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olor w:val="000000" w:themeColor="text1"/>
          <w:sz w:val="36"/>
          <w:highlight w:val="none"/>
          <w14:textFill>
            <w14:solidFill>
              <w14:schemeClr w14:val="tx1"/>
            </w14:solidFill>
          </w14:textFill>
        </w:rPr>
      </w:pPr>
    </w:p>
    <w:p>
      <w:pPr>
        <w:pStyle w:val="15"/>
        <w:ind w:firstLine="720"/>
        <w:rPr>
          <w:rFonts w:asciiTheme="majorEastAsia" w:hAnsiTheme="majorEastAsia" w:eastAsiaTheme="majorEastAsia"/>
          <w:color w:val="000000" w:themeColor="text1"/>
          <w:sz w:val="36"/>
          <w:highlight w:val="none"/>
          <w14:textFill>
            <w14:solidFill>
              <w14:schemeClr w14:val="tx1"/>
            </w14:solidFill>
          </w14:textFill>
        </w:rPr>
      </w:pPr>
    </w:p>
    <w:p>
      <w:pPr>
        <w:pStyle w:val="15"/>
        <w:spacing w:line="660" w:lineRule="exact"/>
        <w:ind w:firstLine="199" w:firstLineChars="45"/>
        <w:jc w:val="center"/>
        <w:rPr>
          <w:rFonts w:asciiTheme="majorEastAsia" w:hAnsiTheme="majorEastAsia" w:eastAsiaTheme="majorEastAsia"/>
          <w:b/>
          <w:color w:val="000000" w:themeColor="text1"/>
          <w:sz w:val="44"/>
          <w:szCs w:val="44"/>
          <w:highlight w:val="none"/>
          <w14:textFill>
            <w14:solidFill>
              <w14:schemeClr w14:val="tx1"/>
            </w14:solidFill>
          </w14:textFill>
        </w:rPr>
      </w:pPr>
      <w:r>
        <w:rPr>
          <w:rFonts w:hint="eastAsia" w:asciiTheme="majorEastAsia" w:hAnsiTheme="majorEastAsia" w:eastAsiaTheme="majorEastAsia"/>
          <w:b/>
          <w:color w:val="000000" w:themeColor="text1"/>
          <w:sz w:val="44"/>
          <w:szCs w:val="44"/>
          <w:highlight w:val="none"/>
          <w14:textFill>
            <w14:solidFill>
              <w14:schemeClr w14:val="tx1"/>
            </w14:solidFill>
          </w14:textFill>
        </w:rPr>
        <w:t>江苏医药职业学院</w:t>
      </w:r>
    </w:p>
    <w:p>
      <w:pPr>
        <w:pStyle w:val="15"/>
        <w:spacing w:line="660" w:lineRule="exact"/>
        <w:ind w:firstLine="199" w:firstLineChars="45"/>
        <w:jc w:val="center"/>
        <w:rPr>
          <w:rFonts w:asciiTheme="majorEastAsia" w:hAnsiTheme="majorEastAsia" w:eastAsiaTheme="majorEastAsia"/>
          <w:b/>
          <w:color w:val="000000" w:themeColor="text1"/>
          <w:sz w:val="44"/>
          <w:szCs w:val="44"/>
          <w:highlight w:val="none"/>
          <w14:textFill>
            <w14:solidFill>
              <w14:schemeClr w14:val="tx1"/>
            </w14:solidFill>
          </w14:textFill>
        </w:rPr>
      </w:pPr>
      <w:r>
        <w:rPr>
          <w:rFonts w:hint="eastAsia" w:asciiTheme="majorEastAsia" w:hAnsiTheme="majorEastAsia" w:eastAsiaTheme="majorEastAsia"/>
          <w:b/>
          <w:color w:val="000000" w:themeColor="text1"/>
          <w:sz w:val="44"/>
          <w:szCs w:val="44"/>
          <w:highlight w:val="none"/>
          <w14:textFill>
            <w14:solidFill>
              <w14:schemeClr w14:val="tx1"/>
            </w14:solidFill>
          </w14:textFill>
        </w:rPr>
        <w:t>2021-2024年物业服务项目</w:t>
      </w:r>
    </w:p>
    <w:p>
      <w:pPr>
        <w:pStyle w:val="15"/>
        <w:ind w:firstLine="720"/>
        <w:rPr>
          <w:rFonts w:asciiTheme="majorEastAsia" w:hAnsiTheme="majorEastAsia" w:eastAsiaTheme="majorEastAsia"/>
          <w:color w:val="000000" w:themeColor="text1"/>
          <w:sz w:val="36"/>
          <w:highlight w:val="none"/>
          <w14:textFill>
            <w14:solidFill>
              <w14:schemeClr w14:val="tx1"/>
            </w14:solidFill>
          </w14:textFill>
        </w:rPr>
      </w:pPr>
    </w:p>
    <w:p>
      <w:pPr>
        <w:pStyle w:val="15"/>
        <w:ind w:firstLine="720"/>
        <w:rPr>
          <w:rFonts w:asciiTheme="majorEastAsia" w:hAnsiTheme="majorEastAsia" w:eastAsiaTheme="majorEastAsia"/>
          <w:color w:val="000000" w:themeColor="text1"/>
          <w:sz w:val="36"/>
          <w:highlight w:val="none"/>
          <w14:textFill>
            <w14:solidFill>
              <w14:schemeClr w14:val="tx1"/>
            </w14:solidFill>
          </w14:textFill>
        </w:rPr>
      </w:pPr>
    </w:p>
    <w:p>
      <w:pPr>
        <w:jc w:val="center"/>
        <w:rPr>
          <w:rFonts w:asciiTheme="majorEastAsia" w:hAnsiTheme="majorEastAsia" w:eastAsiaTheme="majorEastAsia"/>
          <w:b/>
          <w:color w:val="000000" w:themeColor="text1"/>
          <w:sz w:val="84"/>
          <w:highlight w:val="none"/>
          <w14:textFill>
            <w14:solidFill>
              <w14:schemeClr w14:val="tx1"/>
            </w14:solidFill>
          </w14:textFill>
        </w:rPr>
      </w:pPr>
      <w:r>
        <w:rPr>
          <w:rFonts w:hint="eastAsia" w:asciiTheme="majorEastAsia" w:hAnsiTheme="majorEastAsia" w:eastAsiaTheme="majorEastAsia"/>
          <w:b/>
          <w:color w:val="000000" w:themeColor="text1"/>
          <w:sz w:val="84"/>
          <w:highlight w:val="none"/>
          <w14:textFill>
            <w14:solidFill>
              <w14:schemeClr w14:val="tx1"/>
            </w14:solidFill>
          </w14:textFill>
        </w:rPr>
        <w:t>招 标 文 件</w:t>
      </w:r>
    </w:p>
    <w:p>
      <w:pPr>
        <w:rPr>
          <w:rFonts w:asciiTheme="majorEastAsia" w:hAnsiTheme="majorEastAsia" w:eastAsiaTheme="majorEastAsia"/>
          <w:b/>
          <w:color w:val="000000" w:themeColor="text1"/>
          <w:sz w:val="32"/>
          <w:highlight w:val="none"/>
          <w14:textFill>
            <w14:solidFill>
              <w14:schemeClr w14:val="tx1"/>
            </w14:solidFill>
          </w14:textFill>
        </w:rPr>
      </w:pPr>
    </w:p>
    <w:p>
      <w:pPr>
        <w:jc w:val="center"/>
        <w:rPr>
          <w:rFonts w:asciiTheme="majorEastAsia" w:hAnsiTheme="majorEastAsia" w:eastAsiaTheme="majorEastAsia"/>
          <w:b/>
          <w:color w:val="000000" w:themeColor="text1"/>
          <w:sz w:val="32"/>
          <w:highlight w:val="none"/>
          <w14:textFill>
            <w14:solidFill>
              <w14:schemeClr w14:val="tx1"/>
            </w14:solidFill>
          </w14:textFill>
        </w:rPr>
      </w:pPr>
    </w:p>
    <w:p>
      <w:pPr>
        <w:jc w:val="center"/>
        <w:rPr>
          <w:rFonts w:asciiTheme="majorEastAsia" w:hAnsiTheme="majorEastAsia" w:eastAsiaTheme="majorEastAsia"/>
          <w:b/>
          <w:color w:val="000000" w:themeColor="text1"/>
          <w:sz w:val="32"/>
          <w:highlight w:val="none"/>
          <w14:textFill>
            <w14:solidFill>
              <w14:schemeClr w14:val="tx1"/>
            </w14:solidFill>
          </w14:textFill>
        </w:rPr>
      </w:pPr>
    </w:p>
    <w:p>
      <w:pPr>
        <w:pStyle w:val="10"/>
        <w:rPr>
          <w:rFonts w:asciiTheme="majorEastAsia" w:hAnsiTheme="majorEastAsia" w:eastAsiaTheme="majorEastAsia"/>
          <w:color w:val="000000" w:themeColor="text1"/>
          <w:highlight w:val="none"/>
          <w14:textFill>
            <w14:solidFill>
              <w14:schemeClr w14:val="tx1"/>
            </w14:solidFill>
          </w14:textFill>
        </w:rPr>
      </w:pPr>
    </w:p>
    <w:p>
      <w:pPr>
        <w:pStyle w:val="10"/>
        <w:rPr>
          <w:rFonts w:asciiTheme="majorEastAsia" w:hAnsiTheme="majorEastAsia" w:eastAsiaTheme="majorEastAsia"/>
          <w:color w:val="000000" w:themeColor="text1"/>
          <w:highlight w:val="none"/>
          <w14:textFill>
            <w14:solidFill>
              <w14:schemeClr w14:val="tx1"/>
            </w14:solidFill>
          </w14:textFill>
        </w:rPr>
      </w:pPr>
    </w:p>
    <w:p>
      <w:pPr>
        <w:pStyle w:val="10"/>
        <w:rPr>
          <w:rFonts w:asciiTheme="majorEastAsia" w:hAnsiTheme="majorEastAsia" w:eastAsiaTheme="majorEastAsia"/>
          <w:color w:val="000000" w:themeColor="text1"/>
          <w:highlight w:val="none"/>
          <w14:textFill>
            <w14:solidFill>
              <w14:schemeClr w14:val="tx1"/>
            </w14:solidFill>
          </w14:textFill>
        </w:rPr>
      </w:pPr>
    </w:p>
    <w:p>
      <w:pPr>
        <w:pStyle w:val="10"/>
        <w:rPr>
          <w:rFonts w:asciiTheme="majorEastAsia" w:hAnsiTheme="majorEastAsia" w:eastAsiaTheme="majorEastAsia"/>
          <w:color w:val="000000" w:themeColor="text1"/>
          <w:highlight w:val="none"/>
          <w14:textFill>
            <w14:solidFill>
              <w14:schemeClr w14:val="tx1"/>
            </w14:solidFill>
          </w14:textFill>
        </w:rPr>
      </w:pPr>
    </w:p>
    <w:p>
      <w:pPr>
        <w:pStyle w:val="10"/>
        <w:rPr>
          <w:rFonts w:asciiTheme="majorEastAsia" w:hAnsiTheme="majorEastAsia" w:eastAsiaTheme="majorEastAsia"/>
          <w:color w:val="000000" w:themeColor="text1"/>
          <w:highlight w:val="none"/>
          <w14:textFill>
            <w14:solidFill>
              <w14:schemeClr w14:val="tx1"/>
            </w14:solidFill>
          </w14:textFill>
        </w:rPr>
      </w:pPr>
    </w:p>
    <w:p>
      <w:pPr>
        <w:pStyle w:val="10"/>
        <w:rPr>
          <w:rFonts w:asciiTheme="majorEastAsia" w:hAnsiTheme="majorEastAsia" w:eastAsiaTheme="majorEastAsia"/>
          <w:color w:val="000000" w:themeColor="text1"/>
          <w:highlight w:val="none"/>
          <w14:textFill>
            <w14:solidFill>
              <w14:schemeClr w14:val="tx1"/>
            </w14:solidFill>
          </w14:textFill>
        </w:rPr>
      </w:pPr>
    </w:p>
    <w:p>
      <w:pPr>
        <w:pStyle w:val="10"/>
        <w:rPr>
          <w:rFonts w:asciiTheme="majorEastAsia" w:hAnsiTheme="majorEastAsia" w:eastAsiaTheme="majorEastAsia"/>
          <w:color w:val="000000" w:themeColor="text1"/>
          <w:highlight w:val="none"/>
          <w14:textFill>
            <w14:solidFill>
              <w14:schemeClr w14:val="tx1"/>
            </w14:solidFill>
          </w14:textFill>
        </w:rPr>
      </w:pPr>
    </w:p>
    <w:p>
      <w:pPr>
        <w:pStyle w:val="10"/>
        <w:rPr>
          <w:rFonts w:asciiTheme="majorEastAsia" w:hAnsiTheme="majorEastAsia" w:eastAsiaTheme="majorEastAsia"/>
          <w:color w:val="000000" w:themeColor="text1"/>
          <w:highlight w:val="none"/>
          <w14:textFill>
            <w14:solidFill>
              <w14:schemeClr w14:val="tx1"/>
            </w14:solidFill>
          </w14:textFill>
        </w:rPr>
      </w:pPr>
    </w:p>
    <w:p>
      <w:pPr>
        <w:pStyle w:val="10"/>
        <w:rPr>
          <w:rFonts w:asciiTheme="majorEastAsia" w:hAnsiTheme="majorEastAsia" w:eastAsiaTheme="majorEastAsia"/>
          <w:color w:val="000000" w:themeColor="text1"/>
          <w:highlight w:val="none"/>
          <w14:textFill>
            <w14:solidFill>
              <w14:schemeClr w14:val="tx1"/>
            </w14:solidFill>
          </w14:textFill>
        </w:rPr>
      </w:pPr>
    </w:p>
    <w:p>
      <w:pPr>
        <w:pStyle w:val="10"/>
        <w:rPr>
          <w:rFonts w:asciiTheme="majorEastAsia" w:hAnsiTheme="majorEastAsia" w:eastAsiaTheme="majorEastAsia"/>
          <w:color w:val="000000" w:themeColor="text1"/>
          <w:highlight w:val="none"/>
          <w14:textFill>
            <w14:solidFill>
              <w14:schemeClr w14:val="tx1"/>
            </w14:solidFill>
          </w14:textFill>
        </w:rPr>
      </w:pPr>
    </w:p>
    <w:p>
      <w:pPr>
        <w:pStyle w:val="10"/>
        <w:rPr>
          <w:rFonts w:asciiTheme="majorEastAsia" w:hAnsiTheme="majorEastAsia" w:eastAsiaTheme="majorEastAsia"/>
          <w:color w:val="000000" w:themeColor="text1"/>
          <w:highlight w:val="none"/>
          <w14:textFill>
            <w14:solidFill>
              <w14:schemeClr w14:val="tx1"/>
            </w14:solidFill>
          </w14:textFill>
        </w:rPr>
      </w:pPr>
    </w:p>
    <w:p>
      <w:pPr>
        <w:pStyle w:val="10"/>
        <w:rPr>
          <w:rFonts w:asciiTheme="majorEastAsia" w:hAnsiTheme="majorEastAsia" w:eastAsiaTheme="majorEastAsia"/>
          <w:color w:val="000000" w:themeColor="text1"/>
          <w:highlight w:val="none"/>
          <w14:textFill>
            <w14:solidFill>
              <w14:schemeClr w14:val="tx1"/>
            </w14:solidFill>
          </w14:textFill>
        </w:rPr>
      </w:pPr>
    </w:p>
    <w:p>
      <w:pPr>
        <w:pStyle w:val="10"/>
        <w:rPr>
          <w:rFonts w:asciiTheme="majorEastAsia" w:hAnsiTheme="majorEastAsia" w:eastAsiaTheme="majorEastAsia"/>
          <w:color w:val="000000" w:themeColor="text1"/>
          <w:highlight w:val="none"/>
          <w14:textFill>
            <w14:solidFill>
              <w14:schemeClr w14:val="tx1"/>
            </w14:solidFill>
          </w14:textFill>
        </w:rPr>
      </w:pPr>
    </w:p>
    <w:p>
      <w:pPr>
        <w:pStyle w:val="10"/>
        <w:rPr>
          <w:rFonts w:asciiTheme="majorEastAsia" w:hAnsiTheme="majorEastAsia" w:eastAsiaTheme="majorEastAsia"/>
          <w:color w:val="000000" w:themeColor="text1"/>
          <w:highlight w:val="none"/>
          <w14:textFill>
            <w14:solidFill>
              <w14:schemeClr w14:val="tx1"/>
            </w14:solidFill>
          </w14:textFill>
        </w:rPr>
      </w:pPr>
    </w:p>
    <w:p>
      <w:pPr>
        <w:ind w:firstLine="1692" w:firstLineChars="529"/>
        <w:rPr>
          <w:rFonts w:cs="Courier New" w:asciiTheme="majorEastAsia" w:hAnsiTheme="majorEastAsia" w:eastAsiaTheme="majorEastAsia"/>
          <w:color w:val="000000" w:themeColor="text1"/>
          <w:sz w:val="32"/>
          <w:szCs w:val="32"/>
          <w:highlight w:val="none"/>
          <w14:textFill>
            <w14:solidFill>
              <w14:schemeClr w14:val="tx1"/>
            </w14:solidFill>
          </w14:textFill>
        </w:rPr>
      </w:pPr>
      <w:r>
        <w:rPr>
          <w:rFonts w:hint="eastAsia" w:cs="Courier New" w:asciiTheme="majorEastAsia" w:hAnsiTheme="majorEastAsia" w:eastAsiaTheme="majorEastAsia"/>
          <w:color w:val="000000" w:themeColor="text1"/>
          <w:sz w:val="32"/>
          <w:szCs w:val="32"/>
          <w:highlight w:val="none"/>
          <w14:textFill>
            <w14:solidFill>
              <w14:schemeClr w14:val="tx1"/>
            </w14:solidFill>
          </w14:textFill>
        </w:rPr>
        <w:t>项目编号：SY2021-048-FW-GK</w:t>
      </w:r>
    </w:p>
    <w:p>
      <w:pPr>
        <w:pStyle w:val="10"/>
        <w:ind w:firstLine="1699" w:firstLineChars="531"/>
        <w:rPr>
          <w:rFonts w:asciiTheme="majorEastAsia" w:hAnsiTheme="majorEastAsia" w:eastAsiaTheme="majorEastAsia"/>
          <w:color w:val="000000" w:themeColor="text1"/>
          <w:sz w:val="32"/>
          <w:szCs w:val="32"/>
          <w:highlight w:val="none"/>
          <w14:textFill>
            <w14:solidFill>
              <w14:schemeClr w14:val="tx1"/>
            </w14:solidFill>
          </w14:textFill>
        </w:rPr>
      </w:pPr>
      <w:r>
        <w:rPr>
          <w:rFonts w:hint="eastAsia" w:asciiTheme="majorEastAsia" w:hAnsiTheme="majorEastAsia" w:eastAsiaTheme="majorEastAsia"/>
          <w:color w:val="000000" w:themeColor="text1"/>
          <w:sz w:val="32"/>
          <w:szCs w:val="32"/>
          <w:highlight w:val="none"/>
          <w14:textFill>
            <w14:solidFill>
              <w14:schemeClr w14:val="tx1"/>
            </w14:solidFill>
          </w14:textFill>
        </w:rPr>
        <w:t>招标人：江苏医药职业学院</w:t>
      </w:r>
    </w:p>
    <w:p>
      <w:pPr>
        <w:pStyle w:val="10"/>
        <w:jc w:val="center"/>
        <w:rPr>
          <w:rFonts w:asciiTheme="majorEastAsia" w:hAnsiTheme="majorEastAsia" w:eastAsiaTheme="majorEastAsia"/>
          <w:color w:val="000000" w:themeColor="text1"/>
          <w:sz w:val="32"/>
          <w:szCs w:val="32"/>
          <w:highlight w:val="none"/>
          <w14:textFill>
            <w14:solidFill>
              <w14:schemeClr w14:val="tx1"/>
            </w14:solidFill>
          </w14:textFill>
        </w:rPr>
      </w:pPr>
      <w:r>
        <w:rPr>
          <w:rFonts w:hint="eastAsia" w:asciiTheme="majorEastAsia" w:hAnsiTheme="majorEastAsia" w:eastAsiaTheme="majorEastAsia"/>
          <w:color w:val="000000" w:themeColor="text1"/>
          <w:sz w:val="32"/>
          <w:szCs w:val="32"/>
          <w:highlight w:val="none"/>
          <w14:textFill>
            <w14:solidFill>
              <w14:schemeClr w14:val="tx1"/>
            </w14:solidFill>
          </w14:textFill>
        </w:rPr>
        <w:t>招标代理机构: 盐城市天平建设监理有限公司</w:t>
      </w:r>
    </w:p>
    <w:p>
      <w:pPr>
        <w:pStyle w:val="16"/>
        <w:ind w:firstLine="640"/>
        <w:jc w:val="center"/>
        <w:rPr>
          <w:rFonts w:asciiTheme="majorEastAsia" w:hAnsiTheme="majorEastAsia" w:eastAsiaTheme="majorEastAsia"/>
          <w:color w:val="000000" w:themeColor="text1"/>
          <w:sz w:val="32"/>
          <w:szCs w:val="32"/>
          <w:highlight w:val="none"/>
          <w14:textFill>
            <w14:solidFill>
              <w14:schemeClr w14:val="tx1"/>
            </w14:solidFill>
          </w14:textFill>
        </w:rPr>
      </w:pPr>
    </w:p>
    <w:p>
      <w:pPr>
        <w:pStyle w:val="10"/>
        <w:jc w:val="center"/>
        <w:rPr>
          <w:rFonts w:asciiTheme="majorEastAsia" w:hAnsiTheme="majorEastAsia" w:eastAsiaTheme="majorEastAsia"/>
          <w:color w:val="000000" w:themeColor="text1"/>
          <w:sz w:val="32"/>
          <w:szCs w:val="32"/>
          <w:highlight w:val="none"/>
          <w14:textFill>
            <w14:solidFill>
              <w14:schemeClr w14:val="tx1"/>
            </w14:solidFill>
          </w14:textFill>
        </w:rPr>
      </w:pPr>
      <w:r>
        <w:rPr>
          <w:rFonts w:hint="eastAsia" w:asciiTheme="majorEastAsia" w:hAnsiTheme="majorEastAsia" w:eastAsiaTheme="majorEastAsia"/>
          <w:color w:val="000000" w:themeColor="text1"/>
          <w:sz w:val="32"/>
          <w:szCs w:val="32"/>
          <w:highlight w:val="none"/>
          <w14:textFill>
            <w14:solidFill>
              <w14:schemeClr w14:val="tx1"/>
            </w14:solidFill>
          </w14:textFill>
        </w:rPr>
        <w:t>2021年7月19日</w:t>
      </w:r>
    </w:p>
    <w:p>
      <w:pPr>
        <w:pStyle w:val="10"/>
        <w:rPr>
          <w:rFonts w:asciiTheme="majorEastAsia" w:hAnsiTheme="majorEastAsia" w:eastAsiaTheme="majorEastAsia"/>
          <w:color w:val="000000" w:themeColor="text1"/>
          <w:sz w:val="32"/>
          <w:szCs w:val="32"/>
          <w:highlight w:val="none"/>
          <w14:textFill>
            <w14:solidFill>
              <w14:schemeClr w14:val="tx1"/>
            </w14:solidFill>
          </w14:textFill>
        </w:rPr>
      </w:pPr>
      <w:bookmarkStart w:id="0" w:name="_Toc120614210"/>
      <w:bookmarkStart w:id="1" w:name="_Toc513029200"/>
      <w:bookmarkStart w:id="2" w:name="_Toc523127445"/>
      <w:bookmarkStart w:id="3" w:name="_Toc20823272"/>
      <w:bookmarkStart w:id="4" w:name="_Toc479757206"/>
      <w:bookmarkStart w:id="5" w:name="_Toc16938516"/>
    </w:p>
    <w:p>
      <w:pPr>
        <w:pStyle w:val="10"/>
        <w:rPr>
          <w:rFonts w:asciiTheme="majorEastAsia" w:hAnsiTheme="majorEastAsia" w:eastAsiaTheme="majorEastAsia"/>
          <w:color w:val="000000" w:themeColor="text1"/>
          <w:highlight w:val="none"/>
          <w14:textFill>
            <w14:solidFill>
              <w14:schemeClr w14:val="tx1"/>
            </w14:solidFill>
          </w14:textFill>
        </w:rPr>
      </w:pPr>
    </w:p>
    <w:p>
      <w:pPr>
        <w:pStyle w:val="10"/>
        <w:rPr>
          <w:rFonts w:asciiTheme="majorEastAsia" w:hAnsiTheme="majorEastAsia" w:eastAsiaTheme="majorEastAsia"/>
          <w:color w:val="000000" w:themeColor="text1"/>
          <w:highlight w:val="none"/>
          <w14:textFill>
            <w14:solidFill>
              <w14:schemeClr w14:val="tx1"/>
            </w14:solidFill>
          </w14:textFill>
        </w:rPr>
      </w:pPr>
    </w:p>
    <w:p>
      <w:pPr>
        <w:spacing w:line="480" w:lineRule="auto"/>
        <w:jc w:val="center"/>
        <w:outlineLvl w:val="0"/>
        <w:rPr>
          <w:rFonts w:asciiTheme="majorEastAsia" w:hAnsiTheme="majorEastAsia" w:eastAsiaTheme="majorEastAsia"/>
          <w:b/>
          <w:color w:val="000000" w:themeColor="text1"/>
          <w:sz w:val="44"/>
          <w:highlight w:val="none"/>
          <w14:textFill>
            <w14:solidFill>
              <w14:schemeClr w14:val="tx1"/>
            </w14:solidFill>
          </w14:textFill>
        </w:rPr>
      </w:pPr>
      <w:r>
        <w:rPr>
          <w:rFonts w:hint="eastAsia" w:asciiTheme="majorEastAsia" w:hAnsiTheme="majorEastAsia" w:eastAsiaTheme="majorEastAsia"/>
          <w:b/>
          <w:color w:val="000000" w:themeColor="text1"/>
          <w:sz w:val="44"/>
          <w:highlight w:val="none"/>
          <w14:textFill>
            <w14:solidFill>
              <w14:schemeClr w14:val="tx1"/>
            </w14:solidFill>
          </w14:textFill>
        </w:rPr>
        <w:t>目  录</w:t>
      </w:r>
    </w:p>
    <w:p>
      <w:pPr>
        <w:spacing w:line="480" w:lineRule="auto"/>
        <w:rPr>
          <w:rFonts w:asciiTheme="majorEastAsia" w:hAnsiTheme="majorEastAsia" w:eastAsiaTheme="majorEastAsia"/>
          <w:b/>
          <w:color w:val="000000" w:themeColor="text1"/>
          <w:sz w:val="28"/>
          <w:highlight w:val="none"/>
          <w14:textFill>
            <w14:solidFill>
              <w14:schemeClr w14:val="tx1"/>
            </w14:solidFill>
          </w14:textFill>
        </w:rPr>
      </w:pPr>
    </w:p>
    <w:p>
      <w:pPr>
        <w:spacing w:line="300" w:lineRule="auto"/>
        <w:rPr>
          <w:rFonts w:asciiTheme="majorEastAsia" w:hAnsiTheme="majorEastAsia" w:eastAsiaTheme="majorEastAsia"/>
          <w:color w:val="000000" w:themeColor="text1"/>
          <w:sz w:val="36"/>
          <w:szCs w:val="36"/>
          <w:highlight w:val="none"/>
          <w14:textFill>
            <w14:solidFill>
              <w14:schemeClr w14:val="tx1"/>
            </w14:solidFill>
          </w14:textFill>
        </w:rPr>
      </w:pPr>
      <w:r>
        <w:rPr>
          <w:rFonts w:hint="eastAsia" w:asciiTheme="majorEastAsia" w:hAnsiTheme="majorEastAsia" w:eastAsiaTheme="majorEastAsia"/>
          <w:color w:val="000000" w:themeColor="text1"/>
          <w:sz w:val="36"/>
          <w:szCs w:val="36"/>
          <w:highlight w:val="none"/>
          <w14:textFill>
            <w14:solidFill>
              <w14:schemeClr w14:val="tx1"/>
            </w14:solidFill>
          </w14:textFill>
        </w:rPr>
        <w:t xml:space="preserve">第一章  招标公告……………………………………………2 </w:t>
      </w:r>
    </w:p>
    <w:p>
      <w:pPr>
        <w:spacing w:line="300" w:lineRule="auto"/>
        <w:rPr>
          <w:rFonts w:asciiTheme="majorEastAsia" w:hAnsiTheme="majorEastAsia" w:eastAsiaTheme="majorEastAsia"/>
          <w:color w:val="000000" w:themeColor="text1"/>
          <w:sz w:val="36"/>
          <w:szCs w:val="36"/>
          <w:highlight w:val="none"/>
          <w14:textFill>
            <w14:solidFill>
              <w14:schemeClr w14:val="tx1"/>
            </w14:solidFill>
          </w14:textFill>
        </w:rPr>
      </w:pPr>
      <w:r>
        <w:rPr>
          <w:rFonts w:hint="eastAsia" w:asciiTheme="majorEastAsia" w:hAnsiTheme="majorEastAsia" w:eastAsiaTheme="majorEastAsia"/>
          <w:color w:val="000000" w:themeColor="text1"/>
          <w:sz w:val="36"/>
          <w:szCs w:val="36"/>
          <w:highlight w:val="none"/>
          <w14:textFill>
            <w14:solidFill>
              <w14:schemeClr w14:val="tx1"/>
            </w14:solidFill>
          </w14:textFill>
        </w:rPr>
        <w:t xml:space="preserve">第二章  投标人须知…………………………………………5 </w:t>
      </w:r>
    </w:p>
    <w:p>
      <w:pPr>
        <w:spacing w:line="300" w:lineRule="auto"/>
        <w:rPr>
          <w:rFonts w:asciiTheme="majorEastAsia" w:hAnsiTheme="majorEastAsia" w:eastAsiaTheme="majorEastAsia"/>
          <w:color w:val="000000" w:themeColor="text1"/>
          <w:sz w:val="36"/>
          <w:szCs w:val="36"/>
          <w:highlight w:val="none"/>
          <w14:textFill>
            <w14:solidFill>
              <w14:schemeClr w14:val="tx1"/>
            </w14:solidFill>
          </w14:textFill>
        </w:rPr>
      </w:pPr>
      <w:r>
        <w:rPr>
          <w:rFonts w:hint="eastAsia" w:asciiTheme="majorEastAsia" w:hAnsiTheme="majorEastAsia" w:eastAsiaTheme="majorEastAsia"/>
          <w:color w:val="000000" w:themeColor="text1"/>
          <w:sz w:val="36"/>
          <w:szCs w:val="36"/>
          <w:highlight w:val="none"/>
          <w14:textFill>
            <w14:solidFill>
              <w14:schemeClr w14:val="tx1"/>
            </w14:solidFill>
          </w14:textFill>
        </w:rPr>
        <w:t>第三章  合同条款及格式……………………………………18</w:t>
      </w:r>
    </w:p>
    <w:p>
      <w:pPr>
        <w:spacing w:line="300" w:lineRule="auto"/>
        <w:rPr>
          <w:rFonts w:asciiTheme="majorEastAsia" w:hAnsiTheme="majorEastAsia" w:eastAsiaTheme="majorEastAsia"/>
          <w:color w:val="000000" w:themeColor="text1"/>
          <w:sz w:val="36"/>
          <w:szCs w:val="36"/>
          <w:highlight w:val="none"/>
          <w14:textFill>
            <w14:solidFill>
              <w14:schemeClr w14:val="tx1"/>
            </w14:solidFill>
          </w14:textFill>
        </w:rPr>
      </w:pPr>
      <w:r>
        <w:rPr>
          <w:rFonts w:hint="eastAsia" w:asciiTheme="majorEastAsia" w:hAnsiTheme="majorEastAsia" w:eastAsiaTheme="majorEastAsia"/>
          <w:color w:val="000000" w:themeColor="text1"/>
          <w:sz w:val="36"/>
          <w:szCs w:val="36"/>
          <w:highlight w:val="none"/>
          <w14:textFill>
            <w14:solidFill>
              <w14:schemeClr w14:val="tx1"/>
            </w14:solidFill>
          </w14:textFill>
        </w:rPr>
        <w:t>第四章  项目需求……………………………………………22</w:t>
      </w:r>
    </w:p>
    <w:p>
      <w:pPr>
        <w:spacing w:line="300" w:lineRule="auto"/>
        <w:rPr>
          <w:rFonts w:asciiTheme="majorEastAsia" w:hAnsiTheme="majorEastAsia" w:eastAsiaTheme="majorEastAsia"/>
          <w:color w:val="000000" w:themeColor="text1"/>
          <w:sz w:val="36"/>
          <w:szCs w:val="36"/>
          <w:highlight w:val="none"/>
          <w14:textFill>
            <w14:solidFill>
              <w14:schemeClr w14:val="tx1"/>
            </w14:solidFill>
          </w14:textFill>
        </w:rPr>
      </w:pPr>
      <w:r>
        <w:rPr>
          <w:rFonts w:hint="eastAsia" w:asciiTheme="majorEastAsia" w:hAnsiTheme="majorEastAsia" w:eastAsiaTheme="majorEastAsia"/>
          <w:color w:val="000000" w:themeColor="text1"/>
          <w:sz w:val="36"/>
          <w:szCs w:val="36"/>
          <w:highlight w:val="none"/>
          <w14:textFill>
            <w14:solidFill>
              <w14:schemeClr w14:val="tx1"/>
            </w14:solidFill>
          </w14:textFill>
        </w:rPr>
        <w:t>第五章  评标方法与评标标准………………………………32</w:t>
      </w:r>
    </w:p>
    <w:p>
      <w:pPr>
        <w:spacing w:line="300" w:lineRule="auto"/>
        <w:rPr>
          <w:rFonts w:asciiTheme="majorEastAsia" w:hAnsiTheme="majorEastAsia" w:eastAsiaTheme="majorEastAsia"/>
          <w:color w:val="000000" w:themeColor="text1"/>
          <w:sz w:val="36"/>
          <w:szCs w:val="36"/>
          <w:highlight w:val="none"/>
          <w14:textFill>
            <w14:solidFill>
              <w14:schemeClr w14:val="tx1"/>
            </w14:solidFill>
          </w14:textFill>
        </w:rPr>
      </w:pPr>
      <w:r>
        <w:rPr>
          <w:rFonts w:hint="eastAsia" w:asciiTheme="majorEastAsia" w:hAnsiTheme="majorEastAsia" w:eastAsiaTheme="majorEastAsia"/>
          <w:color w:val="000000" w:themeColor="text1"/>
          <w:sz w:val="36"/>
          <w:szCs w:val="36"/>
          <w:highlight w:val="none"/>
          <w14:textFill>
            <w14:solidFill>
              <w14:schemeClr w14:val="tx1"/>
            </w14:solidFill>
          </w14:textFill>
        </w:rPr>
        <w:t>第六章  投标文件格式………………………………………35</w:t>
      </w:r>
    </w:p>
    <w:p>
      <w:pPr>
        <w:pStyle w:val="10"/>
        <w:rPr>
          <w:rFonts w:asciiTheme="majorEastAsia" w:hAnsiTheme="majorEastAsia" w:eastAsiaTheme="majorEastAsia"/>
          <w:color w:val="000000" w:themeColor="text1"/>
          <w:sz w:val="36"/>
          <w:szCs w:val="36"/>
          <w:highlight w:val="none"/>
          <w14:textFill>
            <w14:solidFill>
              <w14:schemeClr w14:val="tx1"/>
            </w14:solidFill>
          </w14:textFill>
        </w:rPr>
      </w:pPr>
    </w:p>
    <w:p>
      <w:pPr>
        <w:pStyle w:val="10"/>
        <w:rPr>
          <w:rFonts w:asciiTheme="majorEastAsia" w:hAnsiTheme="majorEastAsia" w:eastAsiaTheme="majorEastAsia"/>
          <w:color w:val="000000" w:themeColor="text1"/>
          <w:highlight w:val="none"/>
          <w14:textFill>
            <w14:solidFill>
              <w14:schemeClr w14:val="tx1"/>
            </w14:solidFill>
          </w14:textFill>
        </w:rPr>
      </w:pPr>
    </w:p>
    <w:p>
      <w:pPr>
        <w:rPr>
          <w:rFonts w:asciiTheme="majorEastAsia" w:hAnsiTheme="majorEastAsia" w:eastAsiaTheme="majorEastAsia"/>
          <w:color w:val="000000" w:themeColor="text1"/>
          <w:highlight w:val="none"/>
          <w14:textFill>
            <w14:solidFill>
              <w14:schemeClr w14:val="tx1"/>
            </w14:solidFill>
          </w14:textFill>
        </w:rPr>
      </w:pPr>
    </w:p>
    <w:p>
      <w:pPr>
        <w:rPr>
          <w:rFonts w:asciiTheme="majorEastAsia" w:hAnsiTheme="majorEastAsia" w:eastAsiaTheme="majorEastAsia"/>
          <w:color w:val="000000" w:themeColor="text1"/>
          <w:highlight w:val="none"/>
          <w14:textFill>
            <w14:solidFill>
              <w14:schemeClr w14:val="tx1"/>
            </w14:solidFill>
          </w14:textFill>
        </w:rPr>
      </w:pPr>
    </w:p>
    <w:p>
      <w:pPr>
        <w:rPr>
          <w:rFonts w:asciiTheme="majorEastAsia" w:hAnsiTheme="majorEastAsia" w:eastAsiaTheme="majorEastAsia"/>
          <w:color w:val="000000" w:themeColor="text1"/>
          <w:highlight w:val="none"/>
          <w14:textFill>
            <w14:solidFill>
              <w14:schemeClr w14:val="tx1"/>
            </w14:solidFill>
          </w14:textFill>
        </w:rPr>
      </w:pPr>
    </w:p>
    <w:p>
      <w:pPr>
        <w:rPr>
          <w:rFonts w:asciiTheme="majorEastAsia" w:hAnsiTheme="majorEastAsia" w:eastAsiaTheme="majorEastAsia"/>
          <w:color w:val="000000" w:themeColor="text1"/>
          <w:highlight w:val="none"/>
          <w14:textFill>
            <w14:solidFill>
              <w14:schemeClr w14:val="tx1"/>
            </w14:solidFill>
          </w14:textFill>
        </w:rPr>
      </w:pPr>
    </w:p>
    <w:p>
      <w:pPr>
        <w:rPr>
          <w:rFonts w:asciiTheme="majorEastAsia" w:hAnsiTheme="majorEastAsia" w:eastAsiaTheme="majorEastAsia"/>
          <w:color w:val="000000" w:themeColor="text1"/>
          <w:highlight w:val="none"/>
          <w14:textFill>
            <w14:solidFill>
              <w14:schemeClr w14:val="tx1"/>
            </w14:solidFill>
          </w14:textFill>
        </w:rPr>
      </w:pPr>
    </w:p>
    <w:p>
      <w:pPr>
        <w:rPr>
          <w:rFonts w:asciiTheme="majorEastAsia" w:hAnsiTheme="majorEastAsia" w:eastAsiaTheme="majorEastAsia"/>
          <w:color w:val="000000" w:themeColor="text1"/>
          <w:highlight w:val="none"/>
          <w14:textFill>
            <w14:solidFill>
              <w14:schemeClr w14:val="tx1"/>
            </w14:solidFill>
          </w14:textFill>
        </w:rPr>
      </w:pPr>
    </w:p>
    <w:p>
      <w:pPr>
        <w:rPr>
          <w:rFonts w:asciiTheme="majorEastAsia" w:hAnsiTheme="majorEastAsia" w:eastAsiaTheme="majorEastAsia"/>
          <w:color w:val="000000" w:themeColor="text1"/>
          <w:highlight w:val="none"/>
          <w14:textFill>
            <w14:solidFill>
              <w14:schemeClr w14:val="tx1"/>
            </w14:solidFill>
          </w14:textFill>
        </w:rPr>
      </w:pPr>
    </w:p>
    <w:p>
      <w:pPr>
        <w:rPr>
          <w:rFonts w:asciiTheme="majorEastAsia" w:hAnsiTheme="majorEastAsia" w:eastAsiaTheme="majorEastAsia"/>
          <w:color w:val="000000" w:themeColor="text1"/>
          <w:highlight w:val="none"/>
          <w14:textFill>
            <w14:solidFill>
              <w14:schemeClr w14:val="tx1"/>
            </w14:solidFill>
          </w14:textFill>
        </w:rPr>
      </w:pPr>
    </w:p>
    <w:p>
      <w:pPr>
        <w:rPr>
          <w:rFonts w:asciiTheme="majorEastAsia" w:hAnsiTheme="majorEastAsia" w:eastAsiaTheme="majorEastAsia"/>
          <w:color w:val="000000" w:themeColor="text1"/>
          <w:highlight w:val="none"/>
          <w14:textFill>
            <w14:solidFill>
              <w14:schemeClr w14:val="tx1"/>
            </w14:solidFill>
          </w14:textFill>
        </w:rPr>
      </w:pPr>
    </w:p>
    <w:p>
      <w:pPr>
        <w:rPr>
          <w:rFonts w:asciiTheme="majorEastAsia" w:hAnsiTheme="majorEastAsia" w:eastAsiaTheme="majorEastAsia"/>
          <w:color w:val="000000" w:themeColor="text1"/>
          <w:highlight w:val="none"/>
          <w14:textFill>
            <w14:solidFill>
              <w14:schemeClr w14:val="tx1"/>
            </w14:solidFill>
          </w14:textFill>
        </w:rPr>
      </w:pPr>
    </w:p>
    <w:p>
      <w:pPr>
        <w:rPr>
          <w:rFonts w:asciiTheme="majorEastAsia" w:hAnsiTheme="majorEastAsia" w:eastAsiaTheme="majorEastAsia"/>
          <w:color w:val="000000" w:themeColor="text1"/>
          <w:highlight w:val="none"/>
          <w14:textFill>
            <w14:solidFill>
              <w14:schemeClr w14:val="tx1"/>
            </w14:solidFill>
          </w14:textFill>
        </w:rPr>
      </w:pPr>
    </w:p>
    <w:p>
      <w:pPr>
        <w:rPr>
          <w:rFonts w:asciiTheme="majorEastAsia" w:hAnsiTheme="majorEastAsia" w:eastAsiaTheme="majorEastAsia"/>
          <w:color w:val="000000" w:themeColor="text1"/>
          <w:highlight w:val="none"/>
          <w14:textFill>
            <w14:solidFill>
              <w14:schemeClr w14:val="tx1"/>
            </w14:solidFill>
          </w14:textFill>
        </w:rPr>
      </w:pPr>
    </w:p>
    <w:p>
      <w:pPr>
        <w:rPr>
          <w:rFonts w:asciiTheme="majorEastAsia" w:hAnsiTheme="majorEastAsia" w:eastAsiaTheme="majorEastAsia"/>
          <w:color w:val="000000" w:themeColor="text1"/>
          <w:highlight w:val="none"/>
          <w14:textFill>
            <w14:solidFill>
              <w14:schemeClr w14:val="tx1"/>
            </w14:solidFill>
          </w14:textFill>
        </w:rPr>
      </w:pPr>
    </w:p>
    <w:p>
      <w:pPr>
        <w:rPr>
          <w:rFonts w:asciiTheme="majorEastAsia" w:hAnsiTheme="majorEastAsia" w:eastAsiaTheme="majorEastAsia"/>
          <w:color w:val="000000" w:themeColor="text1"/>
          <w:highlight w:val="none"/>
          <w14:textFill>
            <w14:solidFill>
              <w14:schemeClr w14:val="tx1"/>
            </w14:solidFill>
          </w14:textFill>
        </w:rPr>
      </w:pPr>
    </w:p>
    <w:p>
      <w:pPr>
        <w:rPr>
          <w:rFonts w:asciiTheme="majorEastAsia" w:hAnsiTheme="majorEastAsia" w:eastAsiaTheme="majorEastAsia"/>
          <w:color w:val="000000" w:themeColor="text1"/>
          <w:highlight w:val="none"/>
          <w14:textFill>
            <w14:solidFill>
              <w14:schemeClr w14:val="tx1"/>
            </w14:solidFill>
          </w14:textFill>
        </w:rPr>
      </w:pPr>
    </w:p>
    <w:p>
      <w:pPr>
        <w:rPr>
          <w:rFonts w:asciiTheme="majorEastAsia" w:hAnsiTheme="majorEastAsia" w:eastAsiaTheme="majorEastAsia"/>
          <w:color w:val="000000" w:themeColor="text1"/>
          <w:highlight w:val="none"/>
          <w14:textFill>
            <w14:solidFill>
              <w14:schemeClr w14:val="tx1"/>
            </w14:solidFill>
          </w14:textFill>
        </w:rPr>
      </w:pPr>
    </w:p>
    <w:p>
      <w:pPr>
        <w:rPr>
          <w:rFonts w:asciiTheme="majorEastAsia" w:hAnsiTheme="majorEastAsia" w:eastAsiaTheme="majorEastAsia"/>
          <w:color w:val="000000" w:themeColor="text1"/>
          <w:highlight w:val="none"/>
          <w14:textFill>
            <w14:solidFill>
              <w14:schemeClr w14:val="tx1"/>
            </w14:solidFill>
          </w14:textFill>
        </w:rPr>
      </w:pPr>
    </w:p>
    <w:p>
      <w:pPr>
        <w:rPr>
          <w:rFonts w:asciiTheme="majorEastAsia" w:hAnsiTheme="majorEastAsia" w:eastAsiaTheme="majorEastAsia"/>
          <w:color w:val="000000" w:themeColor="text1"/>
          <w:highlight w:val="none"/>
          <w14:textFill>
            <w14:solidFill>
              <w14:schemeClr w14:val="tx1"/>
            </w14:solidFill>
          </w14:textFill>
        </w:rPr>
      </w:pPr>
    </w:p>
    <w:p>
      <w:pPr>
        <w:rPr>
          <w:rFonts w:asciiTheme="majorEastAsia" w:hAnsiTheme="majorEastAsia" w:eastAsiaTheme="majorEastAsia"/>
          <w:color w:val="000000" w:themeColor="text1"/>
          <w:highlight w:val="none"/>
          <w14:textFill>
            <w14:solidFill>
              <w14:schemeClr w14:val="tx1"/>
            </w14:solidFill>
          </w14:textFill>
        </w:rPr>
      </w:pPr>
    </w:p>
    <w:p>
      <w:pPr>
        <w:rPr>
          <w:rFonts w:asciiTheme="majorEastAsia" w:hAnsiTheme="majorEastAsia" w:eastAsiaTheme="majorEastAsia"/>
          <w:color w:val="000000" w:themeColor="text1"/>
          <w:highlight w:val="none"/>
          <w14:textFill>
            <w14:solidFill>
              <w14:schemeClr w14:val="tx1"/>
            </w14:solidFill>
          </w14:textFill>
        </w:rPr>
      </w:pPr>
    </w:p>
    <w:p>
      <w:pPr>
        <w:rPr>
          <w:rFonts w:asciiTheme="majorEastAsia" w:hAnsiTheme="majorEastAsia" w:eastAsiaTheme="majorEastAsia"/>
          <w:color w:val="000000" w:themeColor="text1"/>
          <w:highlight w:val="none"/>
          <w14:textFill>
            <w14:solidFill>
              <w14:schemeClr w14:val="tx1"/>
            </w14:solidFill>
          </w14:textFill>
        </w:rPr>
      </w:pPr>
    </w:p>
    <w:p>
      <w:pPr>
        <w:rPr>
          <w:rFonts w:asciiTheme="majorEastAsia" w:hAnsiTheme="majorEastAsia" w:eastAsiaTheme="majorEastAsia"/>
          <w:color w:val="000000" w:themeColor="text1"/>
          <w:highlight w:val="none"/>
          <w14:textFill>
            <w14:solidFill>
              <w14:schemeClr w14:val="tx1"/>
            </w14:solidFill>
          </w14:textFill>
        </w:rPr>
      </w:pPr>
    </w:p>
    <w:p>
      <w:pPr>
        <w:pStyle w:val="10"/>
        <w:rPr>
          <w:rFonts w:asciiTheme="majorEastAsia" w:hAnsiTheme="majorEastAsia" w:eastAsiaTheme="majorEastAsia"/>
          <w:color w:val="000000" w:themeColor="text1"/>
          <w:highlight w:val="none"/>
          <w14:textFill>
            <w14:solidFill>
              <w14:schemeClr w14:val="tx1"/>
            </w14:solidFill>
          </w14:textFill>
        </w:rPr>
      </w:pPr>
    </w:p>
    <w:p>
      <w:pPr>
        <w:rPr>
          <w:rFonts w:asciiTheme="majorEastAsia" w:hAnsiTheme="majorEastAsia" w:eastAsiaTheme="majorEastAsia"/>
          <w:color w:val="000000" w:themeColor="text1"/>
          <w:highlight w:val="none"/>
          <w14:textFill>
            <w14:solidFill>
              <w14:schemeClr w14:val="tx1"/>
            </w14:solidFill>
          </w14:textFill>
        </w:rPr>
      </w:pPr>
    </w:p>
    <w:p>
      <w:pPr>
        <w:rPr>
          <w:rFonts w:asciiTheme="majorEastAsia" w:hAnsiTheme="majorEastAsia" w:eastAsiaTheme="majorEastAsia"/>
          <w:color w:val="000000" w:themeColor="text1"/>
          <w:highlight w:val="none"/>
          <w14:textFill>
            <w14:solidFill>
              <w14:schemeClr w14:val="tx1"/>
            </w14:solidFill>
          </w14:textFill>
        </w:rPr>
      </w:pPr>
    </w:p>
    <w:p>
      <w:pPr>
        <w:pStyle w:val="3"/>
        <w:jc w:val="both"/>
        <w:rPr>
          <w:rFonts w:asciiTheme="majorEastAsia" w:hAnsiTheme="majorEastAsia" w:eastAsiaTheme="majorEastAsia"/>
          <w:color w:val="000000" w:themeColor="text1"/>
          <w:sz w:val="44"/>
          <w:szCs w:val="44"/>
          <w:highlight w:val="none"/>
          <w14:textFill>
            <w14:solidFill>
              <w14:schemeClr w14:val="tx1"/>
            </w14:solidFill>
          </w14:textFill>
        </w:rPr>
        <w:sectPr>
          <w:headerReference r:id="rId4" w:type="first"/>
          <w:headerReference r:id="rId3" w:type="default"/>
          <w:footerReference r:id="rId5" w:type="default"/>
          <w:footerReference r:id="rId6" w:type="even"/>
          <w:pgSz w:w="11906" w:h="16838"/>
          <w:pgMar w:top="1134" w:right="1134" w:bottom="1134" w:left="1134" w:header="851" w:footer="907" w:gutter="0"/>
          <w:pgNumType w:fmt="decimalFullWidth" w:start="0"/>
          <w:cols w:space="720" w:num="1"/>
          <w:titlePg/>
          <w:docGrid w:type="lines" w:linePitch="290" w:charSpace="0"/>
        </w:sectPr>
      </w:pPr>
    </w:p>
    <w:bookmarkEnd w:id="0"/>
    <w:p>
      <w:pPr>
        <w:pStyle w:val="10"/>
        <w:rPr>
          <w:rStyle w:val="20"/>
          <w:rFonts w:asciiTheme="majorEastAsia" w:hAnsiTheme="majorEastAsia" w:eastAsiaTheme="majorEastAsia"/>
          <w:color w:val="000000" w:themeColor="text1"/>
          <w:highlight w:val="none"/>
          <w14:textFill>
            <w14:solidFill>
              <w14:schemeClr w14:val="tx1"/>
            </w14:solidFill>
          </w14:textFill>
        </w:rPr>
      </w:pPr>
    </w:p>
    <w:p>
      <w:pPr>
        <w:pStyle w:val="3"/>
        <w:rPr>
          <w:rFonts w:asciiTheme="majorEastAsia" w:hAnsiTheme="majorEastAsia" w:eastAsiaTheme="majorEastAsia"/>
          <w:b/>
          <w:color w:val="000000" w:themeColor="text1"/>
          <w:sz w:val="44"/>
          <w:szCs w:val="44"/>
          <w:highlight w:val="none"/>
          <w14:textFill>
            <w14:solidFill>
              <w14:schemeClr w14:val="tx1"/>
            </w14:solidFill>
          </w14:textFill>
        </w:rPr>
      </w:pPr>
      <w:r>
        <w:rPr>
          <w:rFonts w:hint="eastAsia" w:asciiTheme="majorEastAsia" w:hAnsiTheme="majorEastAsia" w:eastAsiaTheme="majorEastAsia"/>
          <w:b/>
          <w:color w:val="000000" w:themeColor="text1"/>
          <w:sz w:val="44"/>
          <w:szCs w:val="44"/>
          <w:highlight w:val="none"/>
          <w14:textFill>
            <w14:solidFill>
              <w14:schemeClr w14:val="tx1"/>
            </w14:solidFill>
          </w14:textFill>
        </w:rPr>
        <w:t>第一章  招标公告</w:t>
      </w:r>
    </w:p>
    <w:p>
      <w:pPr>
        <w:rPr>
          <w:rFonts w:asciiTheme="majorEastAsia" w:hAnsiTheme="majorEastAsia" w:eastAsiaTheme="majorEastAsia"/>
          <w:color w:val="000000" w:themeColor="text1"/>
          <w:highlight w:val="none"/>
          <w14:textFill>
            <w14:solidFill>
              <w14:schemeClr w14:val="tx1"/>
            </w14:solidFill>
          </w14:textFill>
        </w:rPr>
      </w:pPr>
    </w:p>
    <w:p>
      <w:pPr>
        <w:pBdr>
          <w:top w:val="single" w:color="auto" w:sz="4" w:space="1"/>
          <w:left w:val="single" w:color="auto" w:sz="4" w:space="4"/>
          <w:bottom w:val="single" w:color="auto" w:sz="4" w:space="1"/>
          <w:right w:val="single" w:color="auto" w:sz="4" w:space="4"/>
        </w:pBdr>
        <w:ind w:firstLine="482" w:firstLineChars="200"/>
        <w:jc w:val="left"/>
        <w:rPr>
          <w:rFonts w:cs="宋体" w:asciiTheme="majorEastAsia" w:hAnsiTheme="majorEastAsia" w:eastAsiaTheme="majorEastAsia"/>
          <w:b/>
          <w:bCs/>
          <w:color w:val="000000" w:themeColor="text1"/>
          <w:sz w:val="24"/>
          <w:szCs w:val="24"/>
          <w:highlight w:val="none"/>
          <w14:textFill>
            <w14:solidFill>
              <w14:schemeClr w14:val="tx1"/>
            </w14:solidFill>
          </w14:textFill>
        </w:rPr>
      </w:pPr>
      <w:r>
        <w:rPr>
          <w:rFonts w:hint="eastAsia" w:cs="宋体" w:asciiTheme="majorEastAsia" w:hAnsiTheme="majorEastAsia" w:eastAsiaTheme="majorEastAsia"/>
          <w:b/>
          <w:bCs/>
          <w:color w:val="000000" w:themeColor="text1"/>
          <w:sz w:val="24"/>
          <w:szCs w:val="24"/>
          <w:highlight w:val="none"/>
          <w14:textFill>
            <w14:solidFill>
              <w14:schemeClr w14:val="tx1"/>
            </w14:solidFill>
          </w14:textFill>
        </w:rPr>
        <w:t>项目概况</w:t>
      </w:r>
      <w:bookmarkStart w:id="6" w:name="_Toc28359079"/>
      <w:bookmarkStart w:id="7" w:name="_Toc35393790"/>
      <w:bookmarkStart w:id="8" w:name="_Toc35393621"/>
      <w:bookmarkStart w:id="9" w:name="_Toc28359002"/>
      <w:bookmarkStart w:id="10" w:name="_Hlk24379207"/>
    </w:p>
    <w:p>
      <w:pPr>
        <w:pBdr>
          <w:top w:val="single" w:color="auto" w:sz="4" w:space="1"/>
          <w:left w:val="single" w:color="auto" w:sz="4" w:space="4"/>
          <w:bottom w:val="single" w:color="auto" w:sz="4" w:space="1"/>
          <w:right w:val="single" w:color="auto" w:sz="4" w:space="4"/>
        </w:pBdr>
        <w:ind w:firstLine="480" w:firstLineChars="200"/>
        <w:jc w:val="left"/>
        <w:rPr>
          <w:rFonts w:asciiTheme="majorEastAsia" w:hAnsiTheme="majorEastAsia" w:eastAsiaTheme="majorEastAsia" w:cstheme="minorEastAsia"/>
          <w:b/>
          <w:color w:val="000000" w:themeColor="text1"/>
          <w:sz w:val="24"/>
          <w:szCs w:val="24"/>
          <w:highlight w:val="none"/>
          <w:u w:val="single"/>
          <w14:textFill>
            <w14:solidFill>
              <w14:schemeClr w14:val="tx1"/>
            </w14:solidFill>
          </w14:textFill>
        </w:rPr>
      </w:pPr>
      <w:r>
        <w:rPr>
          <w:rFonts w:hint="eastAsia" w:asciiTheme="majorEastAsia" w:hAnsiTheme="majorEastAsia" w:eastAsiaTheme="majorEastAsia" w:cstheme="minorEastAsia"/>
          <w:color w:val="000000" w:themeColor="text1"/>
          <w:sz w:val="24"/>
          <w:szCs w:val="24"/>
          <w:highlight w:val="none"/>
          <w:u w:val="single"/>
          <w14:textFill>
            <w14:solidFill>
              <w14:schemeClr w14:val="tx1"/>
            </w14:solidFill>
          </w14:textFill>
        </w:rPr>
        <w:t>江苏医药职业学院2021-2024年物业服务</w:t>
      </w:r>
      <w:r>
        <w:rPr>
          <w:rFonts w:hint="eastAsia" w:asciiTheme="majorEastAsia" w:hAnsiTheme="majorEastAsia" w:eastAsiaTheme="majorEastAsia" w:cstheme="minorEastAsia"/>
          <w:color w:val="000000" w:themeColor="text1"/>
          <w:sz w:val="24"/>
          <w:szCs w:val="24"/>
          <w:highlight w:val="none"/>
          <w14:textFill>
            <w14:solidFill>
              <w14:schemeClr w14:val="tx1"/>
            </w14:solidFill>
          </w14:textFill>
        </w:rPr>
        <w:t>招标项目的潜在投标人应在</w:t>
      </w:r>
      <w:r>
        <w:rPr>
          <w:rFonts w:hint="eastAsia" w:asciiTheme="majorEastAsia" w:hAnsiTheme="majorEastAsia" w:eastAsiaTheme="majorEastAsia" w:cstheme="minorEastAsia"/>
          <w:color w:val="000000" w:themeColor="text1"/>
          <w:sz w:val="24"/>
          <w:szCs w:val="24"/>
          <w:highlight w:val="none"/>
          <w:u w:val="single"/>
          <w14:textFill>
            <w14:solidFill>
              <w14:schemeClr w14:val="tx1"/>
            </w14:solidFill>
          </w14:textFill>
        </w:rPr>
        <w:t>盐城市政府采购网或江苏医药职业学院网</w:t>
      </w:r>
      <w:r>
        <w:rPr>
          <w:rFonts w:hint="eastAsia" w:asciiTheme="majorEastAsia" w:hAnsiTheme="majorEastAsia" w:eastAsiaTheme="majorEastAsia" w:cstheme="minorEastAsia"/>
          <w:color w:val="000000" w:themeColor="text1"/>
          <w:sz w:val="24"/>
          <w:szCs w:val="24"/>
          <w:highlight w:val="none"/>
          <w14:textFill>
            <w14:solidFill>
              <w14:schemeClr w14:val="tx1"/>
            </w14:solidFill>
          </w14:textFill>
        </w:rPr>
        <w:t>获取招标文件，并于</w:t>
      </w:r>
      <w:r>
        <w:rPr>
          <w:rFonts w:hint="eastAsia" w:asciiTheme="majorEastAsia" w:hAnsiTheme="majorEastAsia" w:eastAsiaTheme="majorEastAsia" w:cstheme="minorEastAsia"/>
          <w:color w:val="000000" w:themeColor="text1"/>
          <w:sz w:val="24"/>
          <w:szCs w:val="24"/>
          <w:highlight w:val="none"/>
          <w:u w:val="single"/>
          <w14:textFill>
            <w14:solidFill>
              <w14:schemeClr w14:val="tx1"/>
            </w14:solidFill>
          </w14:textFill>
        </w:rPr>
        <w:t>2021</w:t>
      </w:r>
      <w:r>
        <w:rPr>
          <w:rFonts w:hint="eastAsia" w:asciiTheme="majorEastAsia" w:hAnsiTheme="majorEastAsia" w:eastAsiaTheme="majorEastAsia" w:cstheme="minorEastAsia"/>
          <w:bCs/>
          <w:color w:val="000000" w:themeColor="text1"/>
          <w:sz w:val="24"/>
          <w:szCs w:val="24"/>
          <w:highlight w:val="none"/>
          <w:u w:val="single"/>
          <w14:textFill>
            <w14:solidFill>
              <w14:schemeClr w14:val="tx1"/>
            </w14:solidFill>
          </w14:textFill>
        </w:rPr>
        <w:t>年8月10日15点00分</w:t>
      </w:r>
      <w:r>
        <w:rPr>
          <w:rFonts w:hint="eastAsia" w:asciiTheme="majorEastAsia" w:hAnsiTheme="majorEastAsia" w:eastAsiaTheme="majorEastAsia" w:cstheme="minorEastAsia"/>
          <w:bCs/>
          <w:color w:val="000000" w:themeColor="text1"/>
          <w:sz w:val="24"/>
          <w:szCs w:val="24"/>
          <w:highlight w:val="none"/>
          <w:u w:val="single"/>
          <w14:textFill>
            <w14:solidFill>
              <w14:schemeClr w14:val="tx1"/>
            </w14:solidFill>
          </w14:textFill>
        </w:rPr>
        <w:t>（</w:t>
      </w:r>
      <w:r>
        <w:rPr>
          <w:rFonts w:hint="eastAsia" w:asciiTheme="majorEastAsia" w:hAnsiTheme="majorEastAsia" w:eastAsiaTheme="majorEastAsia" w:cstheme="minorEastAsia"/>
          <w:bCs/>
          <w:color w:val="000000" w:themeColor="text1"/>
          <w:sz w:val="24"/>
          <w:szCs w:val="24"/>
          <w:highlight w:val="none"/>
          <w14:textFill>
            <w14:solidFill>
              <w14:schemeClr w14:val="tx1"/>
            </w14:solidFill>
          </w14:textFill>
        </w:rPr>
        <w:t>北京时间）前递交投标文件</w:t>
      </w:r>
      <w:r>
        <w:rPr>
          <w:rFonts w:hint="eastAsia" w:asciiTheme="majorEastAsia" w:hAnsiTheme="majorEastAsia" w:eastAsiaTheme="majorEastAsia" w:cstheme="minorEastAsia"/>
          <w:color w:val="000000" w:themeColor="text1"/>
          <w:sz w:val="24"/>
          <w:szCs w:val="24"/>
          <w:highlight w:val="none"/>
          <w14:textFill>
            <w14:solidFill>
              <w14:schemeClr w14:val="tx1"/>
            </w14:solidFill>
          </w14:textFill>
        </w:rPr>
        <w:t>。</w:t>
      </w:r>
    </w:p>
    <w:p>
      <w:pPr>
        <w:spacing w:line="480" w:lineRule="exact"/>
        <w:ind w:firstLine="482" w:firstLineChars="200"/>
        <w:rPr>
          <w:rFonts w:cs="宋体" w:asciiTheme="majorEastAsia" w:hAnsiTheme="majorEastAsia" w:eastAsiaTheme="majorEastAsia"/>
          <w:b/>
          <w:bCs/>
          <w:color w:val="000000" w:themeColor="text1"/>
          <w:sz w:val="24"/>
          <w:szCs w:val="24"/>
          <w:highlight w:val="none"/>
          <w14:textFill>
            <w14:solidFill>
              <w14:schemeClr w14:val="tx1"/>
            </w14:solidFill>
          </w14:textFill>
        </w:rPr>
      </w:pPr>
      <w:r>
        <w:rPr>
          <w:rFonts w:hint="eastAsia" w:cs="宋体" w:asciiTheme="majorEastAsia" w:hAnsiTheme="majorEastAsia" w:eastAsiaTheme="majorEastAsia"/>
          <w:b/>
          <w:bCs/>
          <w:color w:val="000000" w:themeColor="text1"/>
          <w:sz w:val="24"/>
          <w:szCs w:val="24"/>
          <w:highlight w:val="none"/>
          <w14:textFill>
            <w14:solidFill>
              <w14:schemeClr w14:val="tx1"/>
            </w14:solidFill>
          </w14:textFill>
        </w:rPr>
        <w:t>一、项目基本情况</w:t>
      </w:r>
      <w:bookmarkEnd w:id="6"/>
      <w:bookmarkEnd w:id="7"/>
      <w:bookmarkEnd w:id="8"/>
      <w:bookmarkEnd w:id="9"/>
    </w:p>
    <w:p>
      <w:pPr>
        <w:spacing w:line="480" w:lineRule="exact"/>
        <w:ind w:firstLine="480" w:firstLineChars="200"/>
        <w:rPr>
          <w:rFonts w:cs="宋体" w:asciiTheme="majorEastAsia" w:hAnsiTheme="majorEastAsia" w:eastAsiaTheme="majorEastAsia"/>
          <w:color w:val="000000" w:themeColor="text1"/>
          <w:sz w:val="24"/>
          <w:szCs w:val="24"/>
          <w:highlight w:val="none"/>
          <w14:textFill>
            <w14:solidFill>
              <w14:schemeClr w14:val="tx1"/>
            </w14:solidFill>
          </w14:textFill>
        </w:rPr>
      </w:pPr>
      <w:r>
        <w:rPr>
          <w:rFonts w:hint="eastAsia" w:cs="宋体" w:asciiTheme="majorEastAsia" w:hAnsiTheme="majorEastAsia" w:eastAsiaTheme="majorEastAsia"/>
          <w:color w:val="000000" w:themeColor="text1"/>
          <w:sz w:val="24"/>
          <w:szCs w:val="24"/>
          <w:highlight w:val="none"/>
          <w14:textFill>
            <w14:solidFill>
              <w14:schemeClr w14:val="tx1"/>
            </w14:solidFill>
          </w14:textFill>
        </w:rPr>
        <w:t>1.项目编号：SY2021-048-FW-GK</w:t>
      </w:r>
    </w:p>
    <w:p>
      <w:pPr>
        <w:spacing w:line="480" w:lineRule="exact"/>
        <w:ind w:firstLine="480" w:firstLineChars="200"/>
        <w:rPr>
          <w:rFonts w:cs="宋体" w:asciiTheme="majorEastAsia" w:hAnsiTheme="majorEastAsia" w:eastAsiaTheme="majorEastAsia"/>
          <w:color w:val="000000" w:themeColor="text1"/>
          <w:sz w:val="24"/>
          <w:szCs w:val="24"/>
          <w:highlight w:val="none"/>
          <w14:textFill>
            <w14:solidFill>
              <w14:schemeClr w14:val="tx1"/>
            </w14:solidFill>
          </w14:textFill>
        </w:rPr>
      </w:pPr>
      <w:r>
        <w:rPr>
          <w:rFonts w:hint="eastAsia" w:cs="宋体" w:asciiTheme="majorEastAsia" w:hAnsiTheme="majorEastAsia" w:eastAsiaTheme="majorEastAsia"/>
          <w:color w:val="000000" w:themeColor="text1"/>
          <w:sz w:val="24"/>
          <w:szCs w:val="24"/>
          <w:highlight w:val="none"/>
          <w14:textFill>
            <w14:solidFill>
              <w14:schemeClr w14:val="tx1"/>
            </w14:solidFill>
          </w14:textFill>
        </w:rPr>
        <w:t>2.项目名称：江苏医药职业学院2021-2024年物业服务项目</w:t>
      </w:r>
    </w:p>
    <w:bookmarkEnd w:id="10"/>
    <w:p>
      <w:pPr>
        <w:spacing w:line="480" w:lineRule="exact"/>
        <w:ind w:firstLine="480" w:firstLineChars="200"/>
        <w:rPr>
          <w:rFonts w:cs="宋体" w:asciiTheme="majorEastAsia" w:hAnsiTheme="majorEastAsia" w:eastAsiaTheme="majorEastAsia"/>
          <w:color w:val="000000" w:themeColor="text1"/>
          <w:sz w:val="24"/>
          <w:szCs w:val="24"/>
          <w:highlight w:val="none"/>
          <w14:textFill>
            <w14:solidFill>
              <w14:schemeClr w14:val="tx1"/>
            </w14:solidFill>
          </w14:textFill>
        </w:rPr>
      </w:pPr>
      <w:r>
        <w:rPr>
          <w:rFonts w:hint="eastAsia" w:cs="宋体" w:asciiTheme="majorEastAsia" w:hAnsiTheme="majorEastAsia" w:eastAsiaTheme="majorEastAsia"/>
          <w:color w:val="000000" w:themeColor="text1"/>
          <w:sz w:val="24"/>
          <w:szCs w:val="24"/>
          <w:highlight w:val="none"/>
          <w14:textFill>
            <w14:solidFill>
              <w14:schemeClr w14:val="tx1"/>
            </w14:solidFill>
          </w14:textFill>
        </w:rPr>
        <w:t>3.预算金额：450万元/年</w:t>
      </w:r>
    </w:p>
    <w:p>
      <w:pPr>
        <w:spacing w:line="480" w:lineRule="exact"/>
        <w:ind w:firstLine="480" w:firstLineChars="200"/>
        <w:rPr>
          <w:rFonts w:cs="宋体" w:asciiTheme="majorEastAsia" w:hAnsiTheme="majorEastAsia" w:eastAsiaTheme="majorEastAsia"/>
          <w:color w:val="000000" w:themeColor="text1"/>
          <w:sz w:val="24"/>
          <w:szCs w:val="24"/>
          <w:highlight w:val="none"/>
          <w14:textFill>
            <w14:solidFill>
              <w14:schemeClr w14:val="tx1"/>
            </w14:solidFill>
          </w14:textFill>
        </w:rPr>
      </w:pPr>
      <w:r>
        <w:rPr>
          <w:rFonts w:hint="eastAsia" w:cs="宋体" w:asciiTheme="majorEastAsia" w:hAnsiTheme="majorEastAsia" w:eastAsiaTheme="majorEastAsia"/>
          <w:color w:val="000000" w:themeColor="text1"/>
          <w:sz w:val="24"/>
          <w:szCs w:val="24"/>
          <w:highlight w:val="none"/>
          <w14:textFill>
            <w14:solidFill>
              <w14:schemeClr w14:val="tx1"/>
            </w14:solidFill>
          </w14:textFill>
        </w:rPr>
        <w:t>4.最高限价：450万元/年，招标人不接收高于最高限价的投标报价，投标报价高于最高限价的视为无效标书。</w:t>
      </w:r>
    </w:p>
    <w:p>
      <w:pPr>
        <w:spacing w:line="480" w:lineRule="exact"/>
        <w:ind w:firstLine="480" w:firstLineChars="200"/>
        <w:rPr>
          <w:rFonts w:cs="宋体" w:asciiTheme="majorEastAsia" w:hAnsiTheme="majorEastAsia" w:eastAsiaTheme="majorEastAsia"/>
          <w:b/>
          <w:bCs/>
          <w:color w:val="000000" w:themeColor="text1"/>
          <w:sz w:val="24"/>
          <w:szCs w:val="24"/>
          <w:highlight w:val="none"/>
          <w14:textFill>
            <w14:solidFill>
              <w14:schemeClr w14:val="tx1"/>
            </w14:solidFill>
          </w14:textFill>
        </w:rPr>
      </w:pPr>
      <w:r>
        <w:rPr>
          <w:rFonts w:hint="eastAsia" w:cs="宋体" w:asciiTheme="majorEastAsia" w:hAnsiTheme="majorEastAsia" w:eastAsiaTheme="majorEastAsia"/>
          <w:color w:val="000000" w:themeColor="text1"/>
          <w:sz w:val="24"/>
          <w:szCs w:val="24"/>
          <w:highlight w:val="none"/>
          <w14:textFill>
            <w14:solidFill>
              <w14:schemeClr w14:val="tx1"/>
            </w14:solidFill>
          </w14:textFill>
        </w:rPr>
        <w:t>5.采购需求：</w:t>
      </w:r>
      <w:r>
        <w:rPr>
          <w:rFonts w:hint="eastAsia" w:cs="宋体" w:asciiTheme="majorEastAsia" w:hAnsiTheme="majorEastAsia" w:eastAsiaTheme="majorEastAsia"/>
          <w:bCs/>
          <w:color w:val="000000" w:themeColor="text1"/>
          <w:sz w:val="24"/>
          <w:szCs w:val="24"/>
          <w:highlight w:val="none"/>
          <w14:textFill>
            <w14:solidFill>
              <w14:schemeClr w14:val="tx1"/>
            </w14:solidFill>
          </w14:textFill>
        </w:rPr>
        <w:t>详细服务需求以招标文件中项目需求为准。招标人保留对上述服务需求及范围适当调整的权利。</w:t>
      </w:r>
    </w:p>
    <w:p>
      <w:pPr>
        <w:spacing w:line="480" w:lineRule="exact"/>
        <w:ind w:firstLine="480" w:firstLineChars="200"/>
        <w:rPr>
          <w:rFonts w:cs="宋体" w:asciiTheme="majorEastAsia" w:hAnsiTheme="majorEastAsia" w:eastAsiaTheme="majorEastAsia"/>
          <w:bCs/>
          <w:color w:val="000000" w:themeColor="text1"/>
          <w:sz w:val="24"/>
          <w:szCs w:val="24"/>
          <w:highlight w:val="none"/>
          <w14:textFill>
            <w14:solidFill>
              <w14:schemeClr w14:val="tx1"/>
            </w14:solidFill>
          </w14:textFill>
        </w:rPr>
      </w:pPr>
      <w:r>
        <w:rPr>
          <w:rFonts w:hint="eastAsia" w:cs="宋体" w:asciiTheme="majorEastAsia" w:hAnsiTheme="majorEastAsia" w:eastAsiaTheme="majorEastAsia"/>
          <w:bCs/>
          <w:color w:val="000000" w:themeColor="text1"/>
          <w:sz w:val="24"/>
          <w:szCs w:val="24"/>
          <w:highlight w:val="none"/>
          <w14:textFill>
            <w14:solidFill>
              <w14:schemeClr w14:val="tx1"/>
            </w14:solidFill>
          </w14:textFill>
        </w:rPr>
        <w:t>6.合同履行期限：东园服务期限约3年，西园服务期约1年，到期后若西园校园与机电高职未交接完成，可续约最长不超过1年。</w:t>
      </w:r>
    </w:p>
    <w:p>
      <w:pPr>
        <w:spacing w:line="480" w:lineRule="exact"/>
        <w:ind w:firstLine="480" w:firstLineChars="200"/>
        <w:rPr>
          <w:rFonts w:cs="宋体" w:asciiTheme="majorEastAsia" w:hAnsiTheme="majorEastAsia" w:eastAsiaTheme="majorEastAsia"/>
          <w:bCs/>
          <w:color w:val="000000" w:themeColor="text1"/>
          <w:sz w:val="24"/>
          <w:szCs w:val="24"/>
          <w:highlight w:val="none"/>
          <w14:textFill>
            <w14:solidFill>
              <w14:schemeClr w14:val="tx1"/>
            </w14:solidFill>
          </w14:textFill>
        </w:rPr>
      </w:pPr>
      <w:r>
        <w:rPr>
          <w:rFonts w:hint="eastAsia" w:cs="宋体" w:asciiTheme="majorEastAsia" w:hAnsiTheme="majorEastAsia" w:eastAsiaTheme="majorEastAsia"/>
          <w:bCs/>
          <w:color w:val="000000" w:themeColor="text1"/>
          <w:sz w:val="24"/>
          <w:szCs w:val="24"/>
          <w:highlight w:val="none"/>
          <w14:textFill>
            <w14:solidFill>
              <w14:schemeClr w14:val="tx1"/>
            </w14:solidFill>
          </w14:textFill>
        </w:rPr>
        <w:t>合同一年一签，按上年服务的考核结果，由学校主张是否可以续签一年。</w:t>
      </w:r>
    </w:p>
    <w:p>
      <w:pPr>
        <w:spacing w:line="480" w:lineRule="exact"/>
        <w:ind w:firstLine="480" w:firstLineChars="200"/>
        <w:rPr>
          <w:rFonts w:cs="宋体" w:asciiTheme="majorEastAsia" w:hAnsiTheme="majorEastAsia" w:eastAsiaTheme="majorEastAsia"/>
          <w:color w:val="000000" w:themeColor="text1"/>
          <w:sz w:val="24"/>
          <w:szCs w:val="24"/>
          <w:highlight w:val="none"/>
          <w14:textFill>
            <w14:solidFill>
              <w14:schemeClr w14:val="tx1"/>
            </w14:solidFill>
          </w14:textFill>
        </w:rPr>
      </w:pPr>
      <w:r>
        <w:rPr>
          <w:rFonts w:hint="eastAsia" w:cs="宋体" w:asciiTheme="majorEastAsia" w:hAnsiTheme="majorEastAsia" w:eastAsiaTheme="majorEastAsia"/>
          <w:color w:val="000000" w:themeColor="text1"/>
          <w:sz w:val="24"/>
          <w:szCs w:val="24"/>
          <w:highlight w:val="none"/>
          <w14:textFill>
            <w14:solidFill>
              <w14:schemeClr w14:val="tx1"/>
            </w14:solidFill>
          </w14:textFill>
        </w:rPr>
        <w:t>7.本项目</w:t>
      </w:r>
      <w:r>
        <w:rPr>
          <w:rFonts w:hint="eastAsia" w:cs="宋体" w:asciiTheme="majorEastAsia" w:hAnsiTheme="majorEastAsia" w:eastAsiaTheme="majorEastAsia"/>
          <w:color w:val="000000" w:themeColor="text1"/>
          <w:sz w:val="24"/>
          <w:szCs w:val="24"/>
          <w:highlight w:val="none"/>
          <w:u w:val="single"/>
          <w14:textFill>
            <w14:solidFill>
              <w14:schemeClr w14:val="tx1"/>
            </w14:solidFill>
          </w14:textFill>
        </w:rPr>
        <w:t>不接受</w:t>
      </w:r>
      <w:r>
        <w:rPr>
          <w:rFonts w:hint="eastAsia" w:cs="宋体" w:asciiTheme="majorEastAsia" w:hAnsiTheme="majorEastAsia" w:eastAsiaTheme="majorEastAsia"/>
          <w:color w:val="000000" w:themeColor="text1"/>
          <w:sz w:val="24"/>
          <w:szCs w:val="24"/>
          <w:highlight w:val="none"/>
          <w14:textFill>
            <w14:solidFill>
              <w14:schemeClr w14:val="tx1"/>
            </w14:solidFill>
          </w14:textFill>
        </w:rPr>
        <w:t>联合体投标。</w:t>
      </w:r>
      <w:bookmarkStart w:id="11" w:name="_Toc28359080"/>
      <w:bookmarkStart w:id="12" w:name="_Toc28359003"/>
      <w:bookmarkStart w:id="13" w:name="_Toc35393791"/>
      <w:bookmarkStart w:id="14" w:name="_Toc35393622"/>
    </w:p>
    <w:p>
      <w:pPr>
        <w:spacing w:line="480" w:lineRule="exact"/>
        <w:ind w:firstLine="482" w:firstLineChars="200"/>
        <w:rPr>
          <w:rFonts w:cs="宋体" w:asciiTheme="majorEastAsia" w:hAnsiTheme="majorEastAsia" w:eastAsiaTheme="majorEastAsia"/>
          <w:b/>
          <w:color w:val="000000" w:themeColor="text1"/>
          <w:sz w:val="24"/>
          <w:szCs w:val="24"/>
          <w:highlight w:val="none"/>
          <w14:textFill>
            <w14:solidFill>
              <w14:schemeClr w14:val="tx1"/>
            </w14:solidFill>
          </w14:textFill>
        </w:rPr>
      </w:pPr>
      <w:r>
        <w:rPr>
          <w:rFonts w:hint="eastAsia" w:cs="宋体" w:asciiTheme="majorEastAsia" w:hAnsiTheme="majorEastAsia" w:eastAsiaTheme="majorEastAsia"/>
          <w:b/>
          <w:color w:val="000000" w:themeColor="text1"/>
          <w:sz w:val="24"/>
          <w:szCs w:val="24"/>
          <w:highlight w:val="none"/>
          <w14:textFill>
            <w14:solidFill>
              <w14:schemeClr w14:val="tx1"/>
            </w14:solidFill>
          </w14:textFill>
        </w:rPr>
        <w:t>二、申请人的资格要求：</w:t>
      </w:r>
      <w:bookmarkEnd w:id="11"/>
      <w:bookmarkEnd w:id="12"/>
      <w:bookmarkEnd w:id="13"/>
      <w:bookmarkEnd w:id="14"/>
    </w:p>
    <w:p>
      <w:pPr>
        <w:spacing w:line="480" w:lineRule="exact"/>
        <w:ind w:firstLine="480" w:firstLineChars="200"/>
        <w:rPr>
          <w:rFonts w:cs="宋体" w:asciiTheme="majorEastAsia" w:hAnsiTheme="majorEastAsia" w:eastAsiaTheme="majorEastAsia"/>
          <w:color w:val="000000" w:themeColor="text1"/>
          <w:sz w:val="24"/>
          <w:szCs w:val="24"/>
          <w:highlight w:val="none"/>
          <w14:textFill>
            <w14:solidFill>
              <w14:schemeClr w14:val="tx1"/>
            </w14:solidFill>
          </w14:textFill>
        </w:rPr>
      </w:pPr>
      <w:r>
        <w:rPr>
          <w:rFonts w:hint="eastAsia" w:cs="宋体" w:asciiTheme="majorEastAsia" w:hAnsiTheme="majorEastAsia" w:eastAsiaTheme="majorEastAsia"/>
          <w:color w:val="000000" w:themeColor="text1"/>
          <w:sz w:val="24"/>
          <w:szCs w:val="24"/>
          <w:highlight w:val="none"/>
          <w14:textFill>
            <w14:solidFill>
              <w14:schemeClr w14:val="tx1"/>
            </w14:solidFill>
          </w14:textFill>
        </w:rPr>
        <w:t>1.满足《中华人民共和国政府采购法》第二十二条规定，并提供下列材料；</w:t>
      </w:r>
    </w:p>
    <w:p>
      <w:pPr>
        <w:pStyle w:val="16"/>
        <w:spacing w:line="460" w:lineRule="exact"/>
        <w:ind w:firstLine="480"/>
        <w:rPr>
          <w:rFonts w:cs="宋体" w:asciiTheme="majorEastAsia" w:hAnsiTheme="majorEastAsia" w:eastAsiaTheme="majorEastAsia"/>
          <w:color w:val="000000" w:themeColor="text1"/>
          <w:sz w:val="24"/>
          <w:szCs w:val="24"/>
          <w:highlight w:val="none"/>
          <w14:textFill>
            <w14:solidFill>
              <w14:schemeClr w14:val="tx1"/>
            </w14:solidFill>
          </w14:textFill>
        </w:rPr>
      </w:pPr>
      <w:bookmarkStart w:id="15" w:name="_Toc28359004"/>
      <w:bookmarkStart w:id="16" w:name="_Toc28359081"/>
      <w:r>
        <w:rPr>
          <w:rFonts w:hint="eastAsia" w:cs="宋体" w:asciiTheme="majorEastAsia" w:hAnsiTheme="majorEastAsia" w:eastAsiaTheme="majorEastAsia"/>
          <w:color w:val="000000" w:themeColor="text1"/>
          <w:sz w:val="24"/>
          <w:szCs w:val="24"/>
          <w:highlight w:val="none"/>
          <w14:textFill>
            <w14:solidFill>
              <w14:schemeClr w14:val="tx1"/>
            </w14:solidFill>
          </w14:textFill>
        </w:rPr>
        <w:t>1.1 具有独立承担民事责任的能力（提供法人或者其他组织的营业执照，提供复印件加盖公章）；</w:t>
      </w:r>
    </w:p>
    <w:p>
      <w:pPr>
        <w:pStyle w:val="16"/>
        <w:spacing w:line="460" w:lineRule="exact"/>
        <w:ind w:firstLine="480"/>
        <w:rPr>
          <w:rFonts w:cs="宋体" w:asciiTheme="majorEastAsia" w:hAnsiTheme="majorEastAsia" w:eastAsiaTheme="majorEastAsia"/>
          <w:color w:val="000000" w:themeColor="text1"/>
          <w:sz w:val="24"/>
          <w:szCs w:val="24"/>
          <w:highlight w:val="none"/>
          <w14:textFill>
            <w14:solidFill>
              <w14:schemeClr w14:val="tx1"/>
            </w14:solidFill>
          </w14:textFill>
        </w:rPr>
      </w:pPr>
      <w:r>
        <w:rPr>
          <w:rFonts w:hint="eastAsia" w:cs="宋体" w:asciiTheme="majorEastAsia" w:hAnsiTheme="majorEastAsia" w:eastAsiaTheme="majorEastAsia"/>
          <w:color w:val="000000" w:themeColor="text1"/>
          <w:sz w:val="24"/>
          <w:szCs w:val="24"/>
          <w:highlight w:val="none"/>
          <w14:textFill>
            <w14:solidFill>
              <w14:schemeClr w14:val="tx1"/>
            </w14:solidFill>
          </w14:textFill>
        </w:rPr>
        <w:t>1.2 法人代表授权书（原件）及法定代表人、授权代表身份证复印件（如果是法定代表人直接参与投标的可以不提供授权书）；</w:t>
      </w:r>
    </w:p>
    <w:p>
      <w:pPr>
        <w:pStyle w:val="16"/>
        <w:spacing w:line="460" w:lineRule="exact"/>
        <w:ind w:firstLine="480"/>
        <w:rPr>
          <w:rFonts w:cs="宋体" w:asciiTheme="majorEastAsia" w:hAnsiTheme="majorEastAsia" w:eastAsiaTheme="majorEastAsia"/>
          <w:color w:val="000000" w:themeColor="text1"/>
          <w:sz w:val="24"/>
          <w:szCs w:val="24"/>
          <w:highlight w:val="none"/>
          <w14:textFill>
            <w14:solidFill>
              <w14:schemeClr w14:val="tx1"/>
            </w14:solidFill>
          </w14:textFill>
        </w:rPr>
      </w:pPr>
      <w:r>
        <w:rPr>
          <w:rFonts w:hint="eastAsia" w:cs="宋体" w:asciiTheme="majorEastAsia" w:hAnsiTheme="majorEastAsia" w:eastAsiaTheme="majorEastAsia"/>
          <w:color w:val="000000" w:themeColor="text1"/>
          <w:sz w:val="24"/>
          <w:szCs w:val="24"/>
          <w:highlight w:val="none"/>
          <w14:textFill>
            <w14:solidFill>
              <w14:schemeClr w14:val="tx1"/>
            </w14:solidFill>
          </w14:textFill>
        </w:rPr>
        <w:t>1.3 具有良好的商业信誉和健全的财务会计制度（提供2020年度经审计的财务报告，或投标截止时间前六个月内</w:t>
      </w:r>
      <w:bookmarkStart w:id="186" w:name="_GoBack"/>
      <w:bookmarkEnd w:id="186"/>
      <w:r>
        <w:rPr>
          <w:rFonts w:hint="eastAsia" w:cs="宋体" w:asciiTheme="majorEastAsia" w:hAnsiTheme="majorEastAsia" w:eastAsiaTheme="majorEastAsia"/>
          <w:color w:val="000000" w:themeColor="text1"/>
          <w:sz w:val="24"/>
          <w:szCs w:val="24"/>
          <w:highlight w:val="none"/>
          <w14:textFill>
            <w14:solidFill>
              <w14:schemeClr w14:val="tx1"/>
            </w14:solidFill>
          </w14:textFill>
        </w:rPr>
        <w:t>银行出具的资信证明，提供复印件加盖公章）；（成立不满一年不需提供）。</w:t>
      </w:r>
    </w:p>
    <w:p>
      <w:pPr>
        <w:pStyle w:val="16"/>
        <w:spacing w:line="460" w:lineRule="exact"/>
        <w:ind w:firstLine="480"/>
        <w:rPr>
          <w:rFonts w:cs="宋体" w:asciiTheme="majorEastAsia" w:hAnsiTheme="majorEastAsia" w:eastAsiaTheme="majorEastAsia"/>
          <w:color w:val="000000" w:themeColor="text1"/>
          <w:sz w:val="24"/>
          <w:szCs w:val="24"/>
          <w:highlight w:val="none"/>
          <w14:textFill>
            <w14:solidFill>
              <w14:schemeClr w14:val="tx1"/>
            </w14:solidFill>
          </w14:textFill>
        </w:rPr>
      </w:pPr>
      <w:r>
        <w:rPr>
          <w:rFonts w:hint="eastAsia" w:cs="宋体" w:asciiTheme="majorEastAsia" w:hAnsiTheme="majorEastAsia" w:eastAsiaTheme="majorEastAsia"/>
          <w:color w:val="000000" w:themeColor="text1"/>
          <w:sz w:val="24"/>
          <w:szCs w:val="24"/>
          <w:highlight w:val="none"/>
          <w14:textFill>
            <w14:solidFill>
              <w14:schemeClr w14:val="tx1"/>
            </w14:solidFill>
          </w14:textFill>
        </w:rPr>
        <w:t>1.4 具有履行合同所必需的设备和专业技术能力（投标人根据履行采购项目合同需要，提供履行合同所必需的设备和专业技术能力的证明材料或者加盖投标供应商公章的承诺函）；</w:t>
      </w:r>
    </w:p>
    <w:p>
      <w:pPr>
        <w:pStyle w:val="16"/>
        <w:spacing w:line="460" w:lineRule="exact"/>
        <w:ind w:firstLine="480"/>
        <w:rPr>
          <w:rFonts w:cs="宋体" w:asciiTheme="majorEastAsia" w:hAnsiTheme="majorEastAsia" w:eastAsiaTheme="majorEastAsia"/>
          <w:color w:val="000000" w:themeColor="text1"/>
          <w:sz w:val="24"/>
          <w:szCs w:val="24"/>
          <w:highlight w:val="none"/>
          <w14:textFill>
            <w14:solidFill>
              <w14:schemeClr w14:val="tx1"/>
            </w14:solidFill>
          </w14:textFill>
        </w:rPr>
      </w:pPr>
      <w:r>
        <w:rPr>
          <w:rFonts w:hint="eastAsia" w:cs="宋体" w:asciiTheme="majorEastAsia" w:hAnsiTheme="majorEastAsia" w:eastAsiaTheme="majorEastAsia"/>
          <w:color w:val="000000" w:themeColor="text1"/>
          <w:sz w:val="24"/>
          <w:szCs w:val="24"/>
          <w:highlight w:val="none"/>
          <w14:textFill>
            <w14:solidFill>
              <w14:schemeClr w14:val="tx1"/>
            </w14:solidFill>
          </w14:textFill>
        </w:rPr>
        <w:t>1.5 有依法缴纳税收和社会保障资金的良好记录（提供参加本次政府采购活动前一年内至少一个月缴纳增值税，或营业税，或企业所得税的凭据；并提供缴纳社会保险的凭据（专用收据或社会保险缴纳清单）；</w:t>
      </w:r>
    </w:p>
    <w:p>
      <w:pPr>
        <w:pStyle w:val="16"/>
        <w:spacing w:line="460" w:lineRule="exact"/>
        <w:ind w:firstLine="480"/>
        <w:rPr>
          <w:rFonts w:cs="宋体" w:asciiTheme="majorEastAsia" w:hAnsiTheme="majorEastAsia" w:eastAsiaTheme="majorEastAsia"/>
          <w:color w:val="000000" w:themeColor="text1"/>
          <w:sz w:val="24"/>
          <w:szCs w:val="24"/>
          <w:highlight w:val="none"/>
          <w14:textFill>
            <w14:solidFill>
              <w14:schemeClr w14:val="tx1"/>
            </w14:solidFill>
          </w14:textFill>
        </w:rPr>
      </w:pPr>
      <w:r>
        <w:rPr>
          <w:rFonts w:hint="eastAsia" w:cs="宋体" w:asciiTheme="majorEastAsia" w:hAnsiTheme="majorEastAsia" w:eastAsiaTheme="majorEastAsia"/>
          <w:color w:val="000000" w:themeColor="text1"/>
          <w:sz w:val="24"/>
          <w:szCs w:val="24"/>
          <w:highlight w:val="none"/>
          <w14:textFill>
            <w14:solidFill>
              <w14:schemeClr w14:val="tx1"/>
            </w14:solidFill>
          </w14:textFill>
        </w:rPr>
        <w:t>1.6 参加政府采购活动前三年内，在经营活动中没有重大违法记录（提供承诺书）；</w:t>
      </w:r>
    </w:p>
    <w:p>
      <w:pPr>
        <w:spacing w:line="480" w:lineRule="exact"/>
        <w:ind w:firstLine="480" w:firstLineChars="200"/>
        <w:rPr>
          <w:rFonts w:cs="宋体" w:asciiTheme="majorEastAsia" w:hAnsiTheme="majorEastAsia" w:eastAsiaTheme="majorEastAsia"/>
          <w:color w:val="000000" w:themeColor="text1"/>
          <w:sz w:val="24"/>
          <w:szCs w:val="24"/>
          <w:highlight w:val="none"/>
          <w14:textFill>
            <w14:solidFill>
              <w14:schemeClr w14:val="tx1"/>
            </w14:solidFill>
          </w14:textFill>
        </w:rPr>
      </w:pPr>
      <w:r>
        <w:rPr>
          <w:rFonts w:hint="eastAsia" w:cs="宋体" w:asciiTheme="majorEastAsia" w:hAnsiTheme="majorEastAsia" w:eastAsiaTheme="majorEastAsia"/>
          <w:color w:val="000000" w:themeColor="text1"/>
          <w:sz w:val="24"/>
          <w:szCs w:val="24"/>
          <w:highlight w:val="none"/>
          <w14:textFill>
            <w14:solidFill>
              <w14:schemeClr w14:val="tx1"/>
            </w14:solidFill>
          </w14:textFill>
        </w:rPr>
        <w:t>2.落实政府采购政策需满足的资格要求：无。</w:t>
      </w:r>
    </w:p>
    <w:p>
      <w:pPr>
        <w:spacing w:line="480" w:lineRule="exact"/>
        <w:ind w:firstLine="480" w:firstLineChars="200"/>
        <w:rPr>
          <w:rFonts w:cs="宋体" w:asciiTheme="majorEastAsia" w:hAnsiTheme="majorEastAsia" w:eastAsiaTheme="majorEastAsia"/>
          <w:color w:val="000000" w:themeColor="text1"/>
          <w:sz w:val="24"/>
          <w:szCs w:val="24"/>
          <w:highlight w:val="none"/>
          <w14:textFill>
            <w14:solidFill>
              <w14:schemeClr w14:val="tx1"/>
            </w14:solidFill>
          </w14:textFill>
        </w:rPr>
      </w:pPr>
      <w:r>
        <w:rPr>
          <w:rFonts w:hint="eastAsia" w:cs="宋体" w:asciiTheme="majorEastAsia" w:hAnsiTheme="majorEastAsia" w:eastAsiaTheme="majorEastAsia"/>
          <w:color w:val="000000" w:themeColor="text1"/>
          <w:sz w:val="24"/>
          <w:szCs w:val="24"/>
          <w:highlight w:val="none"/>
          <w14:textFill>
            <w14:solidFill>
              <w14:schemeClr w14:val="tx1"/>
            </w14:solidFill>
          </w14:textFill>
        </w:rPr>
        <w:t>3.本项目的特定资格要求：</w:t>
      </w:r>
    </w:p>
    <w:p>
      <w:pPr>
        <w:spacing w:line="480" w:lineRule="exact"/>
        <w:ind w:firstLine="480" w:firstLineChars="200"/>
        <w:rPr>
          <w:rFonts w:cs="宋体" w:asciiTheme="majorEastAsia" w:hAnsiTheme="majorEastAsia" w:eastAsiaTheme="majorEastAsia"/>
          <w:color w:val="000000" w:themeColor="text1"/>
          <w:sz w:val="24"/>
          <w:szCs w:val="24"/>
          <w:highlight w:val="none"/>
          <w14:textFill>
            <w14:solidFill>
              <w14:schemeClr w14:val="tx1"/>
            </w14:solidFill>
          </w14:textFill>
        </w:rPr>
      </w:pPr>
      <w:bookmarkStart w:id="17" w:name="_Toc35393623"/>
      <w:bookmarkStart w:id="18" w:name="_Toc35393792"/>
      <w:r>
        <w:rPr>
          <w:rFonts w:cs="宋体" w:asciiTheme="majorEastAsia" w:hAnsiTheme="majorEastAsia" w:eastAsiaTheme="majorEastAsia"/>
          <w:color w:val="000000" w:themeColor="text1"/>
          <w:sz w:val="24"/>
          <w:szCs w:val="24"/>
          <w:highlight w:val="none"/>
          <w14:textFill>
            <w14:solidFill>
              <w14:schemeClr w14:val="tx1"/>
            </w14:solidFill>
          </w14:textFill>
        </w:rPr>
        <w:t>（1）项目经理年龄</w:t>
      </w:r>
      <w:r>
        <w:rPr>
          <w:rFonts w:hint="eastAsia" w:cs="宋体" w:asciiTheme="majorEastAsia" w:hAnsiTheme="majorEastAsia" w:eastAsiaTheme="majorEastAsia"/>
          <w:color w:val="000000" w:themeColor="text1"/>
          <w:sz w:val="24"/>
          <w:szCs w:val="24"/>
          <w:highlight w:val="none"/>
          <w14:textFill>
            <w14:solidFill>
              <w14:schemeClr w14:val="tx1"/>
            </w14:solidFill>
          </w14:textFill>
        </w:rPr>
        <w:t>60</w:t>
      </w:r>
      <w:r>
        <w:rPr>
          <w:rFonts w:cs="宋体" w:asciiTheme="majorEastAsia" w:hAnsiTheme="majorEastAsia" w:eastAsiaTheme="majorEastAsia"/>
          <w:color w:val="000000" w:themeColor="text1"/>
          <w:sz w:val="24"/>
          <w:szCs w:val="24"/>
          <w:highlight w:val="none"/>
          <w14:textFill>
            <w14:solidFill>
              <w14:schemeClr w14:val="tx1"/>
            </w14:solidFill>
          </w14:textFill>
        </w:rPr>
        <w:t>周岁（含）以下，</w:t>
      </w:r>
      <w:r>
        <w:rPr>
          <w:rFonts w:hint="eastAsia" w:cs="宋体" w:asciiTheme="majorEastAsia" w:hAnsiTheme="majorEastAsia" w:eastAsiaTheme="majorEastAsia"/>
          <w:color w:val="000000" w:themeColor="text1"/>
          <w:sz w:val="24"/>
          <w:szCs w:val="24"/>
          <w:highlight w:val="none"/>
          <w14:textFill>
            <w14:solidFill>
              <w14:schemeClr w14:val="tx1"/>
            </w14:solidFill>
          </w14:textFill>
        </w:rPr>
        <w:t>具备专科及以上学历，具有物业管理从业人员岗位证书，拟担任本项目负责人必须为专职人员，不得在其他物业项目兼职。（投标时须提供项目负责人的学历证书复印件加盖公章、物业管理从业人员岗位证书复印件加盖公章，原件自带备查）</w:t>
      </w:r>
      <w:r>
        <w:rPr>
          <w:rFonts w:cs="宋体" w:asciiTheme="majorEastAsia" w:hAnsiTheme="majorEastAsia" w:eastAsiaTheme="majorEastAsia"/>
          <w:color w:val="000000" w:themeColor="text1"/>
          <w:sz w:val="24"/>
          <w:szCs w:val="24"/>
          <w:highlight w:val="none"/>
          <w14:textFill>
            <w14:solidFill>
              <w14:schemeClr w14:val="tx1"/>
            </w14:solidFill>
          </w14:textFill>
        </w:rPr>
        <w:t>。</w:t>
      </w:r>
    </w:p>
    <w:p>
      <w:pPr>
        <w:spacing w:line="480" w:lineRule="exact"/>
        <w:ind w:firstLine="480" w:firstLineChars="200"/>
        <w:rPr>
          <w:rFonts w:cs="宋体" w:asciiTheme="majorEastAsia" w:hAnsiTheme="majorEastAsia" w:eastAsiaTheme="majorEastAsia"/>
          <w:color w:val="000000" w:themeColor="text1"/>
          <w:sz w:val="24"/>
          <w:szCs w:val="24"/>
          <w:highlight w:val="none"/>
          <w14:textFill>
            <w14:solidFill>
              <w14:schemeClr w14:val="tx1"/>
            </w14:solidFill>
          </w14:textFill>
        </w:rPr>
      </w:pPr>
      <w:r>
        <w:rPr>
          <w:rFonts w:cs="宋体" w:asciiTheme="majorEastAsia" w:hAnsiTheme="majorEastAsia" w:eastAsiaTheme="majorEastAsia"/>
          <w:color w:val="000000" w:themeColor="text1"/>
          <w:sz w:val="24"/>
          <w:szCs w:val="24"/>
          <w:highlight w:val="none"/>
          <w14:textFill>
            <w14:solidFill>
              <w14:schemeClr w14:val="tx1"/>
            </w14:solidFill>
          </w14:textFill>
        </w:rPr>
        <w:t>（</w:t>
      </w:r>
      <w:r>
        <w:rPr>
          <w:rFonts w:hint="eastAsia" w:cs="宋体" w:asciiTheme="majorEastAsia" w:hAnsiTheme="majorEastAsia" w:eastAsiaTheme="majorEastAsia"/>
          <w:color w:val="000000" w:themeColor="text1"/>
          <w:sz w:val="24"/>
          <w:szCs w:val="24"/>
          <w:highlight w:val="none"/>
          <w14:textFill>
            <w14:solidFill>
              <w14:schemeClr w14:val="tx1"/>
            </w14:solidFill>
          </w14:textFill>
        </w:rPr>
        <w:t>2</w:t>
      </w:r>
      <w:r>
        <w:rPr>
          <w:rFonts w:cs="宋体" w:asciiTheme="majorEastAsia" w:hAnsiTheme="majorEastAsia" w:eastAsiaTheme="majorEastAsia"/>
          <w:color w:val="000000" w:themeColor="text1"/>
          <w:sz w:val="24"/>
          <w:szCs w:val="24"/>
          <w:highlight w:val="none"/>
          <w14:textFill>
            <w14:solidFill>
              <w14:schemeClr w14:val="tx1"/>
            </w14:solidFill>
          </w14:textFill>
        </w:rPr>
        <w:t>）未被“信用中国”网站（www.creditchina.gov.cn）列入失信被执行人、重大税收违法案件当事人名单、政府采购严重失信行为记录名单。</w:t>
      </w:r>
    </w:p>
    <w:p>
      <w:pPr>
        <w:spacing w:line="480" w:lineRule="exact"/>
        <w:ind w:firstLine="480" w:firstLineChars="200"/>
        <w:rPr>
          <w:rFonts w:cs="宋体" w:asciiTheme="majorEastAsia" w:hAnsiTheme="majorEastAsia" w:eastAsiaTheme="majorEastAsia"/>
          <w:color w:val="000000" w:themeColor="text1"/>
          <w:sz w:val="24"/>
          <w:szCs w:val="24"/>
          <w:highlight w:val="none"/>
          <w14:textFill>
            <w14:solidFill>
              <w14:schemeClr w14:val="tx1"/>
            </w14:solidFill>
          </w14:textFill>
        </w:rPr>
      </w:pPr>
      <w:r>
        <w:rPr>
          <w:rFonts w:cs="宋体" w:asciiTheme="majorEastAsia" w:hAnsiTheme="majorEastAsia" w:eastAsiaTheme="majorEastAsia"/>
          <w:color w:val="000000" w:themeColor="text1"/>
          <w:sz w:val="24"/>
          <w:szCs w:val="24"/>
          <w:highlight w:val="none"/>
          <w14:textFill>
            <w14:solidFill>
              <w14:schemeClr w14:val="tx1"/>
            </w14:solidFill>
          </w14:textFill>
        </w:rPr>
        <w:t>（</w:t>
      </w:r>
      <w:r>
        <w:rPr>
          <w:rFonts w:hint="eastAsia" w:cs="宋体" w:asciiTheme="majorEastAsia" w:hAnsiTheme="majorEastAsia" w:eastAsiaTheme="majorEastAsia"/>
          <w:color w:val="000000" w:themeColor="text1"/>
          <w:sz w:val="24"/>
          <w:szCs w:val="24"/>
          <w:highlight w:val="none"/>
          <w14:textFill>
            <w14:solidFill>
              <w14:schemeClr w14:val="tx1"/>
            </w14:solidFill>
          </w14:textFill>
        </w:rPr>
        <w:t>3</w:t>
      </w:r>
      <w:r>
        <w:rPr>
          <w:rFonts w:cs="宋体" w:asciiTheme="majorEastAsia" w:hAnsiTheme="majorEastAsia" w:eastAsiaTheme="majorEastAsia"/>
          <w:color w:val="000000" w:themeColor="text1"/>
          <w:sz w:val="24"/>
          <w:szCs w:val="24"/>
          <w:highlight w:val="none"/>
          <w14:textFill>
            <w14:solidFill>
              <w14:schemeClr w14:val="tx1"/>
            </w14:solidFill>
          </w14:textFill>
        </w:rPr>
        <w:t>）单位负责人为同一人或者存在直接控股、管理关系的不同供应商，不得参加同一合同项下的政府采购活动。</w:t>
      </w:r>
    </w:p>
    <w:p>
      <w:pPr>
        <w:spacing w:line="480" w:lineRule="exact"/>
        <w:ind w:firstLine="482" w:firstLineChars="200"/>
        <w:rPr>
          <w:rFonts w:cs="宋体" w:asciiTheme="majorEastAsia" w:hAnsiTheme="majorEastAsia" w:eastAsiaTheme="majorEastAsia"/>
          <w:b/>
          <w:bCs/>
          <w:color w:val="000000" w:themeColor="text1"/>
          <w:sz w:val="24"/>
          <w:szCs w:val="24"/>
          <w:highlight w:val="none"/>
          <w14:textFill>
            <w14:solidFill>
              <w14:schemeClr w14:val="tx1"/>
            </w14:solidFill>
          </w14:textFill>
        </w:rPr>
      </w:pPr>
      <w:r>
        <w:rPr>
          <w:rFonts w:hint="eastAsia" w:cs="宋体" w:asciiTheme="majorEastAsia" w:hAnsiTheme="majorEastAsia" w:eastAsiaTheme="majorEastAsia"/>
          <w:b/>
          <w:bCs/>
          <w:color w:val="000000" w:themeColor="text1"/>
          <w:sz w:val="24"/>
          <w:szCs w:val="24"/>
          <w:highlight w:val="none"/>
          <w14:textFill>
            <w14:solidFill>
              <w14:schemeClr w14:val="tx1"/>
            </w14:solidFill>
          </w14:textFill>
        </w:rPr>
        <w:t>三、获取招标文件</w:t>
      </w:r>
      <w:bookmarkEnd w:id="15"/>
      <w:bookmarkEnd w:id="16"/>
      <w:bookmarkEnd w:id="17"/>
      <w:bookmarkEnd w:id="18"/>
    </w:p>
    <w:p>
      <w:pPr>
        <w:spacing w:line="480" w:lineRule="exact"/>
        <w:ind w:firstLine="540"/>
        <w:rPr>
          <w:rFonts w:cs="宋体" w:asciiTheme="majorEastAsia" w:hAnsiTheme="majorEastAsia" w:eastAsiaTheme="majorEastAsia"/>
          <w:bCs/>
          <w:color w:val="000000" w:themeColor="text1"/>
          <w:sz w:val="24"/>
          <w:szCs w:val="24"/>
          <w:highlight w:val="none"/>
          <w14:textFill>
            <w14:solidFill>
              <w14:schemeClr w14:val="tx1"/>
            </w14:solidFill>
          </w14:textFill>
        </w:rPr>
      </w:pPr>
      <w:bookmarkStart w:id="19" w:name="_Toc28359082"/>
      <w:bookmarkStart w:id="20" w:name="_Toc28359005"/>
      <w:bookmarkStart w:id="21" w:name="_Toc35393793"/>
      <w:bookmarkStart w:id="22" w:name="_Toc35393624"/>
      <w:r>
        <w:rPr>
          <w:rFonts w:hint="eastAsia" w:cs="宋体" w:asciiTheme="majorEastAsia" w:hAnsiTheme="majorEastAsia" w:eastAsiaTheme="majorEastAsia"/>
          <w:bCs/>
          <w:color w:val="000000" w:themeColor="text1"/>
          <w:sz w:val="24"/>
          <w:szCs w:val="24"/>
          <w:highlight w:val="none"/>
          <w14:textFill>
            <w14:solidFill>
              <w14:schemeClr w14:val="tx1"/>
            </w14:solidFill>
          </w14:textFill>
        </w:rPr>
        <w:t>时间：自公告之日起至投标截止时间前</w:t>
      </w:r>
      <w:r>
        <w:rPr>
          <w:rFonts w:cs="宋体" w:asciiTheme="majorEastAsia" w:hAnsiTheme="majorEastAsia" w:eastAsiaTheme="majorEastAsia"/>
          <w:bCs/>
          <w:color w:val="000000" w:themeColor="text1"/>
          <w:sz w:val="24"/>
          <w:szCs w:val="24"/>
          <w:highlight w:val="none"/>
          <w14:textFill>
            <w14:solidFill>
              <w14:schemeClr w14:val="tx1"/>
            </w14:solidFill>
          </w14:textFill>
        </w:rPr>
        <w:t>1</w:t>
      </w:r>
      <w:r>
        <w:rPr>
          <w:rFonts w:hint="eastAsia" w:cs="宋体" w:asciiTheme="majorEastAsia" w:hAnsiTheme="majorEastAsia" w:eastAsiaTheme="majorEastAsia"/>
          <w:bCs/>
          <w:color w:val="000000" w:themeColor="text1"/>
          <w:sz w:val="24"/>
          <w:szCs w:val="24"/>
          <w:highlight w:val="none"/>
          <w14:textFill>
            <w14:solidFill>
              <w14:schemeClr w14:val="tx1"/>
            </w14:solidFill>
          </w14:textFill>
        </w:rPr>
        <w:t>日。</w:t>
      </w:r>
    </w:p>
    <w:p>
      <w:pPr>
        <w:spacing w:line="480" w:lineRule="exact"/>
        <w:ind w:firstLine="540"/>
        <w:rPr>
          <w:rFonts w:cs="宋体" w:asciiTheme="majorEastAsia" w:hAnsiTheme="majorEastAsia" w:eastAsiaTheme="majorEastAsia"/>
          <w:bCs/>
          <w:color w:val="000000" w:themeColor="text1"/>
          <w:sz w:val="24"/>
          <w:szCs w:val="24"/>
          <w:highlight w:val="none"/>
          <w14:textFill>
            <w14:solidFill>
              <w14:schemeClr w14:val="tx1"/>
            </w14:solidFill>
          </w14:textFill>
        </w:rPr>
      </w:pPr>
      <w:r>
        <w:rPr>
          <w:rFonts w:hint="eastAsia" w:cs="宋体" w:asciiTheme="majorEastAsia" w:hAnsiTheme="majorEastAsia" w:eastAsiaTheme="majorEastAsia"/>
          <w:bCs/>
          <w:color w:val="000000" w:themeColor="text1"/>
          <w:sz w:val="24"/>
          <w:szCs w:val="24"/>
          <w:highlight w:val="none"/>
          <w14:textFill>
            <w14:solidFill>
              <w14:schemeClr w14:val="tx1"/>
            </w14:solidFill>
          </w14:textFill>
        </w:rPr>
        <w:t>地点：江苏医药职业学院网。</w:t>
      </w:r>
    </w:p>
    <w:p>
      <w:pPr>
        <w:spacing w:line="480" w:lineRule="exact"/>
        <w:ind w:firstLine="540"/>
        <w:rPr>
          <w:rFonts w:cs="宋体" w:asciiTheme="majorEastAsia" w:hAnsiTheme="majorEastAsia" w:eastAsiaTheme="majorEastAsia"/>
          <w:bCs/>
          <w:color w:val="000000" w:themeColor="text1"/>
          <w:sz w:val="24"/>
          <w:szCs w:val="24"/>
          <w:highlight w:val="none"/>
          <w14:textFill>
            <w14:solidFill>
              <w14:schemeClr w14:val="tx1"/>
            </w14:solidFill>
          </w14:textFill>
        </w:rPr>
      </w:pPr>
      <w:r>
        <w:rPr>
          <w:rFonts w:hint="eastAsia" w:cs="宋体" w:asciiTheme="majorEastAsia" w:hAnsiTheme="majorEastAsia" w:eastAsiaTheme="majorEastAsia"/>
          <w:bCs/>
          <w:color w:val="000000" w:themeColor="text1"/>
          <w:sz w:val="24"/>
          <w:szCs w:val="24"/>
          <w:highlight w:val="none"/>
          <w14:textFill>
            <w14:solidFill>
              <w14:schemeClr w14:val="tx1"/>
            </w14:solidFill>
          </w14:textFill>
        </w:rPr>
        <w:t>方式：符合资格要求的投标人可自行下载招标文件，招标文件见盐城市政府采购网或江苏医药职业学院网本项目招标公告附件。</w:t>
      </w:r>
    </w:p>
    <w:p>
      <w:pPr>
        <w:spacing w:line="480" w:lineRule="exact"/>
        <w:ind w:firstLine="540"/>
        <w:rPr>
          <w:rFonts w:cs="宋体" w:asciiTheme="majorEastAsia" w:hAnsiTheme="majorEastAsia" w:eastAsiaTheme="majorEastAsia"/>
          <w:bCs/>
          <w:color w:val="000000" w:themeColor="text1"/>
          <w:sz w:val="24"/>
          <w:szCs w:val="24"/>
          <w:highlight w:val="none"/>
          <w14:textFill>
            <w14:solidFill>
              <w14:schemeClr w14:val="tx1"/>
            </w14:solidFill>
          </w14:textFill>
        </w:rPr>
      </w:pPr>
      <w:r>
        <w:rPr>
          <w:rFonts w:hint="eastAsia" w:cs="宋体" w:asciiTheme="majorEastAsia" w:hAnsiTheme="majorEastAsia" w:eastAsiaTheme="majorEastAsia"/>
          <w:bCs/>
          <w:color w:val="000000" w:themeColor="text1"/>
          <w:sz w:val="24"/>
          <w:szCs w:val="24"/>
          <w:highlight w:val="none"/>
          <w14:textFill>
            <w14:solidFill>
              <w14:schemeClr w14:val="tx1"/>
            </w14:solidFill>
          </w14:textFill>
        </w:rPr>
        <w:t>售价：人民币1000元在开标现场现金交纳。</w:t>
      </w:r>
    </w:p>
    <w:p>
      <w:pPr>
        <w:spacing w:line="480" w:lineRule="exact"/>
        <w:ind w:firstLine="540"/>
        <w:rPr>
          <w:rFonts w:cs="宋体" w:asciiTheme="majorEastAsia" w:hAnsiTheme="majorEastAsia" w:eastAsiaTheme="majorEastAsia"/>
          <w:color w:val="000000" w:themeColor="text1"/>
          <w:sz w:val="24"/>
          <w:szCs w:val="24"/>
          <w:highlight w:val="none"/>
          <w14:textFill>
            <w14:solidFill>
              <w14:schemeClr w14:val="tx1"/>
            </w14:solidFill>
          </w14:textFill>
        </w:rPr>
      </w:pPr>
      <w:r>
        <w:rPr>
          <w:rFonts w:hint="eastAsia" w:cs="宋体" w:asciiTheme="majorEastAsia" w:hAnsiTheme="majorEastAsia" w:eastAsiaTheme="majorEastAsia"/>
          <w:b/>
          <w:bCs/>
          <w:color w:val="000000" w:themeColor="text1"/>
          <w:sz w:val="24"/>
          <w:szCs w:val="24"/>
          <w:highlight w:val="none"/>
          <w14:textFill>
            <w14:solidFill>
              <w14:schemeClr w14:val="tx1"/>
            </w14:solidFill>
          </w14:textFill>
        </w:rPr>
        <w:t>四、提交投标文件</w:t>
      </w:r>
      <w:bookmarkEnd w:id="19"/>
      <w:bookmarkEnd w:id="20"/>
      <w:r>
        <w:rPr>
          <w:rFonts w:hint="eastAsia" w:cs="宋体" w:asciiTheme="majorEastAsia" w:hAnsiTheme="majorEastAsia" w:eastAsiaTheme="majorEastAsia"/>
          <w:b/>
          <w:bCs/>
          <w:color w:val="000000" w:themeColor="text1"/>
          <w:sz w:val="24"/>
          <w:szCs w:val="24"/>
          <w:highlight w:val="none"/>
          <w14:textFill>
            <w14:solidFill>
              <w14:schemeClr w14:val="tx1"/>
            </w14:solidFill>
          </w14:textFill>
        </w:rPr>
        <w:t>截止时间、开标时间和地</w:t>
      </w:r>
      <w:r>
        <w:rPr>
          <w:rFonts w:hint="eastAsia" w:cs="宋体" w:asciiTheme="majorEastAsia" w:hAnsiTheme="majorEastAsia" w:eastAsiaTheme="majorEastAsia"/>
          <w:color w:val="000000" w:themeColor="text1"/>
          <w:sz w:val="24"/>
          <w:szCs w:val="24"/>
          <w:highlight w:val="none"/>
          <w14:textFill>
            <w14:solidFill>
              <w14:schemeClr w14:val="tx1"/>
            </w14:solidFill>
          </w14:textFill>
        </w:rPr>
        <w:t>点</w:t>
      </w:r>
      <w:bookmarkEnd w:id="21"/>
      <w:bookmarkEnd w:id="22"/>
    </w:p>
    <w:p>
      <w:pPr>
        <w:spacing w:line="480" w:lineRule="exact"/>
        <w:ind w:firstLine="480" w:firstLineChars="200"/>
        <w:rPr>
          <w:rFonts w:cs="宋体" w:asciiTheme="majorEastAsia" w:hAnsiTheme="majorEastAsia" w:eastAsiaTheme="majorEastAsia"/>
          <w:bCs/>
          <w:color w:val="000000" w:themeColor="text1"/>
          <w:sz w:val="24"/>
          <w:szCs w:val="24"/>
          <w:highlight w:val="none"/>
          <w:u w:val="single"/>
          <w14:textFill>
            <w14:solidFill>
              <w14:schemeClr w14:val="tx1"/>
            </w14:solidFill>
          </w14:textFill>
        </w:rPr>
      </w:pPr>
      <w:r>
        <w:rPr>
          <w:rFonts w:hint="eastAsia" w:cs="宋体" w:asciiTheme="majorEastAsia" w:hAnsiTheme="majorEastAsia" w:eastAsiaTheme="majorEastAsia"/>
          <w:color w:val="000000" w:themeColor="text1"/>
          <w:sz w:val="24"/>
          <w:szCs w:val="24"/>
          <w:highlight w:val="none"/>
          <w:u w:val="single"/>
          <w14:textFill>
            <w14:solidFill>
              <w14:schemeClr w14:val="tx1"/>
            </w14:solidFill>
          </w14:textFill>
        </w:rPr>
        <w:t>2021</w:t>
      </w:r>
      <w:r>
        <w:rPr>
          <w:rFonts w:hint="eastAsia" w:cs="宋体" w:asciiTheme="majorEastAsia" w:hAnsiTheme="majorEastAsia" w:eastAsiaTheme="majorEastAsia"/>
          <w:bCs/>
          <w:color w:val="000000" w:themeColor="text1"/>
          <w:sz w:val="24"/>
          <w:szCs w:val="24"/>
          <w:highlight w:val="none"/>
          <w:u w:val="single"/>
          <w14:textFill>
            <w14:solidFill>
              <w14:schemeClr w14:val="tx1"/>
            </w14:solidFill>
          </w14:textFill>
        </w:rPr>
        <w:t>年8月10日15点00分</w:t>
      </w:r>
      <w:r>
        <w:rPr>
          <w:rFonts w:hint="eastAsia" w:cs="宋体" w:asciiTheme="majorEastAsia" w:hAnsiTheme="majorEastAsia" w:eastAsiaTheme="majorEastAsia"/>
          <w:bCs/>
          <w:color w:val="000000" w:themeColor="text1"/>
          <w:sz w:val="24"/>
          <w:szCs w:val="24"/>
          <w:highlight w:val="none"/>
          <w14:textFill>
            <w14:solidFill>
              <w14:schemeClr w14:val="tx1"/>
            </w14:solidFill>
          </w14:textFill>
        </w:rPr>
        <w:t>（北京时间）</w:t>
      </w:r>
    </w:p>
    <w:p>
      <w:pPr>
        <w:spacing w:line="480" w:lineRule="exact"/>
        <w:ind w:firstLine="480" w:firstLineChars="200"/>
        <w:rPr>
          <w:rFonts w:cs="宋体" w:asciiTheme="majorEastAsia" w:hAnsiTheme="majorEastAsia" w:eastAsiaTheme="majorEastAsia"/>
          <w:color w:val="000000" w:themeColor="text1"/>
          <w:sz w:val="24"/>
          <w:szCs w:val="24"/>
          <w:highlight w:val="none"/>
          <w14:textFill>
            <w14:solidFill>
              <w14:schemeClr w14:val="tx1"/>
            </w14:solidFill>
          </w14:textFill>
        </w:rPr>
      </w:pPr>
      <w:r>
        <w:rPr>
          <w:rFonts w:hint="eastAsia" w:cs="宋体" w:asciiTheme="majorEastAsia" w:hAnsiTheme="majorEastAsia" w:eastAsiaTheme="majorEastAsia"/>
          <w:color w:val="000000" w:themeColor="text1"/>
          <w:sz w:val="24"/>
          <w:szCs w:val="24"/>
          <w:highlight w:val="none"/>
          <w14:textFill>
            <w14:solidFill>
              <w14:schemeClr w14:val="tx1"/>
            </w14:solidFill>
          </w14:textFill>
        </w:rPr>
        <w:t>地点：</w:t>
      </w:r>
      <w:bookmarkStart w:id="23" w:name="_Toc35393625"/>
      <w:bookmarkStart w:id="24" w:name="_Toc28359084"/>
      <w:bookmarkStart w:id="25" w:name="_Toc28359007"/>
      <w:bookmarkStart w:id="26" w:name="_Toc35393794"/>
      <w:r>
        <w:rPr>
          <w:rFonts w:hint="eastAsia" w:cs="宋体" w:asciiTheme="majorEastAsia" w:hAnsiTheme="majorEastAsia" w:eastAsiaTheme="majorEastAsia"/>
          <w:bCs/>
          <w:color w:val="000000" w:themeColor="text1"/>
          <w:sz w:val="24"/>
          <w:szCs w:val="24"/>
          <w:highlight w:val="none"/>
          <w14:textFill>
            <w14:solidFill>
              <w14:schemeClr w14:val="tx1"/>
            </w14:solidFill>
          </w14:textFill>
        </w:rPr>
        <w:t>江苏医药职业学院（盐城市解放南路</w:t>
      </w:r>
      <w:r>
        <w:rPr>
          <w:rFonts w:cs="宋体" w:asciiTheme="majorEastAsia" w:hAnsiTheme="majorEastAsia" w:eastAsiaTheme="majorEastAsia"/>
          <w:bCs/>
          <w:color w:val="000000" w:themeColor="text1"/>
          <w:sz w:val="24"/>
          <w:szCs w:val="24"/>
          <w:highlight w:val="none"/>
          <w14:textFill>
            <w14:solidFill>
              <w14:schemeClr w14:val="tx1"/>
            </w14:solidFill>
          </w14:textFill>
        </w:rPr>
        <w:t>283</w:t>
      </w:r>
      <w:r>
        <w:rPr>
          <w:rFonts w:hint="eastAsia" w:cs="宋体" w:asciiTheme="majorEastAsia" w:hAnsiTheme="majorEastAsia" w:eastAsiaTheme="majorEastAsia"/>
          <w:bCs/>
          <w:color w:val="000000" w:themeColor="text1"/>
          <w:sz w:val="24"/>
          <w:szCs w:val="24"/>
          <w:highlight w:val="none"/>
          <w14:textFill>
            <w14:solidFill>
              <w14:schemeClr w14:val="tx1"/>
            </w14:solidFill>
          </w14:textFill>
        </w:rPr>
        <w:t>号）行政楼</w:t>
      </w:r>
      <w:r>
        <w:rPr>
          <w:rFonts w:cs="宋体" w:asciiTheme="majorEastAsia" w:hAnsiTheme="majorEastAsia" w:eastAsiaTheme="majorEastAsia"/>
          <w:bCs/>
          <w:color w:val="000000" w:themeColor="text1"/>
          <w:sz w:val="24"/>
          <w:szCs w:val="24"/>
          <w:highlight w:val="none"/>
          <w14:textFill>
            <w14:solidFill>
              <w14:schemeClr w14:val="tx1"/>
            </w14:solidFill>
          </w14:textFill>
        </w:rPr>
        <w:t>210</w:t>
      </w:r>
      <w:r>
        <w:rPr>
          <w:rFonts w:hint="eastAsia" w:cs="宋体" w:asciiTheme="majorEastAsia" w:hAnsiTheme="majorEastAsia" w:eastAsiaTheme="majorEastAsia"/>
          <w:bCs/>
          <w:color w:val="000000" w:themeColor="text1"/>
          <w:sz w:val="24"/>
          <w:szCs w:val="24"/>
          <w:highlight w:val="none"/>
          <w14:textFill>
            <w14:solidFill>
              <w14:schemeClr w14:val="tx1"/>
            </w14:solidFill>
          </w14:textFill>
        </w:rPr>
        <w:t>室。</w:t>
      </w:r>
    </w:p>
    <w:p>
      <w:pPr>
        <w:spacing w:line="480" w:lineRule="exact"/>
        <w:ind w:firstLine="482" w:firstLineChars="200"/>
        <w:rPr>
          <w:rFonts w:cs="宋体" w:asciiTheme="majorEastAsia" w:hAnsiTheme="majorEastAsia" w:eastAsiaTheme="majorEastAsia"/>
          <w:color w:val="000000" w:themeColor="text1"/>
          <w:sz w:val="24"/>
          <w:szCs w:val="24"/>
          <w:highlight w:val="none"/>
          <w14:textFill>
            <w14:solidFill>
              <w14:schemeClr w14:val="tx1"/>
            </w14:solidFill>
          </w14:textFill>
        </w:rPr>
      </w:pPr>
      <w:r>
        <w:rPr>
          <w:rFonts w:hint="eastAsia" w:cs="宋体" w:asciiTheme="majorEastAsia" w:hAnsiTheme="majorEastAsia" w:eastAsiaTheme="majorEastAsia"/>
          <w:b/>
          <w:bCs/>
          <w:color w:val="000000" w:themeColor="text1"/>
          <w:sz w:val="24"/>
          <w:szCs w:val="24"/>
          <w:highlight w:val="none"/>
          <w14:textFill>
            <w14:solidFill>
              <w14:schemeClr w14:val="tx1"/>
            </w14:solidFill>
          </w14:textFill>
        </w:rPr>
        <w:t>五、公告期限</w:t>
      </w:r>
      <w:bookmarkEnd w:id="23"/>
      <w:bookmarkEnd w:id="24"/>
      <w:bookmarkEnd w:id="25"/>
      <w:bookmarkEnd w:id="26"/>
    </w:p>
    <w:p>
      <w:pPr>
        <w:spacing w:line="480" w:lineRule="exact"/>
        <w:ind w:firstLine="480" w:firstLineChars="200"/>
        <w:rPr>
          <w:rFonts w:cs="宋体" w:asciiTheme="majorEastAsia" w:hAnsiTheme="majorEastAsia" w:eastAsiaTheme="majorEastAsia"/>
          <w:color w:val="000000" w:themeColor="text1"/>
          <w:kern w:val="0"/>
          <w:sz w:val="24"/>
          <w:szCs w:val="24"/>
          <w:highlight w:val="none"/>
          <w14:textFill>
            <w14:solidFill>
              <w14:schemeClr w14:val="tx1"/>
            </w14:solidFill>
          </w14:textFill>
        </w:rPr>
      </w:pPr>
      <w:r>
        <w:rPr>
          <w:rFonts w:hint="eastAsia" w:cs="宋体" w:asciiTheme="majorEastAsia" w:hAnsiTheme="majorEastAsia" w:eastAsiaTheme="majorEastAsia"/>
          <w:color w:val="000000" w:themeColor="text1"/>
          <w:kern w:val="0"/>
          <w:sz w:val="24"/>
          <w:szCs w:val="24"/>
          <w:highlight w:val="none"/>
          <w14:textFill>
            <w14:solidFill>
              <w14:schemeClr w14:val="tx1"/>
            </w14:solidFill>
          </w14:textFill>
        </w:rPr>
        <w:t>自本公告发布之日起5个工作日。</w:t>
      </w:r>
      <w:bookmarkStart w:id="27" w:name="_Toc35393795"/>
      <w:bookmarkStart w:id="28" w:name="_Toc35393626"/>
    </w:p>
    <w:p>
      <w:pPr>
        <w:numPr>
          <w:ilvl w:val="0"/>
          <w:numId w:val="1"/>
        </w:numPr>
        <w:spacing w:line="480" w:lineRule="exact"/>
        <w:ind w:firstLine="482" w:firstLineChars="200"/>
        <w:rPr>
          <w:rFonts w:cs="宋体" w:asciiTheme="majorEastAsia" w:hAnsiTheme="majorEastAsia" w:eastAsiaTheme="majorEastAsia"/>
          <w:b/>
          <w:bCs/>
          <w:color w:val="000000" w:themeColor="text1"/>
          <w:sz w:val="24"/>
          <w:szCs w:val="24"/>
          <w:highlight w:val="none"/>
          <w14:textFill>
            <w14:solidFill>
              <w14:schemeClr w14:val="tx1"/>
            </w14:solidFill>
          </w14:textFill>
        </w:rPr>
      </w:pPr>
      <w:r>
        <w:rPr>
          <w:rFonts w:hint="eastAsia" w:cs="宋体" w:asciiTheme="majorEastAsia" w:hAnsiTheme="majorEastAsia" w:eastAsiaTheme="majorEastAsia"/>
          <w:b/>
          <w:bCs/>
          <w:color w:val="000000" w:themeColor="text1"/>
          <w:sz w:val="24"/>
          <w:szCs w:val="24"/>
          <w:highlight w:val="none"/>
          <w14:textFill>
            <w14:solidFill>
              <w14:schemeClr w14:val="tx1"/>
            </w14:solidFill>
          </w14:textFill>
        </w:rPr>
        <w:t>其他补充事宜</w:t>
      </w:r>
      <w:bookmarkEnd w:id="27"/>
      <w:bookmarkEnd w:id="28"/>
    </w:p>
    <w:p>
      <w:pPr>
        <w:spacing w:line="480" w:lineRule="exact"/>
        <w:ind w:firstLine="480" w:firstLineChars="200"/>
        <w:rPr>
          <w:rFonts w:cs="宋体" w:asciiTheme="majorEastAsia" w:hAnsiTheme="majorEastAsia" w:eastAsiaTheme="majorEastAsia"/>
          <w:bCs/>
          <w:color w:val="000000" w:themeColor="text1"/>
          <w:sz w:val="24"/>
          <w:szCs w:val="24"/>
          <w:highlight w:val="none"/>
          <w14:textFill>
            <w14:solidFill>
              <w14:schemeClr w14:val="tx1"/>
            </w14:solidFill>
          </w14:textFill>
        </w:rPr>
      </w:pPr>
      <w:bookmarkStart w:id="29" w:name="_Toc35393796"/>
      <w:bookmarkStart w:id="30" w:name="_Toc35393627"/>
      <w:bookmarkStart w:id="31" w:name="_Toc28359085"/>
      <w:bookmarkStart w:id="32" w:name="_Toc28359008"/>
      <w:r>
        <w:rPr>
          <w:rFonts w:hint="eastAsia" w:cs="宋体" w:asciiTheme="majorEastAsia" w:hAnsiTheme="majorEastAsia" w:eastAsiaTheme="majorEastAsia"/>
          <w:bCs/>
          <w:color w:val="000000" w:themeColor="text1"/>
          <w:sz w:val="24"/>
          <w:szCs w:val="24"/>
          <w:highlight w:val="none"/>
          <w14:textFill>
            <w14:solidFill>
              <w14:schemeClr w14:val="tx1"/>
            </w14:solidFill>
          </w14:textFill>
        </w:rPr>
        <w:t>1.投标文件要求提供正本</w:t>
      </w:r>
      <w:r>
        <w:rPr>
          <w:rFonts w:cs="宋体" w:asciiTheme="majorEastAsia" w:hAnsiTheme="majorEastAsia" w:eastAsiaTheme="majorEastAsia"/>
          <w:bCs/>
          <w:color w:val="000000" w:themeColor="text1"/>
          <w:sz w:val="24"/>
          <w:szCs w:val="24"/>
          <w:highlight w:val="none"/>
          <w14:textFill>
            <w14:solidFill>
              <w14:schemeClr w14:val="tx1"/>
            </w14:solidFill>
          </w14:textFill>
        </w:rPr>
        <w:t>1</w:t>
      </w:r>
      <w:r>
        <w:rPr>
          <w:rFonts w:hint="eastAsia" w:cs="宋体" w:asciiTheme="majorEastAsia" w:hAnsiTheme="majorEastAsia" w:eastAsiaTheme="majorEastAsia"/>
          <w:bCs/>
          <w:color w:val="000000" w:themeColor="text1"/>
          <w:sz w:val="24"/>
          <w:szCs w:val="24"/>
          <w:highlight w:val="none"/>
          <w14:textFill>
            <w14:solidFill>
              <w14:schemeClr w14:val="tx1"/>
            </w14:solidFill>
          </w14:textFill>
        </w:rPr>
        <w:t>份，副本4份。</w:t>
      </w:r>
    </w:p>
    <w:p>
      <w:pPr>
        <w:spacing w:line="480" w:lineRule="exact"/>
        <w:ind w:firstLine="480" w:firstLineChars="200"/>
        <w:rPr>
          <w:rFonts w:cs="宋体" w:asciiTheme="majorEastAsia" w:hAnsiTheme="majorEastAsia" w:eastAsiaTheme="majorEastAsia"/>
          <w:bCs/>
          <w:color w:val="000000" w:themeColor="text1"/>
          <w:sz w:val="24"/>
          <w:szCs w:val="24"/>
          <w:highlight w:val="none"/>
          <w14:textFill>
            <w14:solidFill>
              <w14:schemeClr w14:val="tx1"/>
            </w14:solidFill>
          </w14:textFill>
        </w:rPr>
      </w:pPr>
      <w:r>
        <w:rPr>
          <w:rFonts w:hint="eastAsia" w:cs="宋体" w:asciiTheme="majorEastAsia" w:hAnsiTheme="majorEastAsia" w:eastAsiaTheme="majorEastAsia"/>
          <w:bCs/>
          <w:color w:val="000000" w:themeColor="text1"/>
          <w:sz w:val="24"/>
          <w:szCs w:val="24"/>
          <w:highlight w:val="none"/>
          <w14:textFill>
            <w14:solidFill>
              <w14:schemeClr w14:val="tx1"/>
            </w14:solidFill>
          </w14:textFill>
        </w:rPr>
        <w:t>2</w:t>
      </w:r>
      <w:r>
        <w:rPr>
          <w:rFonts w:cs="宋体" w:asciiTheme="majorEastAsia" w:hAnsiTheme="majorEastAsia" w:eastAsiaTheme="majorEastAsia"/>
          <w:bCs/>
          <w:color w:val="000000" w:themeColor="text1"/>
          <w:sz w:val="24"/>
          <w:szCs w:val="24"/>
          <w:highlight w:val="none"/>
          <w14:textFill>
            <w14:solidFill>
              <w14:schemeClr w14:val="tx1"/>
            </w14:solidFill>
          </w14:textFill>
        </w:rPr>
        <w:t>.</w:t>
      </w:r>
      <w:r>
        <w:rPr>
          <w:rFonts w:hint="eastAsia" w:cs="宋体" w:asciiTheme="majorEastAsia" w:hAnsiTheme="majorEastAsia" w:eastAsiaTheme="majorEastAsia"/>
          <w:bCs/>
          <w:color w:val="000000" w:themeColor="text1"/>
          <w:sz w:val="24"/>
          <w:szCs w:val="24"/>
          <w:highlight w:val="none"/>
          <w14:textFill>
            <w14:solidFill>
              <w14:schemeClr w14:val="tx1"/>
            </w14:solidFill>
          </w14:textFill>
        </w:rPr>
        <w:t>疫情防控期间投标人注意事项</w:t>
      </w:r>
    </w:p>
    <w:p>
      <w:pPr>
        <w:spacing w:line="480" w:lineRule="exact"/>
        <w:ind w:firstLine="480" w:firstLineChars="200"/>
        <w:rPr>
          <w:rFonts w:cs="宋体" w:asciiTheme="majorEastAsia" w:hAnsiTheme="majorEastAsia" w:eastAsiaTheme="majorEastAsia"/>
          <w:bCs/>
          <w:color w:val="000000" w:themeColor="text1"/>
          <w:sz w:val="24"/>
          <w:szCs w:val="24"/>
          <w:highlight w:val="none"/>
          <w14:textFill>
            <w14:solidFill>
              <w14:schemeClr w14:val="tx1"/>
            </w14:solidFill>
          </w14:textFill>
        </w:rPr>
      </w:pPr>
      <w:r>
        <w:rPr>
          <w:rFonts w:hint="eastAsia" w:cs="宋体" w:asciiTheme="majorEastAsia" w:hAnsiTheme="majorEastAsia" w:eastAsiaTheme="majorEastAsia"/>
          <w:bCs/>
          <w:color w:val="000000" w:themeColor="text1"/>
          <w:sz w:val="24"/>
          <w:szCs w:val="24"/>
          <w:highlight w:val="none"/>
          <w14:textFill>
            <w14:solidFill>
              <w14:schemeClr w14:val="tx1"/>
            </w14:solidFill>
          </w14:textFill>
        </w:rPr>
        <w:t>2</w:t>
      </w:r>
      <w:r>
        <w:rPr>
          <w:rFonts w:cs="宋体" w:asciiTheme="majorEastAsia" w:hAnsiTheme="majorEastAsia" w:eastAsiaTheme="majorEastAsia"/>
          <w:bCs/>
          <w:color w:val="000000" w:themeColor="text1"/>
          <w:sz w:val="24"/>
          <w:szCs w:val="24"/>
          <w:highlight w:val="none"/>
          <w14:textFill>
            <w14:solidFill>
              <w14:schemeClr w14:val="tx1"/>
            </w14:solidFill>
          </w14:textFill>
        </w:rPr>
        <w:t>.1</w:t>
      </w:r>
      <w:r>
        <w:rPr>
          <w:rFonts w:hint="eastAsia" w:cs="宋体" w:asciiTheme="majorEastAsia" w:hAnsiTheme="majorEastAsia" w:eastAsiaTheme="majorEastAsia"/>
          <w:bCs/>
          <w:color w:val="000000" w:themeColor="text1"/>
          <w:sz w:val="24"/>
          <w:szCs w:val="24"/>
          <w:highlight w:val="none"/>
          <w14:textFill>
            <w14:solidFill>
              <w14:schemeClr w14:val="tx1"/>
            </w14:solidFill>
          </w14:textFill>
        </w:rPr>
        <w:t>本项目处于疫情防控期间，因需登记相关信息，耽误时间可能较长，投标人可提前半小时，从位于盐城市海阔路的江苏医药职业学院的南门进入。</w:t>
      </w:r>
    </w:p>
    <w:p>
      <w:pPr>
        <w:spacing w:line="480" w:lineRule="exact"/>
        <w:ind w:firstLine="480" w:firstLineChars="200"/>
        <w:rPr>
          <w:rFonts w:cs="宋体" w:asciiTheme="majorEastAsia" w:hAnsiTheme="majorEastAsia" w:eastAsiaTheme="majorEastAsia"/>
          <w:bCs/>
          <w:color w:val="000000" w:themeColor="text1"/>
          <w:sz w:val="24"/>
          <w:szCs w:val="24"/>
          <w:highlight w:val="none"/>
          <w14:textFill>
            <w14:solidFill>
              <w14:schemeClr w14:val="tx1"/>
            </w14:solidFill>
          </w14:textFill>
        </w:rPr>
      </w:pPr>
      <w:r>
        <w:rPr>
          <w:rFonts w:hint="eastAsia" w:cs="宋体" w:asciiTheme="majorEastAsia" w:hAnsiTheme="majorEastAsia" w:eastAsiaTheme="majorEastAsia"/>
          <w:bCs/>
          <w:color w:val="000000" w:themeColor="text1"/>
          <w:sz w:val="24"/>
          <w:szCs w:val="24"/>
          <w:highlight w:val="none"/>
          <w14:textFill>
            <w14:solidFill>
              <w14:schemeClr w14:val="tx1"/>
            </w14:solidFill>
          </w14:textFill>
        </w:rPr>
        <w:t>2</w:t>
      </w:r>
      <w:r>
        <w:rPr>
          <w:rFonts w:cs="宋体" w:asciiTheme="majorEastAsia" w:hAnsiTheme="majorEastAsia" w:eastAsiaTheme="majorEastAsia"/>
          <w:bCs/>
          <w:color w:val="000000" w:themeColor="text1"/>
          <w:sz w:val="24"/>
          <w:szCs w:val="24"/>
          <w:highlight w:val="none"/>
          <w14:textFill>
            <w14:solidFill>
              <w14:schemeClr w14:val="tx1"/>
            </w14:solidFill>
          </w14:textFill>
        </w:rPr>
        <w:t>.2</w:t>
      </w:r>
      <w:r>
        <w:rPr>
          <w:rFonts w:hint="eastAsia" w:cs="宋体" w:asciiTheme="majorEastAsia" w:hAnsiTheme="majorEastAsia" w:eastAsiaTheme="majorEastAsia"/>
          <w:bCs/>
          <w:color w:val="000000" w:themeColor="text1"/>
          <w:sz w:val="24"/>
          <w:szCs w:val="24"/>
          <w:highlight w:val="none"/>
          <w14:textFill>
            <w14:solidFill>
              <w14:schemeClr w14:val="tx1"/>
            </w14:solidFill>
          </w14:textFill>
        </w:rPr>
        <w:t xml:space="preserve"> 投标人进入校园前须进行信息实名登记并接受体温测量（体温异常者拒绝进入校园），主动出示有效</w:t>
      </w:r>
      <w:r>
        <w:rPr>
          <w:rFonts w:cs="宋体" w:asciiTheme="majorEastAsia" w:hAnsiTheme="majorEastAsia" w:eastAsiaTheme="majorEastAsia"/>
          <w:bCs/>
          <w:color w:val="000000" w:themeColor="text1"/>
          <w:sz w:val="24"/>
          <w:szCs w:val="24"/>
          <w:highlight w:val="none"/>
          <w14:textFill>
            <w14:solidFill>
              <w14:schemeClr w14:val="tx1"/>
            </w14:solidFill>
          </w14:textFill>
        </w:rPr>
        <w:t>“</w:t>
      </w:r>
      <w:r>
        <w:rPr>
          <w:rFonts w:hint="eastAsia" w:cs="宋体" w:asciiTheme="majorEastAsia" w:hAnsiTheme="majorEastAsia" w:eastAsiaTheme="majorEastAsia"/>
          <w:bCs/>
          <w:color w:val="000000" w:themeColor="text1"/>
          <w:sz w:val="24"/>
          <w:szCs w:val="24"/>
          <w:highlight w:val="none"/>
          <w14:textFill>
            <w14:solidFill>
              <w14:schemeClr w14:val="tx1"/>
            </w14:solidFill>
          </w14:textFill>
        </w:rPr>
        <w:t>健康码</w:t>
      </w:r>
      <w:r>
        <w:rPr>
          <w:rFonts w:cs="宋体" w:asciiTheme="majorEastAsia" w:hAnsiTheme="majorEastAsia" w:eastAsiaTheme="majorEastAsia"/>
          <w:bCs/>
          <w:color w:val="000000" w:themeColor="text1"/>
          <w:sz w:val="24"/>
          <w:szCs w:val="24"/>
          <w:highlight w:val="none"/>
          <w14:textFill>
            <w14:solidFill>
              <w14:schemeClr w14:val="tx1"/>
            </w14:solidFill>
          </w14:textFill>
        </w:rPr>
        <w:t>”</w:t>
      </w:r>
      <w:r>
        <w:rPr>
          <w:rFonts w:hint="eastAsia" w:cs="宋体" w:asciiTheme="majorEastAsia" w:hAnsiTheme="majorEastAsia" w:eastAsiaTheme="majorEastAsia"/>
          <w:bCs/>
          <w:color w:val="000000" w:themeColor="text1"/>
          <w:sz w:val="24"/>
          <w:szCs w:val="24"/>
          <w:highlight w:val="none"/>
          <w14:textFill>
            <w14:solidFill>
              <w14:schemeClr w14:val="tx1"/>
            </w14:solidFill>
          </w14:textFill>
        </w:rPr>
        <w:t>（非绿色健康码拒绝进入校园），各投标人请慎重选择出席开标会议人员，如因显示其他颜色导致无法进入学校，责任自负。</w:t>
      </w:r>
    </w:p>
    <w:p>
      <w:pPr>
        <w:spacing w:line="480" w:lineRule="exact"/>
        <w:ind w:firstLine="480" w:firstLineChars="200"/>
        <w:rPr>
          <w:rFonts w:cs="宋体" w:asciiTheme="majorEastAsia" w:hAnsiTheme="majorEastAsia" w:eastAsiaTheme="majorEastAsia"/>
          <w:bCs/>
          <w:color w:val="000000" w:themeColor="text1"/>
          <w:sz w:val="24"/>
          <w:szCs w:val="24"/>
          <w:highlight w:val="none"/>
          <w14:textFill>
            <w14:solidFill>
              <w14:schemeClr w14:val="tx1"/>
            </w14:solidFill>
          </w14:textFill>
        </w:rPr>
      </w:pPr>
      <w:r>
        <w:rPr>
          <w:rFonts w:hint="eastAsia" w:cs="宋体" w:asciiTheme="majorEastAsia" w:hAnsiTheme="majorEastAsia" w:eastAsiaTheme="majorEastAsia"/>
          <w:bCs/>
          <w:color w:val="000000" w:themeColor="text1"/>
          <w:sz w:val="24"/>
          <w:szCs w:val="24"/>
          <w:highlight w:val="none"/>
          <w14:textFill>
            <w14:solidFill>
              <w14:schemeClr w14:val="tx1"/>
            </w14:solidFill>
          </w14:textFill>
        </w:rPr>
        <w:t>2</w:t>
      </w:r>
      <w:r>
        <w:rPr>
          <w:rFonts w:cs="宋体" w:asciiTheme="majorEastAsia" w:hAnsiTheme="majorEastAsia" w:eastAsiaTheme="majorEastAsia"/>
          <w:bCs/>
          <w:color w:val="000000" w:themeColor="text1"/>
          <w:sz w:val="24"/>
          <w:szCs w:val="24"/>
          <w:highlight w:val="none"/>
          <w14:textFill>
            <w14:solidFill>
              <w14:schemeClr w14:val="tx1"/>
            </w14:solidFill>
          </w14:textFill>
        </w:rPr>
        <w:t>.3</w:t>
      </w:r>
      <w:r>
        <w:rPr>
          <w:rFonts w:hint="eastAsia" w:cs="宋体" w:asciiTheme="majorEastAsia" w:hAnsiTheme="majorEastAsia" w:eastAsiaTheme="majorEastAsia"/>
          <w:bCs/>
          <w:color w:val="000000" w:themeColor="text1"/>
          <w:sz w:val="24"/>
          <w:szCs w:val="24"/>
          <w:highlight w:val="none"/>
          <w14:textFill>
            <w14:solidFill>
              <w14:schemeClr w14:val="tx1"/>
            </w14:solidFill>
          </w14:textFill>
        </w:rPr>
        <w:t>各投标人的委托代理人仅限</w:t>
      </w:r>
      <w:r>
        <w:rPr>
          <w:rFonts w:cs="宋体" w:asciiTheme="majorEastAsia" w:hAnsiTheme="majorEastAsia" w:eastAsiaTheme="majorEastAsia"/>
          <w:bCs/>
          <w:color w:val="000000" w:themeColor="text1"/>
          <w:sz w:val="24"/>
          <w:szCs w:val="24"/>
          <w:highlight w:val="none"/>
          <w14:textFill>
            <w14:solidFill>
              <w14:schemeClr w14:val="tx1"/>
            </w14:solidFill>
          </w14:textFill>
        </w:rPr>
        <w:t>1</w:t>
      </w:r>
      <w:r>
        <w:rPr>
          <w:rFonts w:hint="eastAsia" w:cs="宋体" w:asciiTheme="majorEastAsia" w:hAnsiTheme="majorEastAsia" w:eastAsiaTheme="majorEastAsia"/>
          <w:bCs/>
          <w:color w:val="000000" w:themeColor="text1"/>
          <w:sz w:val="24"/>
          <w:szCs w:val="24"/>
          <w:highlight w:val="none"/>
          <w14:textFill>
            <w14:solidFill>
              <w14:schemeClr w14:val="tx1"/>
            </w14:solidFill>
          </w14:textFill>
        </w:rPr>
        <w:t>人递交投标文件及参加开标；各投标人的委托代理人进入开标场所时须自行配戴口罩、做好手部消毒及投标文件等消毒防护工作。</w:t>
      </w:r>
    </w:p>
    <w:p>
      <w:pPr>
        <w:spacing w:line="480" w:lineRule="exact"/>
        <w:ind w:firstLine="480" w:firstLineChars="200"/>
        <w:rPr>
          <w:rFonts w:cs="宋体" w:asciiTheme="majorEastAsia" w:hAnsiTheme="majorEastAsia" w:eastAsiaTheme="majorEastAsia"/>
          <w:bCs/>
          <w:color w:val="000000" w:themeColor="text1"/>
          <w:sz w:val="24"/>
          <w:szCs w:val="24"/>
          <w:highlight w:val="none"/>
          <w14:textFill>
            <w14:solidFill>
              <w14:schemeClr w14:val="tx1"/>
            </w14:solidFill>
          </w14:textFill>
        </w:rPr>
      </w:pPr>
      <w:r>
        <w:rPr>
          <w:rFonts w:hint="eastAsia" w:cs="宋体" w:asciiTheme="majorEastAsia" w:hAnsiTheme="majorEastAsia" w:eastAsiaTheme="majorEastAsia"/>
          <w:bCs/>
          <w:color w:val="000000" w:themeColor="text1"/>
          <w:sz w:val="24"/>
          <w:szCs w:val="24"/>
          <w:highlight w:val="none"/>
          <w14:textFill>
            <w14:solidFill>
              <w14:schemeClr w14:val="tx1"/>
            </w14:solidFill>
          </w14:textFill>
        </w:rPr>
        <w:t>2</w:t>
      </w:r>
      <w:r>
        <w:rPr>
          <w:rFonts w:cs="宋体" w:asciiTheme="majorEastAsia" w:hAnsiTheme="majorEastAsia" w:eastAsiaTheme="majorEastAsia"/>
          <w:bCs/>
          <w:color w:val="000000" w:themeColor="text1"/>
          <w:sz w:val="24"/>
          <w:szCs w:val="24"/>
          <w:highlight w:val="none"/>
          <w14:textFill>
            <w14:solidFill>
              <w14:schemeClr w14:val="tx1"/>
            </w14:solidFill>
          </w14:textFill>
        </w:rPr>
        <w:t>.4</w:t>
      </w:r>
      <w:r>
        <w:rPr>
          <w:rFonts w:hint="eastAsia" w:cs="宋体" w:asciiTheme="majorEastAsia" w:hAnsiTheme="majorEastAsia" w:eastAsiaTheme="majorEastAsia"/>
          <w:bCs/>
          <w:color w:val="000000" w:themeColor="text1"/>
          <w:sz w:val="24"/>
          <w:szCs w:val="24"/>
          <w:highlight w:val="none"/>
          <w14:textFill>
            <w14:solidFill>
              <w14:schemeClr w14:val="tx1"/>
            </w14:solidFill>
          </w14:textFill>
        </w:rPr>
        <w:t>投标人进入开标场所后应在指定地点参与投标活动，不到非相关场所活动；投标工作结束后应立即离开现场，不得逗留。</w:t>
      </w:r>
    </w:p>
    <w:p>
      <w:pPr>
        <w:numPr>
          <w:ilvl w:val="0"/>
          <w:numId w:val="1"/>
        </w:numPr>
        <w:spacing w:line="480" w:lineRule="exact"/>
        <w:ind w:firstLine="482" w:firstLineChars="200"/>
        <w:rPr>
          <w:rFonts w:cs="宋体" w:asciiTheme="majorEastAsia" w:hAnsiTheme="majorEastAsia" w:eastAsiaTheme="majorEastAsia"/>
          <w:b/>
          <w:bCs/>
          <w:color w:val="000000" w:themeColor="text1"/>
          <w:sz w:val="24"/>
          <w:szCs w:val="24"/>
          <w:highlight w:val="none"/>
          <w14:textFill>
            <w14:solidFill>
              <w14:schemeClr w14:val="tx1"/>
            </w14:solidFill>
          </w14:textFill>
        </w:rPr>
      </w:pPr>
      <w:r>
        <w:rPr>
          <w:rFonts w:hint="eastAsia" w:cs="宋体" w:asciiTheme="majorEastAsia" w:hAnsiTheme="majorEastAsia" w:eastAsiaTheme="majorEastAsia"/>
          <w:b/>
          <w:bCs/>
          <w:color w:val="000000" w:themeColor="text1"/>
          <w:sz w:val="24"/>
          <w:szCs w:val="24"/>
          <w:highlight w:val="none"/>
          <w14:textFill>
            <w14:solidFill>
              <w14:schemeClr w14:val="tx1"/>
            </w14:solidFill>
          </w14:textFill>
        </w:rPr>
        <w:t>对本次招标提出询问，请按以下方式联系。</w:t>
      </w:r>
      <w:bookmarkEnd w:id="29"/>
      <w:bookmarkEnd w:id="30"/>
      <w:bookmarkEnd w:id="31"/>
      <w:bookmarkEnd w:id="32"/>
      <w:bookmarkStart w:id="33" w:name="_Toc28359096"/>
      <w:bookmarkStart w:id="34" w:name="_Toc35393806"/>
      <w:bookmarkStart w:id="35" w:name="_Toc28359019"/>
      <w:bookmarkStart w:id="36" w:name="_Toc35393637"/>
    </w:p>
    <w:p>
      <w:pPr>
        <w:spacing w:line="480" w:lineRule="exact"/>
        <w:ind w:left="1080" w:leftChars="371" w:hanging="301" w:hangingChars="125"/>
        <w:jc w:val="left"/>
        <w:rPr>
          <w:rFonts w:cs="宋体" w:asciiTheme="majorEastAsia" w:hAnsiTheme="majorEastAsia" w:eastAsiaTheme="majorEastAsia"/>
          <w:b/>
          <w:color w:val="000000" w:themeColor="text1"/>
          <w:sz w:val="24"/>
          <w:szCs w:val="24"/>
          <w:highlight w:val="none"/>
          <w14:textFill>
            <w14:solidFill>
              <w14:schemeClr w14:val="tx1"/>
            </w14:solidFill>
          </w14:textFill>
        </w:rPr>
      </w:pPr>
      <w:r>
        <w:rPr>
          <w:rFonts w:hint="eastAsia" w:cs="宋体" w:asciiTheme="majorEastAsia" w:hAnsiTheme="majorEastAsia" w:eastAsiaTheme="majorEastAsia"/>
          <w:b/>
          <w:color w:val="000000" w:themeColor="text1"/>
          <w:sz w:val="24"/>
          <w:szCs w:val="24"/>
          <w:highlight w:val="none"/>
          <w14:textFill>
            <w14:solidFill>
              <w14:schemeClr w14:val="tx1"/>
            </w14:solidFill>
          </w14:textFill>
        </w:rPr>
        <w:t>1.采购人信息</w:t>
      </w:r>
      <w:bookmarkEnd w:id="33"/>
      <w:bookmarkEnd w:id="34"/>
      <w:bookmarkEnd w:id="35"/>
      <w:bookmarkEnd w:id="36"/>
    </w:p>
    <w:p>
      <w:pPr>
        <w:spacing w:line="480" w:lineRule="exact"/>
        <w:ind w:left="1079" w:leftChars="371" w:hanging="300" w:hangingChars="125"/>
        <w:jc w:val="left"/>
        <w:rPr>
          <w:rFonts w:cs="宋体" w:asciiTheme="majorEastAsia" w:hAnsiTheme="majorEastAsia" w:eastAsiaTheme="majorEastAsia"/>
          <w:bCs/>
          <w:color w:val="000000" w:themeColor="text1"/>
          <w:sz w:val="24"/>
          <w:szCs w:val="24"/>
          <w:highlight w:val="none"/>
          <w14:textFill>
            <w14:solidFill>
              <w14:schemeClr w14:val="tx1"/>
            </w14:solidFill>
          </w14:textFill>
        </w:rPr>
      </w:pPr>
      <w:r>
        <w:rPr>
          <w:rFonts w:hint="eastAsia" w:cs="宋体" w:asciiTheme="majorEastAsia" w:hAnsiTheme="majorEastAsia" w:eastAsiaTheme="majorEastAsia"/>
          <w:bCs/>
          <w:color w:val="000000" w:themeColor="text1"/>
          <w:sz w:val="24"/>
          <w:szCs w:val="24"/>
          <w:highlight w:val="none"/>
          <w14:textFill>
            <w14:solidFill>
              <w14:schemeClr w14:val="tx1"/>
            </w14:solidFill>
          </w14:textFill>
        </w:rPr>
        <w:t>名    称：江苏医药职业学院</w:t>
      </w:r>
    </w:p>
    <w:p>
      <w:pPr>
        <w:spacing w:line="480" w:lineRule="exact"/>
        <w:ind w:left="1079" w:leftChars="371" w:hanging="300" w:hangingChars="125"/>
        <w:jc w:val="left"/>
        <w:rPr>
          <w:rFonts w:cs="宋体" w:asciiTheme="majorEastAsia" w:hAnsiTheme="majorEastAsia" w:eastAsiaTheme="majorEastAsia"/>
          <w:bCs/>
          <w:color w:val="000000" w:themeColor="text1"/>
          <w:sz w:val="24"/>
          <w:szCs w:val="24"/>
          <w:highlight w:val="none"/>
          <w14:textFill>
            <w14:solidFill>
              <w14:schemeClr w14:val="tx1"/>
            </w14:solidFill>
          </w14:textFill>
        </w:rPr>
      </w:pPr>
      <w:r>
        <w:rPr>
          <w:rFonts w:hint="eastAsia" w:cs="宋体" w:asciiTheme="majorEastAsia" w:hAnsiTheme="majorEastAsia" w:eastAsiaTheme="majorEastAsia"/>
          <w:bCs/>
          <w:color w:val="000000" w:themeColor="text1"/>
          <w:sz w:val="24"/>
          <w:szCs w:val="24"/>
          <w:highlight w:val="none"/>
          <w14:textFill>
            <w14:solidFill>
              <w14:schemeClr w14:val="tx1"/>
            </w14:solidFill>
          </w14:textFill>
        </w:rPr>
        <w:t>地    址：盐城市解放南路</w:t>
      </w:r>
      <w:r>
        <w:rPr>
          <w:rFonts w:cs="宋体" w:asciiTheme="majorEastAsia" w:hAnsiTheme="majorEastAsia" w:eastAsiaTheme="majorEastAsia"/>
          <w:bCs/>
          <w:color w:val="000000" w:themeColor="text1"/>
          <w:sz w:val="24"/>
          <w:szCs w:val="24"/>
          <w:highlight w:val="none"/>
          <w14:textFill>
            <w14:solidFill>
              <w14:schemeClr w14:val="tx1"/>
            </w14:solidFill>
          </w14:textFill>
        </w:rPr>
        <w:t>283</w:t>
      </w:r>
      <w:r>
        <w:rPr>
          <w:rFonts w:hint="eastAsia" w:cs="宋体" w:asciiTheme="majorEastAsia" w:hAnsiTheme="majorEastAsia" w:eastAsiaTheme="majorEastAsia"/>
          <w:bCs/>
          <w:color w:val="000000" w:themeColor="text1"/>
          <w:sz w:val="24"/>
          <w:szCs w:val="24"/>
          <w:highlight w:val="none"/>
          <w14:textFill>
            <w14:solidFill>
              <w14:schemeClr w14:val="tx1"/>
            </w14:solidFill>
          </w14:textFill>
        </w:rPr>
        <w:t>号</w:t>
      </w:r>
    </w:p>
    <w:p>
      <w:pPr>
        <w:spacing w:line="480" w:lineRule="exact"/>
        <w:ind w:left="1079" w:leftChars="371" w:hanging="300" w:hangingChars="125"/>
        <w:jc w:val="left"/>
        <w:rPr>
          <w:rFonts w:cs="宋体" w:asciiTheme="majorEastAsia" w:hAnsiTheme="majorEastAsia" w:eastAsiaTheme="majorEastAsia"/>
          <w:bCs/>
          <w:color w:val="000000" w:themeColor="text1"/>
          <w:sz w:val="24"/>
          <w:szCs w:val="24"/>
          <w:highlight w:val="none"/>
          <w14:textFill>
            <w14:solidFill>
              <w14:schemeClr w14:val="tx1"/>
            </w14:solidFill>
          </w14:textFill>
        </w:rPr>
      </w:pPr>
      <w:r>
        <w:rPr>
          <w:rFonts w:hint="eastAsia" w:cs="宋体" w:asciiTheme="majorEastAsia" w:hAnsiTheme="majorEastAsia" w:eastAsiaTheme="majorEastAsia"/>
          <w:bCs/>
          <w:color w:val="000000" w:themeColor="text1"/>
          <w:sz w:val="24"/>
          <w:szCs w:val="24"/>
          <w:highlight w:val="none"/>
          <w14:textFill>
            <w14:solidFill>
              <w14:schemeClr w14:val="tx1"/>
            </w14:solidFill>
          </w14:textFill>
        </w:rPr>
        <w:t xml:space="preserve">联 系 人：刘老师      </w:t>
      </w:r>
    </w:p>
    <w:p>
      <w:pPr>
        <w:spacing w:line="480" w:lineRule="exact"/>
        <w:ind w:left="1079" w:leftChars="371" w:hanging="300" w:hangingChars="125"/>
        <w:jc w:val="left"/>
        <w:rPr>
          <w:rFonts w:cs="宋体" w:asciiTheme="majorEastAsia" w:hAnsiTheme="majorEastAsia" w:eastAsiaTheme="majorEastAsia"/>
          <w:bCs/>
          <w:color w:val="000000" w:themeColor="text1"/>
          <w:sz w:val="24"/>
          <w:szCs w:val="24"/>
          <w:highlight w:val="none"/>
          <w14:textFill>
            <w14:solidFill>
              <w14:schemeClr w14:val="tx1"/>
            </w14:solidFill>
          </w14:textFill>
        </w:rPr>
      </w:pPr>
      <w:r>
        <w:rPr>
          <w:rFonts w:hint="eastAsia" w:cs="宋体" w:asciiTheme="majorEastAsia" w:hAnsiTheme="majorEastAsia" w:eastAsiaTheme="majorEastAsia"/>
          <w:bCs/>
          <w:color w:val="000000" w:themeColor="text1"/>
          <w:sz w:val="24"/>
          <w:szCs w:val="24"/>
          <w:highlight w:val="none"/>
          <w14:textFill>
            <w14:solidFill>
              <w14:schemeClr w14:val="tx1"/>
            </w14:solidFill>
          </w14:textFill>
        </w:rPr>
        <w:t>联系电话：</w:t>
      </w:r>
      <w:bookmarkStart w:id="37" w:name="_Toc35393638"/>
      <w:bookmarkStart w:id="38" w:name="_Toc28359020"/>
      <w:bookmarkStart w:id="39" w:name="_Toc35393807"/>
      <w:bookmarkStart w:id="40" w:name="_Toc28359097"/>
      <w:r>
        <w:rPr>
          <w:rFonts w:cs="宋体" w:asciiTheme="majorEastAsia" w:hAnsiTheme="majorEastAsia" w:eastAsiaTheme="majorEastAsia"/>
          <w:bCs/>
          <w:color w:val="000000" w:themeColor="text1"/>
          <w:sz w:val="24"/>
          <w:szCs w:val="24"/>
          <w:highlight w:val="none"/>
          <w14:textFill>
            <w14:solidFill>
              <w14:schemeClr w14:val="tx1"/>
            </w14:solidFill>
          </w14:textFill>
        </w:rPr>
        <w:t>0515-88550311</w:t>
      </w:r>
    </w:p>
    <w:p>
      <w:pPr>
        <w:spacing w:line="480" w:lineRule="exact"/>
        <w:ind w:left="1080" w:leftChars="371" w:hanging="301" w:hangingChars="125"/>
        <w:jc w:val="left"/>
        <w:rPr>
          <w:rFonts w:cs="宋体" w:asciiTheme="majorEastAsia" w:hAnsiTheme="majorEastAsia" w:eastAsiaTheme="majorEastAsia"/>
          <w:b/>
          <w:color w:val="000000" w:themeColor="text1"/>
          <w:sz w:val="24"/>
          <w:szCs w:val="24"/>
          <w:highlight w:val="none"/>
          <w14:textFill>
            <w14:solidFill>
              <w14:schemeClr w14:val="tx1"/>
            </w14:solidFill>
          </w14:textFill>
        </w:rPr>
      </w:pPr>
      <w:r>
        <w:rPr>
          <w:rFonts w:hint="eastAsia" w:cs="宋体" w:asciiTheme="majorEastAsia" w:hAnsiTheme="majorEastAsia" w:eastAsiaTheme="majorEastAsia"/>
          <w:b/>
          <w:color w:val="000000" w:themeColor="text1"/>
          <w:sz w:val="24"/>
          <w:szCs w:val="24"/>
          <w:highlight w:val="none"/>
          <w14:textFill>
            <w14:solidFill>
              <w14:schemeClr w14:val="tx1"/>
            </w14:solidFill>
          </w14:textFill>
        </w:rPr>
        <w:t>2.采购代理机构信息</w:t>
      </w:r>
      <w:bookmarkEnd w:id="37"/>
      <w:bookmarkEnd w:id="38"/>
      <w:bookmarkEnd w:id="39"/>
      <w:bookmarkEnd w:id="40"/>
    </w:p>
    <w:p>
      <w:pPr>
        <w:spacing w:line="480" w:lineRule="exact"/>
        <w:ind w:firstLine="720" w:firstLineChars="300"/>
        <w:rPr>
          <w:rFonts w:cs="宋体" w:asciiTheme="majorEastAsia" w:hAnsiTheme="majorEastAsia" w:eastAsiaTheme="majorEastAsia"/>
          <w:bCs/>
          <w:color w:val="000000" w:themeColor="text1"/>
          <w:sz w:val="24"/>
          <w:szCs w:val="24"/>
          <w:highlight w:val="none"/>
          <w14:textFill>
            <w14:solidFill>
              <w14:schemeClr w14:val="tx1"/>
            </w14:solidFill>
          </w14:textFill>
        </w:rPr>
      </w:pPr>
      <w:r>
        <w:rPr>
          <w:rFonts w:hint="eastAsia" w:cs="宋体" w:asciiTheme="majorEastAsia" w:hAnsiTheme="majorEastAsia" w:eastAsiaTheme="majorEastAsia"/>
          <w:bCs/>
          <w:color w:val="000000" w:themeColor="text1"/>
          <w:sz w:val="24"/>
          <w:szCs w:val="24"/>
          <w:highlight w:val="none"/>
          <w14:textFill>
            <w14:solidFill>
              <w14:schemeClr w14:val="tx1"/>
            </w14:solidFill>
          </w14:textFill>
        </w:rPr>
        <w:t>名    称：盐城市天平建设监理有限公司</w:t>
      </w:r>
    </w:p>
    <w:p>
      <w:pPr>
        <w:spacing w:line="480" w:lineRule="exact"/>
        <w:ind w:firstLine="720" w:firstLineChars="300"/>
        <w:rPr>
          <w:rFonts w:cs="宋体" w:asciiTheme="majorEastAsia" w:hAnsiTheme="majorEastAsia" w:eastAsiaTheme="majorEastAsia"/>
          <w:bCs/>
          <w:color w:val="000000" w:themeColor="text1"/>
          <w:sz w:val="24"/>
          <w:szCs w:val="24"/>
          <w:highlight w:val="none"/>
          <w14:textFill>
            <w14:solidFill>
              <w14:schemeClr w14:val="tx1"/>
            </w14:solidFill>
          </w14:textFill>
        </w:rPr>
      </w:pPr>
      <w:r>
        <w:rPr>
          <w:rFonts w:hint="eastAsia" w:cs="宋体" w:asciiTheme="majorEastAsia" w:hAnsiTheme="majorEastAsia" w:eastAsiaTheme="majorEastAsia"/>
          <w:bCs/>
          <w:color w:val="000000" w:themeColor="text1"/>
          <w:sz w:val="24"/>
          <w:szCs w:val="24"/>
          <w:highlight w:val="none"/>
          <w14:textFill>
            <w14:solidFill>
              <w14:schemeClr w14:val="tx1"/>
            </w14:solidFill>
          </w14:textFill>
        </w:rPr>
        <w:t>地　　址：盐城市青年中路14号</w:t>
      </w:r>
    </w:p>
    <w:p>
      <w:pPr>
        <w:spacing w:line="480" w:lineRule="exact"/>
        <w:ind w:firstLine="720" w:firstLineChars="300"/>
        <w:jc w:val="left"/>
        <w:rPr>
          <w:rFonts w:cs="宋体" w:asciiTheme="majorEastAsia" w:hAnsiTheme="majorEastAsia" w:eastAsiaTheme="majorEastAsia"/>
          <w:bCs/>
          <w:color w:val="000000" w:themeColor="text1"/>
          <w:sz w:val="24"/>
          <w:szCs w:val="24"/>
          <w:highlight w:val="none"/>
          <w14:textFill>
            <w14:solidFill>
              <w14:schemeClr w14:val="tx1"/>
            </w14:solidFill>
          </w14:textFill>
        </w:rPr>
      </w:pPr>
      <w:bookmarkStart w:id="41" w:name="_Toc28359098"/>
      <w:bookmarkStart w:id="42" w:name="_Toc35393639"/>
      <w:bookmarkStart w:id="43" w:name="_Toc35393808"/>
      <w:bookmarkStart w:id="44" w:name="_Toc28359021"/>
      <w:r>
        <w:rPr>
          <w:rFonts w:hint="eastAsia" w:cs="宋体" w:asciiTheme="majorEastAsia" w:hAnsiTheme="majorEastAsia" w:eastAsiaTheme="majorEastAsia"/>
          <w:bCs/>
          <w:color w:val="000000" w:themeColor="text1"/>
          <w:sz w:val="24"/>
          <w:szCs w:val="24"/>
          <w:highlight w:val="none"/>
          <w14:textFill>
            <w14:solidFill>
              <w14:schemeClr w14:val="tx1"/>
            </w14:solidFill>
          </w14:textFill>
        </w:rPr>
        <w:t xml:space="preserve">联 系 人：周雷明             </w:t>
      </w:r>
    </w:p>
    <w:p>
      <w:pPr>
        <w:spacing w:line="480" w:lineRule="exact"/>
        <w:ind w:left="1079" w:leftChars="338" w:hanging="369" w:hangingChars="154"/>
        <w:jc w:val="left"/>
        <w:rPr>
          <w:rFonts w:cs="宋体" w:asciiTheme="majorEastAsia" w:hAnsiTheme="majorEastAsia" w:eastAsiaTheme="majorEastAsia"/>
          <w:bCs/>
          <w:color w:val="000000" w:themeColor="text1"/>
          <w:sz w:val="24"/>
          <w:szCs w:val="24"/>
          <w:highlight w:val="none"/>
          <w14:textFill>
            <w14:solidFill>
              <w14:schemeClr w14:val="tx1"/>
            </w14:solidFill>
          </w14:textFill>
        </w:rPr>
      </w:pPr>
      <w:r>
        <w:rPr>
          <w:rFonts w:hint="eastAsia" w:cs="宋体" w:asciiTheme="majorEastAsia" w:hAnsiTheme="majorEastAsia" w:eastAsiaTheme="majorEastAsia"/>
          <w:bCs/>
          <w:color w:val="000000" w:themeColor="text1"/>
          <w:sz w:val="24"/>
          <w:szCs w:val="24"/>
          <w:highlight w:val="none"/>
          <w14:textFill>
            <w14:solidFill>
              <w14:schemeClr w14:val="tx1"/>
            </w14:solidFill>
          </w14:textFill>
        </w:rPr>
        <w:t>联系电话：0515-87064065</w:t>
      </w:r>
    </w:p>
    <w:p>
      <w:pPr>
        <w:spacing w:line="480" w:lineRule="exact"/>
        <w:ind w:left="1079" w:leftChars="338" w:hanging="369" w:hangingChars="153"/>
        <w:jc w:val="left"/>
        <w:rPr>
          <w:rFonts w:cs="宋体" w:asciiTheme="majorEastAsia" w:hAnsiTheme="majorEastAsia" w:eastAsiaTheme="majorEastAsia"/>
          <w:b/>
          <w:color w:val="000000" w:themeColor="text1"/>
          <w:sz w:val="24"/>
          <w:szCs w:val="24"/>
          <w:highlight w:val="none"/>
          <w14:textFill>
            <w14:solidFill>
              <w14:schemeClr w14:val="tx1"/>
            </w14:solidFill>
          </w14:textFill>
        </w:rPr>
      </w:pPr>
      <w:r>
        <w:rPr>
          <w:rFonts w:hint="eastAsia" w:cs="宋体" w:asciiTheme="majorEastAsia" w:hAnsiTheme="majorEastAsia" w:eastAsiaTheme="majorEastAsia"/>
          <w:b/>
          <w:color w:val="000000" w:themeColor="text1"/>
          <w:sz w:val="24"/>
          <w:szCs w:val="24"/>
          <w:highlight w:val="none"/>
          <w14:textFill>
            <w14:solidFill>
              <w14:schemeClr w14:val="tx1"/>
            </w14:solidFill>
          </w14:textFill>
        </w:rPr>
        <w:t>3.项目联系人</w:t>
      </w:r>
    </w:p>
    <w:bookmarkEnd w:id="41"/>
    <w:bookmarkEnd w:id="42"/>
    <w:bookmarkEnd w:id="43"/>
    <w:bookmarkEnd w:id="44"/>
    <w:p>
      <w:pPr>
        <w:spacing w:line="480" w:lineRule="exact"/>
        <w:ind w:firstLine="720" w:firstLineChars="300"/>
        <w:jc w:val="left"/>
        <w:rPr>
          <w:rFonts w:cs="宋体" w:asciiTheme="majorEastAsia" w:hAnsiTheme="majorEastAsia" w:eastAsiaTheme="majorEastAsia"/>
          <w:bCs/>
          <w:color w:val="000000" w:themeColor="text1"/>
          <w:sz w:val="24"/>
          <w:szCs w:val="24"/>
          <w:highlight w:val="none"/>
          <w14:textFill>
            <w14:solidFill>
              <w14:schemeClr w14:val="tx1"/>
            </w14:solidFill>
          </w14:textFill>
        </w:rPr>
      </w:pPr>
      <w:bookmarkStart w:id="45" w:name="_Toc120614211"/>
      <w:r>
        <w:rPr>
          <w:rFonts w:hint="eastAsia" w:cs="宋体" w:asciiTheme="majorEastAsia" w:hAnsiTheme="majorEastAsia" w:eastAsiaTheme="majorEastAsia"/>
          <w:bCs/>
          <w:color w:val="000000" w:themeColor="text1"/>
          <w:sz w:val="24"/>
          <w:szCs w:val="24"/>
          <w:highlight w:val="none"/>
          <w14:textFill>
            <w14:solidFill>
              <w14:schemeClr w14:val="tx1"/>
            </w14:solidFill>
          </w14:textFill>
        </w:rPr>
        <w:t>联系人：黄少亭</w:t>
      </w:r>
    </w:p>
    <w:p>
      <w:pPr>
        <w:spacing w:line="480" w:lineRule="exact"/>
        <w:ind w:left="849" w:leftChars="337" w:hanging="141" w:hangingChars="59"/>
        <w:jc w:val="left"/>
        <w:rPr>
          <w:rFonts w:cs="宋体" w:asciiTheme="majorEastAsia" w:hAnsiTheme="majorEastAsia" w:eastAsiaTheme="majorEastAsia"/>
          <w:bCs/>
          <w:color w:val="000000" w:themeColor="text1"/>
          <w:sz w:val="24"/>
          <w:szCs w:val="24"/>
          <w:highlight w:val="none"/>
          <w14:textFill>
            <w14:solidFill>
              <w14:schemeClr w14:val="tx1"/>
            </w14:solidFill>
          </w14:textFill>
        </w:rPr>
      </w:pPr>
      <w:r>
        <w:rPr>
          <w:rFonts w:hint="eastAsia" w:cs="宋体" w:asciiTheme="majorEastAsia" w:hAnsiTheme="majorEastAsia" w:eastAsiaTheme="majorEastAsia"/>
          <w:bCs/>
          <w:color w:val="000000" w:themeColor="text1"/>
          <w:sz w:val="24"/>
          <w:szCs w:val="24"/>
          <w:highlight w:val="none"/>
          <w14:textFill>
            <w14:solidFill>
              <w14:schemeClr w14:val="tx1"/>
            </w14:solidFill>
          </w14:textFill>
        </w:rPr>
        <w:t>联系电话：18762399229</w:t>
      </w:r>
    </w:p>
    <w:p>
      <w:pPr>
        <w:pStyle w:val="10"/>
        <w:rPr>
          <w:rFonts w:asciiTheme="majorEastAsia" w:hAnsiTheme="majorEastAsia" w:eastAsiaTheme="majorEastAsia"/>
          <w:color w:val="000000" w:themeColor="text1"/>
          <w:highlight w:val="none"/>
          <w14:textFill>
            <w14:solidFill>
              <w14:schemeClr w14:val="tx1"/>
            </w14:solidFill>
          </w14:textFill>
        </w:rPr>
      </w:pPr>
      <w:r>
        <w:rPr>
          <w:rFonts w:asciiTheme="majorEastAsia" w:hAnsiTheme="majorEastAsia" w:eastAsiaTheme="majorEastAsia"/>
          <w:color w:val="000000" w:themeColor="text1"/>
          <w:highlight w:val="none"/>
          <w14:textFill>
            <w14:solidFill>
              <w14:schemeClr w14:val="tx1"/>
            </w14:solidFill>
          </w14:textFill>
        </w:rPr>
        <w:br w:type="page"/>
      </w:r>
      <w:bookmarkEnd w:id="1"/>
      <w:bookmarkEnd w:id="2"/>
      <w:bookmarkEnd w:id="3"/>
      <w:bookmarkEnd w:id="4"/>
      <w:bookmarkEnd w:id="5"/>
      <w:bookmarkEnd w:id="45"/>
      <w:bookmarkStart w:id="46" w:name="_Toc16938558"/>
      <w:bookmarkStart w:id="47" w:name="_Toc120614221"/>
      <w:bookmarkStart w:id="48" w:name="_Toc513029242"/>
      <w:bookmarkStart w:id="49" w:name="_Toc479757207"/>
      <w:bookmarkStart w:id="50" w:name="_Toc20823314"/>
    </w:p>
    <w:p>
      <w:pPr>
        <w:pStyle w:val="3"/>
        <w:rPr>
          <w:rFonts w:asciiTheme="majorEastAsia" w:hAnsiTheme="majorEastAsia" w:eastAsiaTheme="majorEastAsia"/>
          <w:b/>
          <w:color w:val="000000" w:themeColor="text1"/>
          <w:sz w:val="44"/>
          <w:szCs w:val="44"/>
          <w:highlight w:val="none"/>
          <w14:textFill>
            <w14:solidFill>
              <w14:schemeClr w14:val="tx1"/>
            </w14:solidFill>
          </w14:textFill>
        </w:rPr>
      </w:pPr>
      <w:r>
        <w:rPr>
          <w:rFonts w:hint="eastAsia" w:asciiTheme="majorEastAsia" w:hAnsiTheme="majorEastAsia" w:eastAsiaTheme="majorEastAsia"/>
          <w:b/>
          <w:color w:val="000000" w:themeColor="text1"/>
          <w:sz w:val="44"/>
          <w:szCs w:val="44"/>
          <w:highlight w:val="none"/>
          <w14:textFill>
            <w14:solidFill>
              <w14:schemeClr w14:val="tx1"/>
            </w14:solidFill>
          </w14:textFill>
        </w:rPr>
        <w:t xml:space="preserve">第二章  </w:t>
      </w:r>
      <w:bookmarkStart w:id="51" w:name="_Toc16938518"/>
      <w:bookmarkStart w:id="52" w:name="_Toc20823274"/>
      <w:bookmarkStart w:id="53" w:name="_Toc513029202"/>
      <w:bookmarkStart w:id="54" w:name="_Toc120614213"/>
      <w:r>
        <w:rPr>
          <w:rFonts w:hint="eastAsia" w:asciiTheme="majorEastAsia" w:hAnsiTheme="majorEastAsia" w:eastAsiaTheme="majorEastAsia"/>
          <w:b/>
          <w:color w:val="000000" w:themeColor="text1"/>
          <w:sz w:val="44"/>
          <w:szCs w:val="44"/>
          <w:highlight w:val="none"/>
          <w14:textFill>
            <w14:solidFill>
              <w14:schemeClr w14:val="tx1"/>
            </w14:solidFill>
          </w14:textFill>
        </w:rPr>
        <w:t>投标人须知</w:t>
      </w:r>
      <w:bookmarkEnd w:id="51"/>
      <w:bookmarkEnd w:id="52"/>
      <w:bookmarkEnd w:id="53"/>
      <w:bookmarkEnd w:id="54"/>
    </w:p>
    <w:p>
      <w:pPr>
        <w:pStyle w:val="10"/>
        <w:spacing w:line="360" w:lineRule="auto"/>
        <w:jc w:val="center"/>
        <w:rPr>
          <w:rFonts w:asciiTheme="majorEastAsia" w:hAnsiTheme="majorEastAsia" w:eastAsiaTheme="majorEastAsia"/>
          <w:b/>
          <w:color w:val="000000" w:themeColor="text1"/>
          <w:sz w:val="28"/>
          <w:szCs w:val="28"/>
          <w:highlight w:val="none"/>
          <w14:textFill>
            <w14:solidFill>
              <w14:schemeClr w14:val="tx1"/>
            </w14:solidFill>
          </w14:textFill>
        </w:rPr>
      </w:pPr>
    </w:p>
    <w:p>
      <w:pPr>
        <w:pStyle w:val="10"/>
        <w:spacing w:line="360" w:lineRule="auto"/>
        <w:jc w:val="center"/>
        <w:rPr>
          <w:rFonts w:asciiTheme="majorEastAsia" w:hAnsiTheme="majorEastAsia" w:eastAsiaTheme="majorEastAsia"/>
          <w:b/>
          <w:color w:val="000000" w:themeColor="text1"/>
          <w:sz w:val="28"/>
          <w:szCs w:val="28"/>
          <w:highlight w:val="none"/>
          <w14:textFill>
            <w14:solidFill>
              <w14:schemeClr w14:val="tx1"/>
            </w14:solidFill>
          </w14:textFill>
        </w:rPr>
      </w:pPr>
      <w:r>
        <w:rPr>
          <w:rFonts w:hint="eastAsia" w:asciiTheme="majorEastAsia" w:hAnsiTheme="majorEastAsia" w:eastAsiaTheme="majorEastAsia"/>
          <w:b/>
          <w:color w:val="000000" w:themeColor="text1"/>
          <w:sz w:val="28"/>
          <w:szCs w:val="28"/>
          <w:highlight w:val="none"/>
          <w14:textFill>
            <w14:solidFill>
              <w14:schemeClr w14:val="tx1"/>
            </w14:solidFill>
          </w14:textFill>
        </w:rPr>
        <w:t>投标人须知前附表</w:t>
      </w:r>
    </w:p>
    <w:tbl>
      <w:tblPr>
        <w:tblStyle w:val="17"/>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8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vAlign w:val="center"/>
          </w:tcPr>
          <w:p>
            <w:pPr>
              <w:pStyle w:val="10"/>
              <w:spacing w:line="360" w:lineRule="auto"/>
              <w:jc w:val="center"/>
              <w:rPr>
                <w:rFonts w:asciiTheme="majorEastAsia" w:hAnsiTheme="majorEastAsia" w:eastAsiaTheme="majorEastAsia"/>
                <w:b/>
                <w:color w:val="000000" w:themeColor="text1"/>
                <w:sz w:val="24"/>
                <w:szCs w:val="24"/>
                <w:highlight w:val="none"/>
                <w14:textFill>
                  <w14:solidFill>
                    <w14:schemeClr w14:val="tx1"/>
                  </w14:solidFill>
                </w14:textFill>
              </w:rPr>
            </w:pPr>
            <w:r>
              <w:rPr>
                <w:rFonts w:hint="eastAsia" w:asciiTheme="majorEastAsia" w:hAnsiTheme="majorEastAsia" w:eastAsiaTheme="majorEastAsia"/>
                <w:b/>
                <w:color w:val="000000" w:themeColor="text1"/>
                <w:sz w:val="24"/>
                <w:szCs w:val="24"/>
                <w:highlight w:val="none"/>
                <w14:textFill>
                  <w14:solidFill>
                    <w14:schemeClr w14:val="tx1"/>
                  </w14:solidFill>
                </w14:textFill>
              </w:rPr>
              <w:t>项号</w:t>
            </w:r>
          </w:p>
        </w:tc>
        <w:tc>
          <w:tcPr>
            <w:tcW w:w="8778" w:type="dxa"/>
            <w:vAlign w:val="center"/>
          </w:tcPr>
          <w:p>
            <w:pPr>
              <w:pStyle w:val="10"/>
              <w:spacing w:line="360" w:lineRule="auto"/>
              <w:jc w:val="center"/>
              <w:rPr>
                <w:rFonts w:asciiTheme="majorEastAsia" w:hAnsiTheme="majorEastAsia" w:eastAsiaTheme="majorEastAsia"/>
                <w:b/>
                <w:color w:val="000000" w:themeColor="text1"/>
                <w:sz w:val="24"/>
                <w:szCs w:val="24"/>
                <w:highlight w:val="none"/>
                <w14:textFill>
                  <w14:solidFill>
                    <w14:schemeClr w14:val="tx1"/>
                  </w14:solidFill>
                </w14:textFill>
              </w:rPr>
            </w:pPr>
            <w:r>
              <w:rPr>
                <w:rFonts w:hint="eastAsia" w:asciiTheme="majorEastAsia" w:hAnsiTheme="majorEastAsia" w:eastAsiaTheme="majorEastAsia"/>
                <w:b/>
                <w:color w:val="000000" w:themeColor="text1"/>
                <w:sz w:val="24"/>
                <w:szCs w:val="24"/>
                <w:highlight w:val="none"/>
                <w14:textFill>
                  <w14:solidFill>
                    <w14:schemeClr w14:val="tx1"/>
                  </w14:solidFill>
                </w14:textFill>
              </w:rPr>
              <w:t>内  容  规  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28" w:type="dxa"/>
            <w:vAlign w:val="center"/>
          </w:tcPr>
          <w:p>
            <w:pPr>
              <w:pStyle w:val="10"/>
              <w:spacing w:line="520" w:lineRule="exact"/>
              <w:jc w:val="center"/>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1</w:t>
            </w:r>
          </w:p>
        </w:tc>
        <w:tc>
          <w:tcPr>
            <w:tcW w:w="8778" w:type="dxa"/>
            <w:vAlign w:val="center"/>
          </w:tcPr>
          <w:p>
            <w:pPr>
              <w:pStyle w:val="10"/>
              <w:spacing w:line="440" w:lineRule="exact"/>
              <w:jc w:val="left"/>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招标文件编号：SY2021-048-FW-GK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828" w:type="dxa"/>
            <w:vAlign w:val="center"/>
          </w:tcPr>
          <w:p>
            <w:pPr>
              <w:pStyle w:val="10"/>
              <w:spacing w:line="520" w:lineRule="exact"/>
              <w:jc w:val="center"/>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2</w:t>
            </w:r>
          </w:p>
        </w:tc>
        <w:tc>
          <w:tcPr>
            <w:tcW w:w="8778" w:type="dxa"/>
            <w:vAlign w:val="center"/>
          </w:tcPr>
          <w:p>
            <w:pPr>
              <w:pStyle w:val="10"/>
              <w:spacing w:line="440" w:lineRule="exact"/>
              <w:rPr>
                <w:rFonts w:asciiTheme="majorEastAsia" w:hAnsiTheme="majorEastAsia" w:eastAsiaTheme="majorEastAsia"/>
                <w:b/>
                <w:bCs/>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项目名称：</w:t>
            </w:r>
            <w:r>
              <w:rPr>
                <w:rFonts w:hint="eastAsia" w:cs="宋体" w:asciiTheme="majorEastAsia" w:hAnsiTheme="majorEastAsia" w:eastAsiaTheme="majorEastAsia"/>
                <w:color w:val="000000" w:themeColor="text1"/>
                <w:sz w:val="24"/>
                <w:szCs w:val="24"/>
                <w:highlight w:val="none"/>
                <w14:textFill>
                  <w14:solidFill>
                    <w14:schemeClr w14:val="tx1"/>
                  </w14:solidFill>
                </w14:textFill>
              </w:rPr>
              <w:t>江苏医药职业学院2021-2024年物业服务项目</w:t>
            </w:r>
          </w:p>
          <w:p>
            <w:pPr>
              <w:pStyle w:val="10"/>
              <w:spacing w:line="440" w:lineRule="exact"/>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服务地点：江苏医药职业学院</w:t>
            </w:r>
          </w:p>
          <w:p>
            <w:pPr>
              <w:pStyle w:val="10"/>
              <w:spacing w:line="440" w:lineRule="exact"/>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项目预算：450万元</w:t>
            </w:r>
            <w:r>
              <w:rPr>
                <w:rFonts w:hint="eastAsia" w:cs="宋体" w:asciiTheme="majorEastAsia" w:hAnsiTheme="majorEastAsia" w:eastAsiaTheme="majorEastAsia"/>
                <w:color w:val="000000" w:themeColor="text1"/>
                <w:sz w:val="24"/>
                <w:szCs w:val="24"/>
                <w:highlight w:val="none"/>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828" w:type="dxa"/>
            <w:vAlign w:val="center"/>
          </w:tcPr>
          <w:p>
            <w:pPr>
              <w:pStyle w:val="10"/>
              <w:spacing w:line="520" w:lineRule="exact"/>
              <w:jc w:val="center"/>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3</w:t>
            </w:r>
          </w:p>
        </w:tc>
        <w:tc>
          <w:tcPr>
            <w:tcW w:w="8778" w:type="dxa"/>
            <w:vAlign w:val="center"/>
          </w:tcPr>
          <w:p>
            <w:pPr>
              <w:pStyle w:val="10"/>
              <w:spacing w:line="440" w:lineRule="exact"/>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投标有效期：30天（日历天）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828" w:type="dxa"/>
            <w:vAlign w:val="center"/>
          </w:tcPr>
          <w:p>
            <w:pPr>
              <w:pStyle w:val="10"/>
              <w:spacing w:line="520" w:lineRule="exact"/>
              <w:jc w:val="center"/>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4</w:t>
            </w:r>
          </w:p>
        </w:tc>
        <w:tc>
          <w:tcPr>
            <w:tcW w:w="8778" w:type="dxa"/>
            <w:vAlign w:val="center"/>
          </w:tcPr>
          <w:p>
            <w:pPr>
              <w:pStyle w:val="10"/>
              <w:spacing w:line="440" w:lineRule="exact"/>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投标保证金：</w:t>
            </w:r>
            <w:r>
              <w:rPr>
                <w:rFonts w:hint="eastAsia" w:asciiTheme="majorEastAsia" w:hAnsiTheme="majorEastAsia" w:eastAsiaTheme="majorEastAsia"/>
                <w:bCs/>
                <w:color w:val="000000" w:themeColor="text1"/>
                <w:sz w:val="24"/>
                <w:szCs w:val="24"/>
                <w:highlight w:val="none"/>
                <w14:textFill>
                  <w14:solidFill>
                    <w14:schemeClr w14:val="tx1"/>
                  </w14:solidFill>
                </w14:textFill>
              </w:rPr>
              <w:t>根据江苏省财政厅有关规定，本项目不收取投标保证金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828" w:type="dxa"/>
            <w:vAlign w:val="center"/>
          </w:tcPr>
          <w:p>
            <w:pPr>
              <w:pStyle w:val="10"/>
              <w:spacing w:line="520" w:lineRule="exact"/>
              <w:jc w:val="center"/>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5</w:t>
            </w:r>
          </w:p>
        </w:tc>
        <w:tc>
          <w:tcPr>
            <w:tcW w:w="8778" w:type="dxa"/>
            <w:vAlign w:val="center"/>
          </w:tcPr>
          <w:p>
            <w:pPr>
              <w:pStyle w:val="10"/>
              <w:spacing w:line="440" w:lineRule="exact"/>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发布招标文件时间：2021年7月19日</w:t>
            </w:r>
          </w:p>
          <w:p>
            <w:pPr>
              <w:pStyle w:val="10"/>
              <w:spacing w:line="440" w:lineRule="exact"/>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 xml:space="preserve">发布网站：盐城市政府采购网或江苏医药职业学院网 </w:t>
            </w:r>
          </w:p>
          <w:p>
            <w:pPr>
              <w:pStyle w:val="10"/>
              <w:spacing w:line="440" w:lineRule="exact"/>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招标相关文件资料费1000元，递交投标文件时以现金形式补交，未中标者不退。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828" w:type="dxa"/>
            <w:vAlign w:val="center"/>
          </w:tcPr>
          <w:p>
            <w:pPr>
              <w:pStyle w:val="10"/>
              <w:spacing w:line="520" w:lineRule="exact"/>
              <w:jc w:val="center"/>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6</w:t>
            </w:r>
          </w:p>
        </w:tc>
        <w:tc>
          <w:tcPr>
            <w:tcW w:w="8778" w:type="dxa"/>
            <w:vAlign w:val="center"/>
          </w:tcPr>
          <w:p>
            <w:pPr>
              <w:pStyle w:val="10"/>
              <w:spacing w:line="440" w:lineRule="exact"/>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投标文件一式</w:t>
            </w:r>
            <w:r>
              <w:rPr>
                <w:rFonts w:hint="eastAsia" w:asciiTheme="majorEastAsia" w:hAnsiTheme="majorEastAsia" w:eastAsiaTheme="majorEastAsia"/>
                <w:color w:val="000000" w:themeColor="text1"/>
                <w:sz w:val="24"/>
                <w:szCs w:val="24"/>
                <w:highlight w:val="none"/>
                <w:lang w:val="en-US" w:eastAsia="zh-CN"/>
                <w14:textFill>
                  <w14:solidFill>
                    <w14:schemeClr w14:val="tx1"/>
                  </w14:solidFill>
                </w14:textFill>
              </w:rPr>
              <w:t>五</w:t>
            </w:r>
            <w:r>
              <w:rPr>
                <w:rFonts w:hint="eastAsia" w:asciiTheme="majorEastAsia" w:hAnsiTheme="majorEastAsia" w:eastAsiaTheme="majorEastAsia"/>
                <w:color w:val="000000" w:themeColor="text1"/>
                <w:sz w:val="24"/>
                <w:szCs w:val="24"/>
                <w:highlight w:val="none"/>
                <w14:textFill>
                  <w14:solidFill>
                    <w14:schemeClr w14:val="tx1"/>
                  </w14:solidFill>
                </w14:textFill>
              </w:rPr>
              <w:t>份，正本一份，副本四份。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828" w:type="dxa"/>
            <w:vAlign w:val="center"/>
          </w:tcPr>
          <w:p>
            <w:pPr>
              <w:pStyle w:val="10"/>
              <w:spacing w:line="520" w:lineRule="exact"/>
              <w:jc w:val="center"/>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7</w:t>
            </w:r>
          </w:p>
        </w:tc>
        <w:tc>
          <w:tcPr>
            <w:tcW w:w="8778" w:type="dxa"/>
            <w:vAlign w:val="center"/>
          </w:tcPr>
          <w:p>
            <w:pPr>
              <w:pStyle w:val="10"/>
              <w:spacing w:line="440" w:lineRule="exact"/>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投标时间：2021年8月10日15:00前</w:t>
            </w:r>
          </w:p>
          <w:p>
            <w:pPr>
              <w:pStyle w:val="10"/>
              <w:spacing w:line="440" w:lineRule="exact"/>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地点：江苏医药职业学院（盐城市解放南路283号）行政楼210室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828" w:type="dxa"/>
            <w:vAlign w:val="center"/>
          </w:tcPr>
          <w:p>
            <w:pPr>
              <w:pStyle w:val="10"/>
              <w:spacing w:line="520" w:lineRule="exact"/>
              <w:jc w:val="center"/>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8</w:t>
            </w:r>
          </w:p>
        </w:tc>
        <w:tc>
          <w:tcPr>
            <w:tcW w:w="8778" w:type="dxa"/>
            <w:vAlign w:val="center"/>
          </w:tcPr>
          <w:p>
            <w:pPr>
              <w:pStyle w:val="10"/>
              <w:spacing w:line="440" w:lineRule="exact"/>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开标时间：2021年8月10日15:00</w:t>
            </w:r>
          </w:p>
          <w:p>
            <w:pPr>
              <w:pStyle w:val="10"/>
              <w:spacing w:line="440" w:lineRule="exact"/>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地点：江苏医药职业学院（盐城市解放南路283号）行政楼210室</w:t>
            </w:r>
          </w:p>
          <w:p>
            <w:pPr>
              <w:pStyle w:val="10"/>
              <w:spacing w:line="440" w:lineRule="exact"/>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评标结果经法人代表确认后在江苏医药职业学院网站公示期限1个工作日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828" w:type="dxa"/>
            <w:vAlign w:val="center"/>
          </w:tcPr>
          <w:p>
            <w:pPr>
              <w:pStyle w:val="10"/>
              <w:spacing w:line="520" w:lineRule="exact"/>
              <w:jc w:val="center"/>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9</w:t>
            </w:r>
          </w:p>
        </w:tc>
        <w:tc>
          <w:tcPr>
            <w:tcW w:w="8778" w:type="dxa"/>
            <w:vAlign w:val="center"/>
          </w:tcPr>
          <w:p>
            <w:pPr>
              <w:pStyle w:val="10"/>
              <w:spacing w:line="440" w:lineRule="exact"/>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招标人：江苏医药职业学院          地址：盐城市解放南路283号</w:t>
            </w:r>
          </w:p>
          <w:p>
            <w:pPr>
              <w:pStyle w:val="10"/>
              <w:spacing w:line="440" w:lineRule="exact"/>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 xml:space="preserve">邮编：224005  联系人：刘老师      电话：0515-88550311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828" w:type="dxa"/>
            <w:vAlign w:val="center"/>
          </w:tcPr>
          <w:p>
            <w:pPr>
              <w:pStyle w:val="10"/>
              <w:spacing w:line="520" w:lineRule="exact"/>
              <w:jc w:val="center"/>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10</w:t>
            </w:r>
          </w:p>
        </w:tc>
        <w:tc>
          <w:tcPr>
            <w:tcW w:w="8778" w:type="dxa"/>
            <w:vAlign w:val="center"/>
          </w:tcPr>
          <w:p>
            <w:pPr>
              <w:pStyle w:val="10"/>
              <w:spacing w:line="440" w:lineRule="exact"/>
              <w:ind w:firstLine="480" w:firstLineChars="200"/>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招标相关文件资料费在递交投标文件截止时间前按招标文件约定形式缴纳，否则其投标文件做无效标书处理。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828" w:type="dxa"/>
            <w:vAlign w:val="center"/>
          </w:tcPr>
          <w:p>
            <w:pPr>
              <w:spacing w:line="520" w:lineRule="exact"/>
              <w:jc w:val="center"/>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11</w:t>
            </w:r>
          </w:p>
        </w:tc>
        <w:tc>
          <w:tcPr>
            <w:tcW w:w="8778" w:type="dxa"/>
            <w:vAlign w:val="center"/>
          </w:tcPr>
          <w:p>
            <w:pPr>
              <w:spacing w:line="440" w:lineRule="exact"/>
              <w:ind w:firstLine="480" w:firstLineChars="200"/>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技术标书由投标人按招标项目需求自行提供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828" w:type="dxa"/>
            <w:vAlign w:val="center"/>
          </w:tcPr>
          <w:p>
            <w:pPr>
              <w:spacing w:line="520" w:lineRule="exact"/>
              <w:jc w:val="center"/>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12</w:t>
            </w:r>
          </w:p>
        </w:tc>
        <w:tc>
          <w:tcPr>
            <w:tcW w:w="8778" w:type="dxa"/>
            <w:vAlign w:val="center"/>
          </w:tcPr>
          <w:p>
            <w:pPr>
              <w:spacing w:line="440" w:lineRule="exact"/>
              <w:ind w:firstLine="480" w:firstLineChars="200"/>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合同签字地点：江苏医药职业学院</w:t>
            </w:r>
          </w:p>
        </w:tc>
      </w:tr>
    </w:tbl>
    <w:p>
      <w:pPr>
        <w:pStyle w:val="10"/>
        <w:spacing w:line="360" w:lineRule="auto"/>
        <w:rPr>
          <w:rFonts w:asciiTheme="majorEastAsia" w:hAnsiTheme="majorEastAsia" w:eastAsiaTheme="majorEastAsia"/>
          <w:b/>
          <w:color w:val="000000" w:themeColor="text1"/>
          <w:sz w:val="32"/>
          <w:highlight w:val="none"/>
          <w14:textFill>
            <w14:solidFill>
              <w14:schemeClr w14:val="tx1"/>
            </w14:solidFill>
          </w14:textFill>
        </w:rPr>
      </w:pPr>
    </w:p>
    <w:p>
      <w:pPr>
        <w:pStyle w:val="10"/>
        <w:rPr>
          <w:rFonts w:asciiTheme="majorEastAsia" w:hAnsiTheme="majorEastAsia" w:eastAsiaTheme="majorEastAsia"/>
          <w:color w:val="000000" w:themeColor="text1"/>
          <w:highlight w:val="none"/>
          <w14:textFill>
            <w14:solidFill>
              <w14:schemeClr w14:val="tx1"/>
            </w14:solidFill>
          </w14:textFill>
        </w:rPr>
      </w:pPr>
      <w:bookmarkStart w:id="55" w:name="_Toc513029203"/>
      <w:bookmarkStart w:id="56" w:name="_Toc20823275"/>
      <w:bookmarkStart w:id="57" w:name="_Toc16938519"/>
      <w:bookmarkStart w:id="58" w:name="_Toc120614214"/>
    </w:p>
    <w:p>
      <w:pPr>
        <w:pStyle w:val="10"/>
        <w:spacing w:line="460" w:lineRule="exact"/>
        <w:rPr>
          <w:rFonts w:asciiTheme="majorEastAsia" w:hAnsiTheme="majorEastAsia" w:eastAsiaTheme="majorEastAsia"/>
          <w:b/>
          <w:color w:val="000000" w:themeColor="text1"/>
          <w:sz w:val="32"/>
          <w:szCs w:val="32"/>
          <w:highlight w:val="none"/>
          <w14:textFill>
            <w14:solidFill>
              <w14:schemeClr w14:val="tx1"/>
            </w14:solidFill>
          </w14:textFill>
        </w:rPr>
      </w:pPr>
      <w:r>
        <w:rPr>
          <w:rFonts w:hint="eastAsia" w:asciiTheme="majorEastAsia" w:hAnsiTheme="majorEastAsia" w:eastAsiaTheme="majorEastAsia"/>
          <w:b/>
          <w:color w:val="000000" w:themeColor="text1"/>
          <w:sz w:val="32"/>
          <w:szCs w:val="32"/>
          <w:highlight w:val="none"/>
          <w14:textFill>
            <w14:solidFill>
              <w14:schemeClr w14:val="tx1"/>
            </w14:solidFill>
          </w14:textFill>
        </w:rPr>
        <w:t>一、总则</w:t>
      </w:r>
      <w:bookmarkEnd w:id="55"/>
      <w:bookmarkEnd w:id="56"/>
      <w:bookmarkEnd w:id="57"/>
      <w:bookmarkEnd w:id="58"/>
    </w:p>
    <w:p>
      <w:pPr>
        <w:pStyle w:val="10"/>
        <w:spacing w:line="460" w:lineRule="exact"/>
        <w:ind w:firstLine="562" w:firstLineChars="200"/>
        <w:rPr>
          <w:rFonts w:asciiTheme="majorEastAsia" w:hAnsiTheme="majorEastAsia" w:eastAsiaTheme="majorEastAsia"/>
          <w:b/>
          <w:bCs/>
          <w:color w:val="000000" w:themeColor="text1"/>
          <w:sz w:val="28"/>
          <w:szCs w:val="28"/>
          <w:highlight w:val="none"/>
          <w14:textFill>
            <w14:solidFill>
              <w14:schemeClr w14:val="tx1"/>
            </w14:solidFill>
          </w14:textFill>
        </w:rPr>
      </w:pPr>
      <w:bookmarkStart w:id="59" w:name="_Hlt16619475"/>
      <w:bookmarkEnd w:id="59"/>
      <w:bookmarkStart w:id="60" w:name="_Toc458694821"/>
      <w:bookmarkStart w:id="61" w:name="_Toc16938520"/>
      <w:bookmarkStart w:id="62" w:name="_Toc20823276"/>
      <w:bookmarkStart w:id="63" w:name="_Toc513029204"/>
      <w:r>
        <w:rPr>
          <w:rFonts w:hint="eastAsia" w:asciiTheme="majorEastAsia" w:hAnsiTheme="majorEastAsia" w:eastAsiaTheme="majorEastAsia"/>
          <w:b/>
          <w:color w:val="000000" w:themeColor="text1"/>
          <w:sz w:val="28"/>
          <w:szCs w:val="28"/>
          <w:highlight w:val="none"/>
          <w14:textFill>
            <w14:solidFill>
              <w14:schemeClr w14:val="tx1"/>
            </w14:solidFill>
          </w14:textFill>
        </w:rPr>
        <w:t>1</w:t>
      </w:r>
      <w:bookmarkEnd w:id="60"/>
      <w:r>
        <w:rPr>
          <w:rFonts w:hint="eastAsia" w:asciiTheme="majorEastAsia" w:hAnsiTheme="majorEastAsia" w:eastAsiaTheme="majorEastAsia"/>
          <w:b/>
          <w:color w:val="000000" w:themeColor="text1"/>
          <w:sz w:val="28"/>
          <w:szCs w:val="28"/>
          <w:highlight w:val="none"/>
          <w14:textFill>
            <w14:solidFill>
              <w14:schemeClr w14:val="tx1"/>
            </w14:solidFill>
          </w14:textFill>
        </w:rPr>
        <w:t>、招标方式</w:t>
      </w:r>
      <w:bookmarkEnd w:id="61"/>
      <w:bookmarkEnd w:id="62"/>
      <w:bookmarkEnd w:id="63"/>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1.1 本次招标采取公开招标方式，本招标文件仅适用于招标公告中所述项目。</w:t>
      </w:r>
    </w:p>
    <w:p>
      <w:pPr>
        <w:pStyle w:val="10"/>
        <w:spacing w:line="460" w:lineRule="exact"/>
        <w:ind w:firstLine="562" w:firstLineChars="200"/>
        <w:rPr>
          <w:rFonts w:asciiTheme="majorEastAsia" w:hAnsiTheme="majorEastAsia" w:eastAsiaTheme="majorEastAsia"/>
          <w:b/>
          <w:color w:val="000000" w:themeColor="text1"/>
          <w:sz w:val="28"/>
          <w:szCs w:val="28"/>
          <w:highlight w:val="none"/>
          <w14:textFill>
            <w14:solidFill>
              <w14:schemeClr w14:val="tx1"/>
            </w14:solidFill>
          </w14:textFill>
        </w:rPr>
      </w:pPr>
      <w:bookmarkStart w:id="64" w:name="_Toc513029205"/>
      <w:bookmarkStart w:id="65" w:name="_Toc20823277"/>
      <w:bookmarkStart w:id="66" w:name="_Toc16938521"/>
      <w:r>
        <w:rPr>
          <w:rFonts w:hint="eastAsia" w:asciiTheme="majorEastAsia" w:hAnsiTheme="majorEastAsia" w:eastAsiaTheme="majorEastAsia"/>
          <w:b/>
          <w:color w:val="000000" w:themeColor="text1"/>
          <w:sz w:val="28"/>
          <w:szCs w:val="28"/>
          <w:highlight w:val="none"/>
          <w14:textFill>
            <w14:solidFill>
              <w14:schemeClr w14:val="tx1"/>
            </w14:solidFill>
          </w14:textFill>
        </w:rPr>
        <w:t>2、合格的投标人</w:t>
      </w:r>
      <w:bookmarkEnd w:id="64"/>
      <w:bookmarkEnd w:id="65"/>
      <w:bookmarkEnd w:id="66"/>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2.1满足招标公告中供应商的资格要求的规定。</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2.2 满足本文件实质性条款的规定。</w:t>
      </w:r>
    </w:p>
    <w:p>
      <w:pPr>
        <w:pStyle w:val="10"/>
        <w:spacing w:line="460" w:lineRule="exact"/>
        <w:ind w:firstLine="562" w:firstLineChars="200"/>
        <w:rPr>
          <w:rFonts w:asciiTheme="majorEastAsia" w:hAnsiTheme="majorEastAsia" w:eastAsiaTheme="majorEastAsia"/>
          <w:b/>
          <w:color w:val="000000" w:themeColor="text1"/>
          <w:sz w:val="28"/>
          <w:szCs w:val="28"/>
          <w:highlight w:val="none"/>
          <w14:textFill>
            <w14:solidFill>
              <w14:schemeClr w14:val="tx1"/>
            </w14:solidFill>
          </w14:textFill>
        </w:rPr>
      </w:pPr>
      <w:bookmarkStart w:id="67" w:name="_Toc20823278"/>
      <w:bookmarkStart w:id="68" w:name="_Toc16938522"/>
      <w:bookmarkStart w:id="69" w:name="_Toc513029206"/>
      <w:r>
        <w:rPr>
          <w:rFonts w:hint="eastAsia" w:asciiTheme="majorEastAsia" w:hAnsiTheme="majorEastAsia" w:eastAsiaTheme="majorEastAsia"/>
          <w:b/>
          <w:color w:val="000000" w:themeColor="text1"/>
          <w:sz w:val="28"/>
          <w:szCs w:val="28"/>
          <w:highlight w:val="none"/>
          <w14:textFill>
            <w14:solidFill>
              <w14:schemeClr w14:val="tx1"/>
            </w14:solidFill>
          </w14:textFill>
        </w:rPr>
        <w:t>3、适用法律</w:t>
      </w:r>
      <w:bookmarkEnd w:id="67"/>
      <w:bookmarkEnd w:id="68"/>
      <w:bookmarkEnd w:id="69"/>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3.1 本次招标及由此产生的合同受中华人民共和国有关的法律法规制约和保护</w:t>
      </w:r>
      <w:r>
        <w:rPr>
          <w:rFonts w:asciiTheme="majorEastAsia" w:hAnsiTheme="majorEastAsia" w:eastAsiaTheme="majorEastAsia"/>
          <w:color w:val="000000" w:themeColor="text1"/>
          <w:sz w:val="24"/>
          <w:highlight w:val="none"/>
          <w14:textFill>
            <w14:solidFill>
              <w14:schemeClr w14:val="tx1"/>
            </w14:solidFill>
          </w14:textFill>
        </w:rPr>
        <w:t>。</w:t>
      </w:r>
    </w:p>
    <w:p>
      <w:pPr>
        <w:pStyle w:val="10"/>
        <w:spacing w:line="460" w:lineRule="exact"/>
        <w:ind w:firstLine="562" w:firstLineChars="200"/>
        <w:rPr>
          <w:rFonts w:asciiTheme="majorEastAsia" w:hAnsiTheme="majorEastAsia" w:eastAsiaTheme="majorEastAsia"/>
          <w:b/>
          <w:color w:val="000000" w:themeColor="text1"/>
          <w:sz w:val="28"/>
          <w:szCs w:val="28"/>
          <w:highlight w:val="none"/>
          <w14:textFill>
            <w14:solidFill>
              <w14:schemeClr w14:val="tx1"/>
            </w14:solidFill>
          </w14:textFill>
        </w:rPr>
      </w:pPr>
      <w:bookmarkStart w:id="70" w:name="_Toc20823279"/>
      <w:bookmarkStart w:id="71" w:name="_Toc513029207"/>
      <w:bookmarkStart w:id="72" w:name="_Toc462564067"/>
      <w:bookmarkStart w:id="73" w:name="_Toc16938523"/>
      <w:r>
        <w:rPr>
          <w:rFonts w:hint="eastAsia" w:asciiTheme="majorEastAsia" w:hAnsiTheme="majorEastAsia" w:eastAsiaTheme="majorEastAsia"/>
          <w:b/>
          <w:color w:val="000000" w:themeColor="text1"/>
          <w:sz w:val="28"/>
          <w:szCs w:val="28"/>
          <w:highlight w:val="none"/>
          <w14:textFill>
            <w14:solidFill>
              <w14:schemeClr w14:val="tx1"/>
            </w14:solidFill>
          </w14:textFill>
        </w:rPr>
        <w:t>4、投标费用</w:t>
      </w:r>
      <w:bookmarkEnd w:id="70"/>
      <w:bookmarkEnd w:id="71"/>
      <w:bookmarkEnd w:id="72"/>
      <w:bookmarkEnd w:id="73"/>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4.1</w:t>
      </w:r>
      <w:r>
        <w:rPr>
          <w:rFonts w:hint="eastAsia" w:asciiTheme="majorEastAsia" w:hAnsiTheme="majorEastAsia" w:eastAsiaTheme="majorEastAsia"/>
          <w:color w:val="000000" w:themeColor="text1"/>
          <w:sz w:val="24"/>
          <w:highlight w:val="none"/>
          <w14:textFill>
            <w14:solidFill>
              <w14:schemeClr w14:val="tx1"/>
            </w14:solidFill>
          </w14:textFill>
        </w:rPr>
        <w:t xml:space="preserve"> 投标人应自行承担所有与参加投标有关的费用，无论投标过程中的做法和结果如何，</w:t>
      </w:r>
      <w:r>
        <w:rPr>
          <w:rFonts w:hint="eastAsia" w:asciiTheme="majorEastAsia" w:hAnsiTheme="majorEastAsia" w:eastAsiaTheme="majorEastAsia"/>
          <w:color w:val="000000" w:themeColor="text1"/>
          <w:sz w:val="24"/>
          <w:highlight w:val="none"/>
          <w14:textFill>
            <w14:solidFill>
              <w14:schemeClr w14:val="tx1"/>
            </w14:solidFill>
          </w14:textFill>
        </w:rPr>
        <w:t>招标人</w:t>
      </w:r>
      <w:r>
        <w:rPr>
          <w:rFonts w:hint="eastAsia" w:asciiTheme="majorEastAsia" w:hAnsiTheme="majorEastAsia" w:eastAsiaTheme="majorEastAsia"/>
          <w:color w:val="000000" w:themeColor="text1"/>
          <w:sz w:val="24"/>
          <w:highlight w:val="none"/>
          <w14:textFill>
            <w14:solidFill>
              <w14:schemeClr w14:val="tx1"/>
            </w14:solidFill>
          </w14:textFill>
        </w:rPr>
        <w:t>在任何情况下均无义务和责任承担这些费用。</w:t>
      </w:r>
    </w:p>
    <w:p>
      <w:pPr>
        <w:pStyle w:val="10"/>
        <w:spacing w:line="460" w:lineRule="exact"/>
        <w:ind w:firstLine="562" w:firstLineChars="200"/>
        <w:rPr>
          <w:rFonts w:asciiTheme="majorEastAsia" w:hAnsiTheme="majorEastAsia" w:eastAsiaTheme="majorEastAsia"/>
          <w:b/>
          <w:color w:val="000000" w:themeColor="text1"/>
          <w:sz w:val="28"/>
          <w:szCs w:val="28"/>
          <w:highlight w:val="none"/>
          <w14:textFill>
            <w14:solidFill>
              <w14:schemeClr w14:val="tx1"/>
            </w14:solidFill>
          </w14:textFill>
        </w:rPr>
      </w:pPr>
      <w:r>
        <w:rPr>
          <w:rFonts w:hint="eastAsia" w:asciiTheme="majorEastAsia" w:hAnsiTheme="majorEastAsia" w:eastAsiaTheme="majorEastAsia"/>
          <w:b/>
          <w:color w:val="000000" w:themeColor="text1"/>
          <w:sz w:val="28"/>
          <w:szCs w:val="28"/>
          <w:highlight w:val="none"/>
          <w14:textFill>
            <w14:solidFill>
              <w14:schemeClr w14:val="tx1"/>
            </w14:solidFill>
          </w14:textFill>
        </w:rPr>
        <w:t>5、招标文件的约束力</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5.1</w:t>
      </w:r>
      <w:r>
        <w:rPr>
          <w:rFonts w:hint="eastAsia" w:asciiTheme="majorEastAsia" w:hAnsiTheme="majorEastAsia" w:eastAsiaTheme="majorEastAsia"/>
          <w:color w:val="000000" w:themeColor="text1"/>
          <w:sz w:val="24"/>
          <w:highlight w:val="none"/>
          <w14:textFill>
            <w14:solidFill>
              <w14:schemeClr w14:val="tx1"/>
            </w14:solidFill>
          </w14:textFill>
        </w:rPr>
        <w:t xml:space="preserve"> 投标人一旦参加本项目采购活动，即被认为接受了本招标文件的规定和约束，并且视为自招标公告期限届满之日起知道或应当知道自身权益是否受到了损害。</w:t>
      </w:r>
    </w:p>
    <w:p>
      <w:pPr>
        <w:pStyle w:val="10"/>
        <w:spacing w:line="460" w:lineRule="exact"/>
        <w:ind w:firstLine="562" w:firstLineChars="200"/>
        <w:rPr>
          <w:rFonts w:asciiTheme="majorEastAsia" w:hAnsiTheme="majorEastAsia" w:eastAsiaTheme="majorEastAsia"/>
          <w:b/>
          <w:color w:val="000000" w:themeColor="text1"/>
          <w:sz w:val="28"/>
          <w:szCs w:val="28"/>
          <w:highlight w:val="none"/>
          <w14:textFill>
            <w14:solidFill>
              <w14:schemeClr w14:val="tx1"/>
            </w14:solidFill>
          </w14:textFill>
        </w:rPr>
      </w:pPr>
      <w:r>
        <w:rPr>
          <w:rFonts w:hint="eastAsia" w:asciiTheme="majorEastAsia" w:hAnsiTheme="majorEastAsia" w:eastAsiaTheme="majorEastAsia"/>
          <w:b/>
          <w:color w:val="000000" w:themeColor="text1"/>
          <w:sz w:val="28"/>
          <w:szCs w:val="28"/>
          <w:highlight w:val="none"/>
          <w14:textFill>
            <w14:solidFill>
              <w14:schemeClr w14:val="tx1"/>
            </w14:solidFill>
          </w14:textFill>
        </w:rPr>
        <w:t>6、招标文件的解释</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6.1 本招标文件由</w:t>
      </w:r>
      <w:r>
        <w:rPr>
          <w:rFonts w:hint="eastAsia" w:asciiTheme="majorEastAsia" w:hAnsiTheme="majorEastAsia" w:eastAsiaTheme="majorEastAsia"/>
          <w:bCs/>
          <w:color w:val="000000" w:themeColor="text1"/>
          <w:sz w:val="24"/>
          <w:highlight w:val="none"/>
          <w14:textFill>
            <w14:solidFill>
              <w14:schemeClr w14:val="tx1"/>
            </w14:solidFill>
          </w14:textFill>
        </w:rPr>
        <w:t>招标人负</w:t>
      </w:r>
      <w:r>
        <w:rPr>
          <w:rFonts w:hint="eastAsia" w:asciiTheme="majorEastAsia" w:hAnsiTheme="majorEastAsia" w:eastAsiaTheme="majorEastAsia"/>
          <w:bCs/>
          <w:color w:val="000000" w:themeColor="text1"/>
          <w:sz w:val="24"/>
          <w:highlight w:val="none"/>
          <w14:textFill>
            <w14:solidFill>
              <w14:schemeClr w14:val="tx1"/>
            </w14:solidFill>
          </w14:textFill>
        </w:rPr>
        <w:t>责解释。</w:t>
      </w:r>
    </w:p>
    <w:p>
      <w:pPr>
        <w:pStyle w:val="10"/>
        <w:spacing w:line="460" w:lineRule="exact"/>
        <w:rPr>
          <w:rFonts w:asciiTheme="majorEastAsia" w:hAnsiTheme="majorEastAsia" w:eastAsiaTheme="majorEastAsia"/>
          <w:b/>
          <w:color w:val="000000" w:themeColor="text1"/>
          <w:sz w:val="32"/>
          <w:szCs w:val="32"/>
          <w:highlight w:val="none"/>
          <w14:textFill>
            <w14:solidFill>
              <w14:schemeClr w14:val="tx1"/>
            </w14:solidFill>
          </w14:textFill>
        </w:rPr>
      </w:pPr>
      <w:bookmarkStart w:id="74" w:name="_Toc16938525"/>
      <w:bookmarkStart w:id="75" w:name="_Toc120614215"/>
      <w:bookmarkStart w:id="76" w:name="_Toc20823281"/>
      <w:r>
        <w:rPr>
          <w:rFonts w:hint="eastAsia" w:asciiTheme="majorEastAsia" w:hAnsiTheme="majorEastAsia" w:eastAsiaTheme="majorEastAsia"/>
          <w:b/>
          <w:color w:val="000000" w:themeColor="text1"/>
          <w:sz w:val="32"/>
          <w:szCs w:val="32"/>
          <w:highlight w:val="none"/>
          <w14:textFill>
            <w14:solidFill>
              <w14:schemeClr w14:val="tx1"/>
            </w14:solidFill>
          </w14:textFill>
        </w:rPr>
        <w:t>二、招标文件</w:t>
      </w:r>
      <w:bookmarkEnd w:id="74"/>
      <w:bookmarkEnd w:id="75"/>
      <w:bookmarkEnd w:id="76"/>
    </w:p>
    <w:p>
      <w:pPr>
        <w:pStyle w:val="10"/>
        <w:spacing w:line="460" w:lineRule="exact"/>
        <w:ind w:firstLine="562" w:firstLineChars="200"/>
        <w:rPr>
          <w:rFonts w:asciiTheme="majorEastAsia" w:hAnsiTheme="majorEastAsia" w:eastAsiaTheme="majorEastAsia"/>
          <w:b/>
          <w:color w:val="000000" w:themeColor="text1"/>
          <w:sz w:val="28"/>
          <w:szCs w:val="28"/>
          <w:highlight w:val="none"/>
          <w14:textFill>
            <w14:solidFill>
              <w14:schemeClr w14:val="tx1"/>
            </w14:solidFill>
          </w14:textFill>
        </w:rPr>
      </w:pPr>
      <w:bookmarkStart w:id="77" w:name="_Toc513029210"/>
      <w:bookmarkStart w:id="78" w:name="_Toc16938526"/>
      <w:bookmarkStart w:id="79" w:name="_Toc20823282"/>
      <w:r>
        <w:rPr>
          <w:rFonts w:hint="eastAsia" w:asciiTheme="majorEastAsia" w:hAnsiTheme="majorEastAsia" w:eastAsiaTheme="majorEastAsia"/>
          <w:b/>
          <w:color w:val="000000" w:themeColor="text1"/>
          <w:sz w:val="28"/>
          <w:szCs w:val="28"/>
          <w:highlight w:val="none"/>
          <w14:textFill>
            <w14:solidFill>
              <w14:schemeClr w14:val="tx1"/>
            </w14:solidFill>
          </w14:textFill>
        </w:rPr>
        <w:t>7、招标文件构成</w:t>
      </w:r>
      <w:bookmarkEnd w:id="77"/>
      <w:bookmarkEnd w:id="78"/>
      <w:bookmarkEnd w:id="79"/>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7.1</w:t>
      </w:r>
      <w:r>
        <w:rPr>
          <w:rFonts w:hint="eastAsia" w:asciiTheme="majorEastAsia" w:hAnsiTheme="majorEastAsia" w:eastAsiaTheme="majorEastAsia"/>
          <w:color w:val="000000" w:themeColor="text1"/>
          <w:sz w:val="24"/>
          <w:highlight w:val="none"/>
          <w14:textFill>
            <w14:solidFill>
              <w14:schemeClr w14:val="tx1"/>
            </w14:solidFill>
          </w14:textFill>
        </w:rPr>
        <w:t xml:space="preserve"> 招标文件由以下部分组成：</w:t>
      </w:r>
    </w:p>
    <w:p>
      <w:pPr>
        <w:spacing w:line="460" w:lineRule="exact"/>
        <w:ind w:firstLine="360" w:firstLineChars="15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（1）招标公告</w:t>
      </w:r>
    </w:p>
    <w:p>
      <w:pPr>
        <w:spacing w:line="460" w:lineRule="exact"/>
        <w:ind w:firstLine="360" w:firstLineChars="15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（2）投标人须知</w:t>
      </w:r>
    </w:p>
    <w:p>
      <w:pPr>
        <w:spacing w:line="460" w:lineRule="exact"/>
        <w:ind w:firstLine="360" w:firstLineChars="15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（3）合同条款及格式</w:t>
      </w:r>
    </w:p>
    <w:p>
      <w:pPr>
        <w:spacing w:line="460" w:lineRule="exact"/>
        <w:ind w:firstLine="360" w:firstLineChars="15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（4）项目需求</w:t>
      </w:r>
    </w:p>
    <w:p>
      <w:pPr>
        <w:spacing w:line="460" w:lineRule="exact"/>
        <w:ind w:firstLine="360" w:firstLineChars="15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（5）评标方法与评标标准</w:t>
      </w:r>
    </w:p>
    <w:p>
      <w:pPr>
        <w:spacing w:line="460" w:lineRule="exact"/>
        <w:ind w:firstLine="360" w:firstLineChars="15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（6）投标文件格式</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请仔细检查招标文件是否齐全，如有缺漏请立即与招标代理机构联系解决。</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7.2</w:t>
      </w:r>
      <w:r>
        <w:rPr>
          <w:rFonts w:hint="eastAsia" w:asciiTheme="majorEastAsia" w:hAnsiTheme="majorEastAsia" w:eastAsiaTheme="majorEastAsia"/>
          <w:color w:val="000000" w:themeColor="text1"/>
          <w:sz w:val="24"/>
          <w:highlight w:val="none"/>
          <w14:textFill>
            <w14:solidFill>
              <w14:schemeClr w14:val="tx1"/>
            </w14:solidFill>
          </w14:textFill>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10"/>
        <w:spacing w:line="460" w:lineRule="exact"/>
        <w:ind w:firstLine="562" w:firstLineChars="200"/>
        <w:rPr>
          <w:rFonts w:asciiTheme="majorEastAsia" w:hAnsiTheme="majorEastAsia" w:eastAsiaTheme="majorEastAsia"/>
          <w:b/>
          <w:color w:val="000000" w:themeColor="text1"/>
          <w:sz w:val="28"/>
          <w:szCs w:val="28"/>
          <w:highlight w:val="none"/>
          <w14:textFill>
            <w14:solidFill>
              <w14:schemeClr w14:val="tx1"/>
            </w14:solidFill>
          </w14:textFill>
        </w:rPr>
      </w:pPr>
      <w:bookmarkStart w:id="80" w:name="_Toc16938527"/>
      <w:bookmarkStart w:id="81" w:name="_Toc20823283"/>
      <w:bookmarkStart w:id="82" w:name="_Toc462564070"/>
      <w:bookmarkStart w:id="83" w:name="_Toc513029211"/>
      <w:r>
        <w:rPr>
          <w:rFonts w:hint="eastAsia" w:asciiTheme="majorEastAsia" w:hAnsiTheme="majorEastAsia" w:eastAsiaTheme="majorEastAsia"/>
          <w:b/>
          <w:color w:val="000000" w:themeColor="text1"/>
          <w:sz w:val="28"/>
          <w:szCs w:val="28"/>
          <w:highlight w:val="none"/>
          <w14:textFill>
            <w14:solidFill>
              <w14:schemeClr w14:val="tx1"/>
            </w14:solidFill>
          </w14:textFill>
        </w:rPr>
        <w:t>8、</w:t>
      </w:r>
      <w:bookmarkEnd w:id="80"/>
      <w:bookmarkEnd w:id="81"/>
      <w:bookmarkEnd w:id="82"/>
      <w:bookmarkEnd w:id="83"/>
      <w:r>
        <w:rPr>
          <w:rFonts w:hint="eastAsia" w:asciiTheme="majorEastAsia" w:hAnsiTheme="majorEastAsia" w:eastAsiaTheme="majorEastAsia"/>
          <w:b/>
          <w:color w:val="000000" w:themeColor="text1"/>
          <w:sz w:val="28"/>
          <w:szCs w:val="28"/>
          <w:highlight w:val="none"/>
          <w14:textFill>
            <w14:solidFill>
              <w14:schemeClr w14:val="tx1"/>
            </w14:solidFill>
          </w14:textFill>
        </w:rPr>
        <w:t>投标报名和获取招标文件方法</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8.1</w:t>
      </w:r>
      <w:bookmarkStart w:id="84" w:name="_Toc20823284"/>
      <w:bookmarkStart w:id="85" w:name="_Toc513029212"/>
      <w:bookmarkStart w:id="86" w:name="_Toc16938528"/>
      <w:bookmarkStart w:id="87" w:name="_Toc462564071"/>
      <w:r>
        <w:rPr>
          <w:rFonts w:hint="eastAsia" w:asciiTheme="majorEastAsia" w:hAnsiTheme="majorEastAsia" w:eastAsiaTheme="majorEastAsia"/>
          <w:bCs/>
          <w:color w:val="000000" w:themeColor="text1"/>
          <w:sz w:val="24"/>
          <w:highlight w:val="none"/>
          <w14:textFill>
            <w14:solidFill>
              <w14:schemeClr w14:val="tx1"/>
            </w14:solidFill>
          </w14:textFill>
        </w:rPr>
        <w:t>公告发布后，凡具备以上主要资格条件，并自愿参加本次投标报名的申请人，在开标截止时间前自行到“盐城市政府采购网或江苏医药职业学院网站”上自行下载招标文件,并按约定时间、地点（详见招标公告）递交投标文件准时参加开标，招标相关文件资料费和投标文件一起递交，招标相关文件资料费未递交的其投标文件作无效标书处理。</w:t>
      </w:r>
    </w:p>
    <w:p>
      <w:pPr>
        <w:spacing w:line="460" w:lineRule="exact"/>
        <w:ind w:firstLine="482" w:firstLineChars="200"/>
        <w:rPr>
          <w:rFonts w:asciiTheme="majorEastAsia" w:hAnsiTheme="majorEastAsia" w:eastAsiaTheme="majorEastAsia"/>
          <w:b/>
          <w:bCs/>
          <w:color w:val="000000" w:themeColor="text1"/>
          <w:sz w:val="24"/>
          <w:highlight w:val="none"/>
          <w14:textFill>
            <w14:solidFill>
              <w14:schemeClr w14:val="tx1"/>
            </w14:solidFill>
          </w14:textFill>
        </w:rPr>
      </w:pPr>
      <w:r>
        <w:rPr>
          <w:rFonts w:hint="eastAsia" w:asciiTheme="majorEastAsia" w:hAnsiTheme="majorEastAsia" w:eastAsiaTheme="majorEastAsia"/>
          <w:b/>
          <w:bCs/>
          <w:color w:val="000000" w:themeColor="text1"/>
          <w:sz w:val="24"/>
          <w:highlight w:val="none"/>
          <w14:textFill>
            <w14:solidFill>
              <w14:schemeClr w14:val="tx1"/>
            </w14:solidFill>
          </w14:textFill>
        </w:rPr>
        <w:t>特别提醒：</w:t>
      </w:r>
    </w:p>
    <w:p>
      <w:pPr>
        <w:spacing w:line="460" w:lineRule="exact"/>
        <w:ind w:firstLine="482" w:firstLineChars="200"/>
        <w:rPr>
          <w:rFonts w:asciiTheme="majorEastAsia" w:hAnsiTheme="majorEastAsia" w:eastAsiaTheme="majorEastAsia"/>
          <w:b/>
          <w:bCs/>
          <w:color w:val="000000" w:themeColor="text1"/>
          <w:sz w:val="24"/>
          <w:highlight w:val="none"/>
          <w14:textFill>
            <w14:solidFill>
              <w14:schemeClr w14:val="tx1"/>
            </w14:solidFill>
          </w14:textFill>
        </w:rPr>
      </w:pPr>
      <w:r>
        <w:rPr>
          <w:rFonts w:hint="eastAsia" w:asciiTheme="majorEastAsia" w:hAnsiTheme="majorEastAsia" w:eastAsiaTheme="majorEastAsia"/>
          <w:b/>
          <w:bCs/>
          <w:color w:val="000000" w:themeColor="text1"/>
          <w:sz w:val="24"/>
          <w:highlight w:val="none"/>
          <w14:textFill>
            <w14:solidFill>
              <w14:schemeClr w14:val="tx1"/>
            </w14:solidFill>
          </w14:textFill>
        </w:rPr>
        <w:t>招标人会根据招标需要，可能会不定期在“盐城市政府采购网和江苏医药职业学院网站”发布该项目补充答疑等澄清修改文件，请各投标人自行网上查寻，未能及时查阅响应而影响投标的，结果由投标人负责。</w:t>
      </w:r>
    </w:p>
    <w:p>
      <w:pPr>
        <w:pStyle w:val="10"/>
        <w:spacing w:line="460" w:lineRule="exact"/>
        <w:ind w:firstLine="562" w:firstLineChars="200"/>
        <w:rPr>
          <w:rFonts w:asciiTheme="majorEastAsia" w:hAnsiTheme="majorEastAsia" w:eastAsiaTheme="majorEastAsia"/>
          <w:b/>
          <w:color w:val="000000" w:themeColor="text1"/>
          <w:sz w:val="28"/>
          <w:szCs w:val="28"/>
          <w:highlight w:val="none"/>
          <w14:textFill>
            <w14:solidFill>
              <w14:schemeClr w14:val="tx1"/>
            </w14:solidFill>
          </w14:textFill>
        </w:rPr>
      </w:pPr>
      <w:r>
        <w:rPr>
          <w:rFonts w:hint="eastAsia" w:asciiTheme="majorEastAsia" w:hAnsiTheme="majorEastAsia" w:eastAsiaTheme="majorEastAsia"/>
          <w:b/>
          <w:color w:val="000000" w:themeColor="text1"/>
          <w:sz w:val="28"/>
          <w:szCs w:val="28"/>
          <w:highlight w:val="none"/>
          <w14:textFill>
            <w14:solidFill>
              <w14:schemeClr w14:val="tx1"/>
            </w14:solidFill>
          </w14:textFill>
        </w:rPr>
        <w:t>9、招标文件的修改</w:t>
      </w:r>
      <w:bookmarkEnd w:id="84"/>
      <w:bookmarkEnd w:id="85"/>
      <w:bookmarkEnd w:id="86"/>
      <w:bookmarkEnd w:id="87"/>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9.1</w:t>
      </w:r>
      <w:r>
        <w:rPr>
          <w:rFonts w:hint="eastAsia" w:asciiTheme="majorEastAsia" w:hAnsiTheme="majorEastAsia" w:eastAsiaTheme="majorEastAsia"/>
          <w:color w:val="000000" w:themeColor="text1"/>
          <w:sz w:val="24"/>
          <w:highlight w:val="none"/>
          <w14:textFill>
            <w14:solidFill>
              <w14:schemeClr w14:val="tx1"/>
            </w14:solidFill>
          </w14:textFill>
        </w:rPr>
        <w:t xml:space="preserve"> 在投标截止时间前，招标人可以对招标文件进行修改。</w:t>
      </w:r>
    </w:p>
    <w:p>
      <w:pPr>
        <w:spacing w:line="460" w:lineRule="exact"/>
        <w:ind w:firstLine="480" w:firstLineChars="200"/>
        <w:rPr>
          <w:rFonts w:asciiTheme="majorEastAsia" w:hAnsiTheme="majorEastAsia" w:eastAsiaTheme="majorEastAsia"/>
          <w:color w:val="000000" w:themeColor="text1"/>
          <w:sz w:val="28"/>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9.2</w:t>
      </w:r>
      <w:r>
        <w:rPr>
          <w:rFonts w:hint="eastAsia" w:asciiTheme="majorEastAsia" w:hAnsiTheme="majorEastAsia" w:eastAsiaTheme="majorEastAsia"/>
          <w:color w:val="000000" w:themeColor="text1"/>
          <w:sz w:val="24"/>
          <w:highlight w:val="none"/>
          <w14:textFill>
            <w14:solidFill>
              <w14:schemeClr w14:val="tx1"/>
            </w14:solidFill>
          </w14:textFill>
        </w:rPr>
        <w:t>招标人有权依法推迟投标截止日期和开标日期。</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9.3</w:t>
      </w:r>
      <w:r>
        <w:rPr>
          <w:rFonts w:hint="eastAsia" w:asciiTheme="majorEastAsia" w:hAnsiTheme="majorEastAsia" w:eastAsiaTheme="majorEastAsia"/>
          <w:color w:val="000000" w:themeColor="text1"/>
          <w:sz w:val="24"/>
          <w:highlight w:val="none"/>
          <w14:textFill>
            <w14:solidFill>
              <w14:schemeClr w14:val="tx1"/>
            </w14:solidFill>
          </w14:textFill>
        </w:rPr>
        <w:t>招标文件的修改将在江苏医药职业学院网公布，补充文件将作为招标文件的组成部分，并对投标人具有约束力。</w:t>
      </w:r>
    </w:p>
    <w:p>
      <w:pPr>
        <w:pStyle w:val="10"/>
        <w:spacing w:line="460" w:lineRule="exact"/>
        <w:rPr>
          <w:rFonts w:asciiTheme="majorEastAsia" w:hAnsiTheme="majorEastAsia" w:eastAsiaTheme="majorEastAsia"/>
          <w:b/>
          <w:color w:val="000000" w:themeColor="text1"/>
          <w:sz w:val="32"/>
          <w:szCs w:val="32"/>
          <w:highlight w:val="none"/>
          <w14:textFill>
            <w14:solidFill>
              <w14:schemeClr w14:val="tx1"/>
            </w14:solidFill>
          </w14:textFill>
        </w:rPr>
      </w:pPr>
      <w:bookmarkStart w:id="88" w:name="_Toc513029213"/>
      <w:bookmarkStart w:id="89" w:name="_Toc120614216"/>
      <w:bookmarkStart w:id="90" w:name="_Toc16938529"/>
      <w:bookmarkStart w:id="91" w:name="_Toc20823285"/>
      <w:bookmarkStart w:id="92" w:name="_Toc462564072"/>
      <w:r>
        <w:rPr>
          <w:rFonts w:hint="eastAsia" w:asciiTheme="majorEastAsia" w:hAnsiTheme="majorEastAsia" w:eastAsiaTheme="majorEastAsia"/>
          <w:b/>
          <w:color w:val="000000" w:themeColor="text1"/>
          <w:sz w:val="32"/>
          <w:szCs w:val="32"/>
          <w:highlight w:val="none"/>
          <w14:textFill>
            <w14:solidFill>
              <w14:schemeClr w14:val="tx1"/>
            </w14:solidFill>
          </w14:textFill>
        </w:rPr>
        <w:t>三、投标文件的编制</w:t>
      </w:r>
      <w:bookmarkEnd w:id="88"/>
      <w:bookmarkEnd w:id="89"/>
      <w:bookmarkEnd w:id="90"/>
      <w:bookmarkEnd w:id="91"/>
      <w:bookmarkEnd w:id="92"/>
    </w:p>
    <w:p>
      <w:pPr>
        <w:pStyle w:val="10"/>
        <w:spacing w:line="460" w:lineRule="exact"/>
        <w:ind w:firstLine="562" w:firstLineChars="200"/>
        <w:rPr>
          <w:rFonts w:asciiTheme="majorEastAsia" w:hAnsiTheme="majorEastAsia" w:eastAsiaTheme="majorEastAsia"/>
          <w:b/>
          <w:color w:val="000000" w:themeColor="text1"/>
          <w:sz w:val="28"/>
          <w:szCs w:val="28"/>
          <w:highlight w:val="none"/>
          <w14:textFill>
            <w14:solidFill>
              <w14:schemeClr w14:val="tx1"/>
            </w14:solidFill>
          </w14:textFill>
        </w:rPr>
      </w:pPr>
      <w:bookmarkStart w:id="93" w:name="_Toc462564073"/>
      <w:bookmarkStart w:id="94" w:name="_Toc16938530"/>
      <w:bookmarkStart w:id="95" w:name="_Toc20823286"/>
      <w:bookmarkStart w:id="96" w:name="_Toc513029214"/>
      <w:r>
        <w:rPr>
          <w:rFonts w:hint="eastAsia" w:asciiTheme="majorEastAsia" w:hAnsiTheme="majorEastAsia" w:eastAsiaTheme="majorEastAsia"/>
          <w:b/>
          <w:color w:val="000000" w:themeColor="text1"/>
          <w:sz w:val="28"/>
          <w:szCs w:val="28"/>
          <w:highlight w:val="none"/>
          <w14:textFill>
            <w14:solidFill>
              <w14:schemeClr w14:val="tx1"/>
            </w14:solidFill>
          </w14:textFill>
        </w:rPr>
        <w:t>10、投标文件的语言及度量衡单位</w:t>
      </w:r>
      <w:bookmarkEnd w:id="93"/>
      <w:bookmarkEnd w:id="94"/>
      <w:bookmarkEnd w:id="95"/>
      <w:bookmarkEnd w:id="96"/>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10.1</w:t>
      </w:r>
      <w:r>
        <w:rPr>
          <w:rFonts w:hint="eastAsia" w:asciiTheme="majorEastAsia" w:hAnsiTheme="majorEastAsia" w:eastAsiaTheme="majorEastAsia"/>
          <w:color w:val="000000" w:themeColor="text1"/>
          <w:sz w:val="24"/>
          <w:highlight w:val="none"/>
          <w14:textFill>
            <w14:solidFill>
              <w14:schemeClr w14:val="tx1"/>
            </w14:solidFill>
          </w14:textFill>
        </w:rPr>
        <w:t xml:space="preserve"> 投标人提交的投标文件以及投标人与招标人就有关投标的所有来往通知、函件和文件均应使用</w:t>
      </w:r>
      <w:r>
        <w:rPr>
          <w:rFonts w:hint="eastAsia" w:asciiTheme="majorEastAsia" w:hAnsiTheme="majorEastAsia" w:eastAsiaTheme="majorEastAsia"/>
          <w:b/>
          <w:bCs/>
          <w:color w:val="000000" w:themeColor="text1"/>
          <w:sz w:val="24"/>
          <w:highlight w:val="none"/>
          <w14:textFill>
            <w14:solidFill>
              <w14:schemeClr w14:val="tx1"/>
            </w14:solidFill>
          </w14:textFill>
        </w:rPr>
        <w:t>简体中文</w:t>
      </w:r>
      <w:r>
        <w:rPr>
          <w:rFonts w:hint="eastAsia" w:asciiTheme="majorEastAsia" w:hAnsiTheme="majorEastAsia" w:eastAsiaTheme="majorEastAsia"/>
          <w:color w:val="000000" w:themeColor="text1"/>
          <w:sz w:val="24"/>
          <w:highlight w:val="none"/>
          <w14:textFill>
            <w14:solidFill>
              <w14:schemeClr w14:val="tx1"/>
            </w14:solidFill>
          </w14:textFill>
        </w:rPr>
        <w:t>。</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10.2</w:t>
      </w:r>
      <w:r>
        <w:rPr>
          <w:rFonts w:hint="eastAsia" w:asciiTheme="majorEastAsia" w:hAnsiTheme="majorEastAsia" w:eastAsiaTheme="majorEastAsia"/>
          <w:color w:val="000000" w:themeColor="text1"/>
          <w:sz w:val="24"/>
          <w:highlight w:val="none"/>
          <w14:textFill>
            <w14:solidFill>
              <w14:schemeClr w14:val="tx1"/>
            </w14:solidFill>
          </w14:textFill>
        </w:rPr>
        <w:t xml:space="preserve"> 除技术性能另有规定外，投标文件所使用的度量衡单位，均须采用国家法定计量单位。</w:t>
      </w:r>
    </w:p>
    <w:p>
      <w:pPr>
        <w:pStyle w:val="10"/>
        <w:spacing w:line="460" w:lineRule="exact"/>
        <w:ind w:firstLine="562" w:firstLineChars="200"/>
        <w:rPr>
          <w:rFonts w:asciiTheme="majorEastAsia" w:hAnsiTheme="majorEastAsia" w:eastAsiaTheme="majorEastAsia"/>
          <w:b/>
          <w:color w:val="000000" w:themeColor="text1"/>
          <w:sz w:val="28"/>
          <w:szCs w:val="28"/>
          <w:highlight w:val="none"/>
          <w14:textFill>
            <w14:solidFill>
              <w14:schemeClr w14:val="tx1"/>
            </w14:solidFill>
          </w14:textFill>
        </w:rPr>
      </w:pPr>
      <w:bookmarkStart w:id="97" w:name="_Toc513029215"/>
      <w:bookmarkStart w:id="98" w:name="_Toc20823287"/>
      <w:bookmarkStart w:id="99" w:name="_Toc462564074"/>
      <w:bookmarkStart w:id="100" w:name="_Toc16938531"/>
      <w:r>
        <w:rPr>
          <w:rFonts w:hint="eastAsia" w:asciiTheme="majorEastAsia" w:hAnsiTheme="majorEastAsia" w:eastAsiaTheme="majorEastAsia"/>
          <w:b/>
          <w:color w:val="000000" w:themeColor="text1"/>
          <w:sz w:val="28"/>
          <w:szCs w:val="28"/>
          <w:highlight w:val="none"/>
          <w14:textFill>
            <w14:solidFill>
              <w14:schemeClr w14:val="tx1"/>
            </w14:solidFill>
          </w14:textFill>
        </w:rPr>
        <w:t>11、投标文件构成</w:t>
      </w:r>
      <w:bookmarkEnd w:id="97"/>
      <w:bookmarkEnd w:id="98"/>
      <w:bookmarkEnd w:id="99"/>
      <w:bookmarkEnd w:id="100"/>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11.1</w:t>
      </w:r>
      <w:r>
        <w:rPr>
          <w:rFonts w:hint="eastAsia" w:asciiTheme="majorEastAsia" w:hAnsiTheme="majorEastAsia" w:eastAsiaTheme="majorEastAsia"/>
          <w:color w:val="000000" w:themeColor="text1"/>
          <w:sz w:val="24"/>
          <w:highlight w:val="none"/>
          <w14:textFill>
            <w14:solidFill>
              <w14:schemeClr w14:val="tx1"/>
            </w14:solidFill>
          </w14:textFill>
        </w:rPr>
        <w:t xml:space="preserve"> 投标人编写的投标文件应包括资信证明文件、资格性审查响应对照表、投标承诺书、开标一览表、技术方案、服务承诺、培训承诺、本招标文件及评标办法中要求投标人提供的其它资料等部分组成；</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asciiTheme="majorEastAsia" w:hAnsiTheme="majorEastAsia" w:eastAsiaTheme="majorEastAsia"/>
          <w:color w:val="000000" w:themeColor="text1"/>
          <w:sz w:val="24"/>
          <w:highlight w:val="none"/>
          <w14:textFill>
            <w14:solidFill>
              <w14:schemeClr w14:val="tx1"/>
            </w14:solidFill>
          </w14:textFill>
        </w:rPr>
        <w:t>11.1.1投标函；</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asciiTheme="majorEastAsia" w:hAnsiTheme="majorEastAsia" w:eastAsiaTheme="majorEastAsia"/>
          <w:color w:val="000000" w:themeColor="text1"/>
          <w:sz w:val="24"/>
          <w:highlight w:val="none"/>
          <w14:textFill>
            <w14:solidFill>
              <w14:schemeClr w14:val="tx1"/>
            </w14:solidFill>
          </w14:textFill>
        </w:rPr>
        <w:t>11.1.2授权委托书（如有授权）；</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asciiTheme="majorEastAsia" w:hAnsiTheme="majorEastAsia" w:eastAsiaTheme="majorEastAsia"/>
          <w:color w:val="000000" w:themeColor="text1"/>
          <w:sz w:val="24"/>
          <w:highlight w:val="none"/>
          <w14:textFill>
            <w14:solidFill>
              <w14:schemeClr w14:val="tx1"/>
            </w14:solidFill>
          </w14:textFill>
        </w:rPr>
        <w:t>11.1.3 开标一览表（详见投标文件格式，用于唱标）；</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asciiTheme="majorEastAsia" w:hAnsiTheme="majorEastAsia" w:eastAsiaTheme="majorEastAsia"/>
          <w:color w:val="000000" w:themeColor="text1"/>
          <w:sz w:val="24"/>
          <w:highlight w:val="none"/>
          <w14:textFill>
            <w14:solidFill>
              <w14:schemeClr w14:val="tx1"/>
            </w14:solidFill>
          </w14:textFill>
        </w:rPr>
        <w:t>11.1.4报价分析表（详见投标文件格式）；</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asciiTheme="majorEastAsia" w:hAnsiTheme="majorEastAsia" w:eastAsiaTheme="majorEastAsia"/>
          <w:color w:val="000000" w:themeColor="text1"/>
          <w:sz w:val="24"/>
          <w:highlight w:val="none"/>
          <w14:textFill>
            <w14:solidFill>
              <w14:schemeClr w14:val="tx1"/>
            </w14:solidFill>
          </w14:textFill>
        </w:rPr>
        <w:t>11.1.5报价分析说明（如有）</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asciiTheme="majorEastAsia" w:hAnsiTheme="majorEastAsia" w:eastAsiaTheme="majorEastAsia"/>
          <w:color w:val="000000" w:themeColor="text1"/>
          <w:sz w:val="24"/>
          <w:highlight w:val="none"/>
          <w14:textFill>
            <w14:solidFill>
              <w14:schemeClr w14:val="tx1"/>
            </w14:solidFill>
          </w14:textFill>
        </w:rPr>
        <w:t>11.1.6物业管理实施方案；</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asciiTheme="majorEastAsia" w:hAnsiTheme="majorEastAsia" w:eastAsiaTheme="majorEastAsia"/>
          <w:color w:val="000000" w:themeColor="text1"/>
          <w:sz w:val="24"/>
          <w:highlight w:val="none"/>
          <w14:textFill>
            <w14:solidFill>
              <w14:schemeClr w14:val="tx1"/>
            </w14:solidFill>
          </w14:textFill>
        </w:rPr>
        <w:t>11.1.7工具及易耗品清单；</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asciiTheme="majorEastAsia" w:hAnsiTheme="majorEastAsia" w:eastAsiaTheme="majorEastAsia"/>
          <w:color w:val="000000" w:themeColor="text1"/>
          <w:sz w:val="24"/>
          <w:highlight w:val="none"/>
          <w14:textFill>
            <w14:solidFill>
              <w14:schemeClr w14:val="tx1"/>
            </w14:solidFill>
          </w14:textFill>
        </w:rPr>
        <w:t>11.1.8人员配备一览表；</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asciiTheme="majorEastAsia" w:hAnsiTheme="majorEastAsia" w:eastAsiaTheme="majorEastAsia"/>
          <w:color w:val="000000" w:themeColor="text1"/>
          <w:sz w:val="24"/>
          <w:highlight w:val="none"/>
          <w14:textFill>
            <w14:solidFill>
              <w14:schemeClr w14:val="tx1"/>
            </w14:solidFill>
          </w14:textFill>
        </w:rPr>
        <w:t>11.1.9主要管理人员表；</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asciiTheme="majorEastAsia" w:hAnsiTheme="majorEastAsia" w:eastAsiaTheme="majorEastAsia"/>
          <w:color w:val="000000" w:themeColor="text1"/>
          <w:sz w:val="24"/>
          <w:highlight w:val="none"/>
          <w14:textFill>
            <w14:solidFill>
              <w14:schemeClr w14:val="tx1"/>
            </w14:solidFill>
          </w14:textFill>
        </w:rPr>
        <w:t>11.1.10关于资格文件的声明函（详见投标文件格式）；</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asciiTheme="majorEastAsia" w:hAnsiTheme="majorEastAsia" w:eastAsiaTheme="majorEastAsia"/>
          <w:color w:val="000000" w:themeColor="text1"/>
          <w:sz w:val="24"/>
          <w:highlight w:val="none"/>
          <w14:textFill>
            <w14:solidFill>
              <w14:schemeClr w14:val="tx1"/>
            </w14:solidFill>
          </w14:textFill>
        </w:rPr>
        <w:t>11.1.11投标人《营业执照》副本复印件；</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asciiTheme="majorEastAsia" w:hAnsiTheme="majorEastAsia" w:eastAsiaTheme="majorEastAsia"/>
          <w:color w:val="000000" w:themeColor="text1"/>
          <w:sz w:val="24"/>
          <w:highlight w:val="none"/>
          <w14:textFill>
            <w14:solidFill>
              <w14:schemeClr w14:val="tx1"/>
            </w14:solidFill>
          </w14:textFill>
        </w:rPr>
        <w:t>11.1.12投标人企业法人身份证复印件；</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asciiTheme="majorEastAsia" w:hAnsiTheme="majorEastAsia" w:eastAsiaTheme="majorEastAsia"/>
          <w:color w:val="000000" w:themeColor="text1"/>
          <w:sz w:val="24"/>
          <w:highlight w:val="none"/>
          <w14:textFill>
            <w14:solidFill>
              <w14:schemeClr w14:val="tx1"/>
            </w14:solidFill>
          </w14:textFill>
        </w:rPr>
        <w:t>11.1.13投标人授权委托人身份证复印件（如有授权）；</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asciiTheme="majorEastAsia" w:hAnsiTheme="majorEastAsia" w:eastAsiaTheme="majorEastAsia"/>
          <w:color w:val="000000" w:themeColor="text1"/>
          <w:sz w:val="24"/>
          <w:highlight w:val="none"/>
          <w14:textFill>
            <w14:solidFill>
              <w14:schemeClr w14:val="tx1"/>
            </w14:solidFill>
          </w14:textFill>
        </w:rPr>
        <w:t>11.1.14有关政府管理部门出具的投标人为员工交纳社会</w:t>
      </w:r>
      <w:r>
        <w:rPr>
          <w:rFonts w:hint="eastAsia" w:asciiTheme="majorEastAsia" w:hAnsiTheme="majorEastAsia" w:eastAsiaTheme="majorEastAsia"/>
          <w:color w:val="000000" w:themeColor="text1"/>
          <w:sz w:val="24"/>
          <w:highlight w:val="none"/>
          <w14:textFill>
            <w14:solidFill>
              <w14:schemeClr w14:val="tx1"/>
            </w14:solidFill>
          </w14:textFill>
        </w:rPr>
        <w:t>保险</w:t>
      </w:r>
      <w:r>
        <w:rPr>
          <w:rFonts w:asciiTheme="majorEastAsia" w:hAnsiTheme="majorEastAsia" w:eastAsiaTheme="majorEastAsia"/>
          <w:color w:val="000000" w:themeColor="text1"/>
          <w:sz w:val="24"/>
          <w:highlight w:val="none"/>
          <w14:textFill>
            <w14:solidFill>
              <w14:schemeClr w14:val="tx1"/>
            </w14:solidFill>
          </w14:textFill>
        </w:rPr>
        <w:t>的情况证明；</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asciiTheme="majorEastAsia" w:hAnsiTheme="majorEastAsia" w:eastAsiaTheme="majorEastAsia"/>
          <w:color w:val="000000" w:themeColor="text1"/>
          <w:sz w:val="24"/>
          <w:highlight w:val="none"/>
          <w14:textFill>
            <w14:solidFill>
              <w14:schemeClr w14:val="tx1"/>
            </w14:solidFill>
          </w14:textFill>
        </w:rPr>
        <w:t>11.1.15其他可以证明投标人资信、资质和货物、服务质量的证书、文件、推荐信等资料;</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asciiTheme="majorEastAsia" w:hAnsiTheme="majorEastAsia" w:eastAsiaTheme="majorEastAsia"/>
          <w:color w:val="000000" w:themeColor="text1"/>
          <w:sz w:val="24"/>
          <w:highlight w:val="none"/>
          <w14:textFill>
            <w14:solidFill>
              <w14:schemeClr w14:val="tx1"/>
            </w14:solidFill>
          </w14:textFill>
        </w:rPr>
        <w:t>11.1.16其它有关资格证明文件：</w:t>
      </w:r>
    </w:p>
    <w:p>
      <w:pPr>
        <w:spacing w:line="460" w:lineRule="exact"/>
        <w:ind w:firstLine="480" w:firstLineChars="200"/>
        <w:rPr>
          <w:rFonts w:asciiTheme="majorEastAsia" w:hAnsiTheme="majorEastAsia" w:eastAsiaTheme="majorEastAsia"/>
          <w:b/>
          <w:bCs/>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11.2投标人应将投标文件按顺序装订成册，</w:t>
      </w:r>
      <w:r>
        <w:rPr>
          <w:rFonts w:hint="eastAsia" w:asciiTheme="majorEastAsia" w:hAnsiTheme="majorEastAsia" w:eastAsiaTheme="majorEastAsia"/>
          <w:bCs/>
          <w:color w:val="000000" w:themeColor="text1"/>
          <w:sz w:val="24"/>
          <w:highlight w:val="none"/>
          <w14:textFill>
            <w14:solidFill>
              <w14:schemeClr w14:val="tx1"/>
            </w14:solidFill>
          </w14:textFill>
        </w:rPr>
        <w:t>正本份数：1份；副本份数：4份。</w:t>
      </w:r>
    </w:p>
    <w:p>
      <w:pPr>
        <w:spacing w:line="460" w:lineRule="exact"/>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并编制投标文件资料目录。</w:t>
      </w:r>
    </w:p>
    <w:p>
      <w:pPr>
        <w:pStyle w:val="10"/>
        <w:spacing w:line="460" w:lineRule="exact"/>
        <w:ind w:firstLine="562" w:firstLineChars="200"/>
        <w:rPr>
          <w:rFonts w:asciiTheme="majorEastAsia" w:hAnsiTheme="majorEastAsia" w:eastAsiaTheme="majorEastAsia"/>
          <w:b/>
          <w:color w:val="000000" w:themeColor="text1"/>
          <w:sz w:val="28"/>
          <w:szCs w:val="28"/>
          <w:highlight w:val="none"/>
          <w14:textFill>
            <w14:solidFill>
              <w14:schemeClr w14:val="tx1"/>
            </w14:solidFill>
          </w14:textFill>
        </w:rPr>
      </w:pPr>
      <w:bookmarkStart w:id="101" w:name="_Hlt26954838"/>
      <w:bookmarkEnd w:id="101"/>
      <w:bookmarkStart w:id="102" w:name="_Hlt26668975"/>
      <w:bookmarkEnd w:id="102"/>
      <w:bookmarkStart w:id="103" w:name="_Hlt26670360"/>
      <w:bookmarkEnd w:id="103"/>
      <w:bookmarkStart w:id="104" w:name="_Toc49090509"/>
      <w:bookmarkStart w:id="105" w:name="_Toc14577357"/>
      <w:bookmarkStart w:id="106" w:name="_Toc513029219"/>
      <w:bookmarkStart w:id="107" w:name="_Toc513029216"/>
      <w:bookmarkStart w:id="108" w:name="_Toc49090507"/>
      <w:bookmarkStart w:id="109" w:name="_Toc14577354"/>
      <w:r>
        <w:rPr>
          <w:rFonts w:hint="eastAsia" w:asciiTheme="majorEastAsia" w:hAnsiTheme="majorEastAsia" w:eastAsiaTheme="majorEastAsia"/>
          <w:b/>
          <w:color w:val="000000" w:themeColor="text1"/>
          <w:sz w:val="28"/>
          <w:szCs w:val="28"/>
          <w:highlight w:val="none"/>
          <w14:textFill>
            <w14:solidFill>
              <w14:schemeClr w14:val="tx1"/>
            </w14:solidFill>
          </w14:textFill>
        </w:rPr>
        <w:t>12、证明投标人资格及符合招标文件规定的文件</w:t>
      </w:r>
      <w:bookmarkEnd w:id="104"/>
      <w:bookmarkEnd w:id="105"/>
      <w:bookmarkEnd w:id="106"/>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12.1</w:t>
      </w:r>
      <w:bookmarkStart w:id="110" w:name="_Hlt26668999"/>
      <w:bookmarkEnd w:id="110"/>
      <w:r>
        <w:rPr>
          <w:rFonts w:hint="eastAsia" w:asciiTheme="majorEastAsia" w:hAnsiTheme="majorEastAsia" w:eastAsiaTheme="majorEastAsia"/>
          <w:color w:val="000000" w:themeColor="text1"/>
          <w:sz w:val="24"/>
          <w:highlight w:val="none"/>
          <w14:textFill>
            <w14:solidFill>
              <w14:schemeClr w14:val="tx1"/>
            </w14:solidFill>
          </w14:textFill>
        </w:rPr>
        <w:t>投标人应按要求提交资格证明文件及符合招标文件规定的文件。</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12.2投标人应提交证明其有资格参加投标和中标后有能力独立履行合同的文件。</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12.3投标人除必须具有履行合同所需提供的货物以及服务的能力外，还必须具备相应的财务、技术方面的能力。</w:t>
      </w:r>
    </w:p>
    <w:p>
      <w:pPr>
        <w:spacing w:line="460" w:lineRule="exact"/>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 xml:space="preserve">    12.4投标人应提交根据合同要求提供的证明产品质量合格以及符合招标文件规定的证明文件。</w:t>
      </w:r>
    </w:p>
    <w:p>
      <w:pPr>
        <w:spacing w:line="460" w:lineRule="exact"/>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 xml:space="preserve">    12.5证明投标人所提供货物与招标文件的要求相一致的文件可以是手册、图纸、文字资料和数据</w:t>
      </w:r>
      <w:r>
        <w:rPr>
          <w:rFonts w:hint="eastAsia" w:asciiTheme="majorEastAsia" w:hAnsiTheme="majorEastAsia" w:eastAsiaTheme="majorEastAsia"/>
          <w:bCs/>
          <w:color w:val="000000" w:themeColor="text1"/>
          <w:sz w:val="24"/>
          <w:highlight w:val="none"/>
          <w14:textFill>
            <w14:solidFill>
              <w14:schemeClr w14:val="tx1"/>
            </w14:solidFill>
          </w14:textFill>
        </w:rPr>
        <w:t>。</w:t>
      </w:r>
    </w:p>
    <w:bookmarkEnd w:id="107"/>
    <w:bookmarkEnd w:id="108"/>
    <w:bookmarkEnd w:id="109"/>
    <w:p>
      <w:pPr>
        <w:pStyle w:val="10"/>
        <w:spacing w:line="460" w:lineRule="exact"/>
        <w:ind w:firstLine="562" w:firstLineChars="200"/>
        <w:rPr>
          <w:rFonts w:asciiTheme="majorEastAsia" w:hAnsiTheme="majorEastAsia" w:eastAsiaTheme="majorEastAsia"/>
          <w:b/>
          <w:color w:val="000000" w:themeColor="text1"/>
          <w:sz w:val="28"/>
          <w:szCs w:val="28"/>
          <w:highlight w:val="none"/>
          <w14:textFill>
            <w14:solidFill>
              <w14:schemeClr w14:val="tx1"/>
            </w14:solidFill>
          </w14:textFill>
        </w:rPr>
      </w:pPr>
      <w:bookmarkStart w:id="111" w:name="_Toc14577355"/>
      <w:bookmarkStart w:id="112" w:name="_Toc49090508"/>
      <w:r>
        <w:rPr>
          <w:rFonts w:hint="eastAsia" w:asciiTheme="majorEastAsia" w:hAnsiTheme="majorEastAsia" w:eastAsiaTheme="majorEastAsia"/>
          <w:b/>
          <w:color w:val="000000" w:themeColor="text1"/>
          <w:sz w:val="28"/>
          <w:szCs w:val="28"/>
          <w:highlight w:val="none"/>
          <w14:textFill>
            <w14:solidFill>
              <w14:schemeClr w14:val="tx1"/>
            </w14:solidFill>
          </w14:textFill>
        </w:rPr>
        <w:t>13、报价</w:t>
      </w:r>
      <w:bookmarkEnd w:id="111"/>
      <w:bookmarkStart w:id="113" w:name="_Hlt26670373"/>
      <w:bookmarkEnd w:id="113"/>
      <w:r>
        <w:rPr>
          <w:rFonts w:hint="eastAsia" w:asciiTheme="majorEastAsia" w:hAnsiTheme="majorEastAsia" w:eastAsiaTheme="majorEastAsia"/>
          <w:b/>
          <w:color w:val="000000" w:themeColor="text1"/>
          <w:sz w:val="28"/>
          <w:szCs w:val="28"/>
          <w:highlight w:val="none"/>
          <w14:textFill>
            <w14:solidFill>
              <w14:schemeClr w14:val="tx1"/>
            </w14:solidFill>
          </w14:textFill>
        </w:rPr>
        <w:t>表</w:t>
      </w:r>
      <w:bookmarkEnd w:id="112"/>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asciiTheme="majorEastAsia" w:hAnsiTheme="majorEastAsia" w:eastAsiaTheme="majorEastAsia"/>
          <w:color w:val="000000" w:themeColor="text1"/>
          <w:sz w:val="24"/>
          <w:highlight w:val="none"/>
          <w14:textFill>
            <w14:solidFill>
              <w14:schemeClr w14:val="tx1"/>
            </w14:solidFill>
          </w14:textFill>
        </w:rPr>
        <w:t>13.1本项目设定投标报价的最高限价，招标人将拒绝高于最高限价的投标报价。</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asciiTheme="majorEastAsia" w:hAnsiTheme="majorEastAsia" w:eastAsiaTheme="majorEastAsia"/>
          <w:color w:val="000000" w:themeColor="text1"/>
          <w:sz w:val="24"/>
          <w:highlight w:val="none"/>
          <w14:textFill>
            <w14:solidFill>
              <w14:schemeClr w14:val="tx1"/>
            </w14:solidFill>
          </w14:textFill>
        </w:rPr>
        <w:t>13.2投标配置和分项明细报价，应包括项目经理、卫生保洁、设施设备日常运行等人员的工资及节假日加班费等补助、社保费、法定税费及公众责任保险费和合理利润外，还应包括：管理、劳务、培训、风险、税金及政策性文件规定等各项应有费用，以及为完成招标文件规定的物业服务工作所涉及到的一切相关费用。</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asciiTheme="majorEastAsia" w:hAnsiTheme="majorEastAsia" w:eastAsiaTheme="majorEastAsia"/>
          <w:color w:val="000000" w:themeColor="text1"/>
          <w:sz w:val="24"/>
          <w:highlight w:val="none"/>
          <w14:textFill>
            <w14:solidFill>
              <w14:schemeClr w14:val="tx1"/>
            </w14:solidFill>
          </w14:textFill>
        </w:rPr>
        <w:t>（1）用于保洁的日常易耗品、工具、清洁剂、消毒剂由投标人购置并承担费用。</w:t>
      </w:r>
    </w:p>
    <w:p>
      <w:pPr>
        <w:pStyle w:val="6"/>
        <w:rPr>
          <w:color w:val="000000" w:themeColor="text1"/>
          <w:highlight w:val="none"/>
          <w14:textFill>
            <w14:solidFill>
              <w14:schemeClr w14:val="tx1"/>
            </w14:solidFill>
          </w14:textFill>
        </w:rPr>
      </w:pPr>
      <w:r>
        <w:rPr>
          <w:rFonts w:asciiTheme="majorEastAsia" w:hAnsiTheme="majorEastAsia" w:eastAsiaTheme="majorEastAsia"/>
          <w:color w:val="000000" w:themeColor="text1"/>
          <w:sz w:val="24"/>
          <w:highlight w:val="none"/>
          <w14:textFill>
            <w14:solidFill>
              <w14:schemeClr w14:val="tx1"/>
            </w14:solidFill>
          </w14:textFill>
        </w:rPr>
        <w:t>（2）所有人员的工作服装和相关</w:t>
      </w:r>
      <w:r>
        <w:rPr>
          <w:rFonts w:hint="eastAsia"/>
          <w:color w:val="000000" w:themeColor="text1"/>
          <w:sz w:val="24"/>
          <w:szCs w:val="24"/>
          <w:highlight w:val="none"/>
          <w14:textFill>
            <w14:solidFill>
              <w14:schemeClr w14:val="tx1"/>
            </w14:solidFill>
          </w14:textFill>
        </w:rPr>
        <w:t>维修工具（包括但不限于扳手、钳子、螺丝刀、人字梯）</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asciiTheme="majorEastAsia" w:hAnsiTheme="majorEastAsia" w:eastAsiaTheme="majorEastAsia"/>
          <w:color w:val="000000" w:themeColor="text1"/>
          <w:sz w:val="24"/>
          <w:highlight w:val="none"/>
          <w14:textFill>
            <w14:solidFill>
              <w14:schemeClr w14:val="tx1"/>
            </w14:solidFill>
          </w14:textFill>
        </w:rPr>
        <w:t>等由投标人购置并承担费用。</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asciiTheme="majorEastAsia" w:hAnsiTheme="majorEastAsia" w:eastAsiaTheme="majorEastAsia"/>
          <w:color w:val="000000" w:themeColor="text1"/>
          <w:sz w:val="24"/>
          <w:highlight w:val="none"/>
          <w14:textFill>
            <w14:solidFill>
              <w14:schemeClr w14:val="tx1"/>
            </w14:solidFill>
          </w14:textFill>
        </w:rPr>
        <w:t>（3）报价中不包含空调、电梯、消防等专业维保费用及检测费用、需更换材料的费用，以及所有设备设施维修服务过程中的材料消耗费用。报价中也不包含房屋及装潢的维修费用。</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asciiTheme="majorEastAsia" w:hAnsiTheme="majorEastAsia" w:eastAsiaTheme="majorEastAsia"/>
          <w:color w:val="000000" w:themeColor="text1"/>
          <w:sz w:val="24"/>
          <w:highlight w:val="none"/>
          <w14:textFill>
            <w14:solidFill>
              <w14:schemeClr w14:val="tx1"/>
            </w14:solidFill>
          </w14:textFill>
        </w:rPr>
        <w:t>（4）各投标人自行根据招标人提供的服务内容、招标文件及答疑文件等资料要求，并根据市场行情、结合自身公司实力、管理水平等因素，按要求进行报价。</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asciiTheme="majorEastAsia" w:hAnsiTheme="majorEastAsia" w:eastAsiaTheme="majorEastAsia"/>
          <w:color w:val="000000" w:themeColor="text1"/>
          <w:sz w:val="24"/>
          <w:highlight w:val="none"/>
          <w14:textFill>
            <w14:solidFill>
              <w14:schemeClr w14:val="tx1"/>
            </w14:solidFill>
          </w14:textFill>
        </w:rPr>
        <w:t>人员工资及相关费用测算依据：所有工作人员工资不低于</w:t>
      </w:r>
      <w:r>
        <w:rPr>
          <w:rFonts w:hint="eastAsia" w:asciiTheme="majorEastAsia" w:hAnsiTheme="majorEastAsia" w:eastAsiaTheme="majorEastAsia"/>
          <w:color w:val="000000" w:themeColor="text1"/>
          <w:sz w:val="24"/>
          <w:highlight w:val="none"/>
          <w14:textFill>
            <w14:solidFill>
              <w14:schemeClr w14:val="tx1"/>
            </w14:solidFill>
          </w14:textFill>
        </w:rPr>
        <w:t>报价明细表中的规定</w:t>
      </w:r>
      <w:r>
        <w:rPr>
          <w:rFonts w:asciiTheme="majorEastAsia" w:hAnsiTheme="majorEastAsia" w:eastAsiaTheme="majorEastAsia"/>
          <w:color w:val="000000" w:themeColor="text1"/>
          <w:sz w:val="24"/>
          <w:highlight w:val="none"/>
          <w14:textFill>
            <w14:solidFill>
              <w14:schemeClr w14:val="tx1"/>
            </w14:solidFill>
          </w14:textFill>
        </w:rPr>
        <w:t>，所有工作人员全年休息休假加班工资以不低于国家及本省相关规定测算，否则将视为未实质性响应招标文件要求。</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asciiTheme="majorEastAsia" w:hAnsiTheme="majorEastAsia" w:eastAsiaTheme="majorEastAsia"/>
          <w:color w:val="000000" w:themeColor="text1"/>
          <w:sz w:val="24"/>
          <w:highlight w:val="none"/>
          <w14:textFill>
            <w14:solidFill>
              <w14:schemeClr w14:val="tx1"/>
            </w14:solidFill>
          </w14:textFill>
        </w:rPr>
        <w:t>测算费用时必须严格按照国家最新的相关法律、法规、同类项目管理成本及盐城市劳动用人规定测算人员工资成本、加班工资和社会保险及其他费用等，并为所招聘的</w:t>
      </w:r>
      <w:r>
        <w:rPr>
          <w:rFonts w:hint="eastAsia" w:asciiTheme="majorEastAsia" w:hAnsiTheme="majorEastAsia" w:eastAsiaTheme="majorEastAsia"/>
          <w:color w:val="000000" w:themeColor="text1"/>
          <w:sz w:val="24"/>
          <w:highlight w:val="none"/>
          <w14:textFill>
            <w14:solidFill>
              <w14:schemeClr w14:val="tx1"/>
            </w14:solidFill>
          </w14:textFill>
        </w:rPr>
        <w:t>部分</w:t>
      </w:r>
      <w:r>
        <w:rPr>
          <w:rFonts w:asciiTheme="majorEastAsia" w:hAnsiTheme="majorEastAsia" w:eastAsiaTheme="majorEastAsia"/>
          <w:color w:val="000000" w:themeColor="text1"/>
          <w:sz w:val="24"/>
          <w:highlight w:val="none"/>
          <w14:textFill>
            <w14:solidFill>
              <w14:schemeClr w14:val="tx1"/>
            </w14:solidFill>
          </w14:textFill>
        </w:rPr>
        <w:t>服务人员缴纳国家规定的社会保险，否则作废标处理不予接受。用工制度必须按国家《劳动法》、《江苏省劳动管理条例》有关规定执行。公共责任险（亦称第三者险）由投标人自行决定办理与否。</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asciiTheme="majorEastAsia" w:hAnsiTheme="majorEastAsia" w:eastAsiaTheme="majorEastAsia"/>
          <w:color w:val="000000" w:themeColor="text1"/>
          <w:sz w:val="24"/>
          <w:highlight w:val="none"/>
          <w14:textFill>
            <w14:solidFill>
              <w14:schemeClr w14:val="tx1"/>
            </w14:solidFill>
          </w14:textFill>
        </w:rPr>
        <w:t>13.3投标人根据招标内容的要求准确报价，一经报出，不得更改。</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asciiTheme="majorEastAsia" w:hAnsiTheme="majorEastAsia" w:eastAsiaTheme="majorEastAsia"/>
          <w:color w:val="000000" w:themeColor="text1"/>
          <w:sz w:val="24"/>
          <w:highlight w:val="none"/>
          <w14:textFill>
            <w14:solidFill>
              <w14:schemeClr w14:val="tx1"/>
            </w14:solidFill>
          </w14:textFill>
        </w:rPr>
        <w:t>13.4如出现不合理的报价，经评标委员会评审其报价明显高于其市场价或低于其企业成本的，均可作废标处理。</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asciiTheme="majorEastAsia" w:hAnsiTheme="majorEastAsia" w:eastAsiaTheme="majorEastAsia"/>
          <w:color w:val="000000" w:themeColor="text1"/>
          <w:sz w:val="24"/>
          <w:highlight w:val="none"/>
          <w14:textFill>
            <w14:solidFill>
              <w14:schemeClr w14:val="tx1"/>
            </w14:solidFill>
          </w14:textFill>
        </w:rPr>
        <w:t>13.5投标报价的单位为</w:t>
      </w:r>
      <w:r>
        <w:rPr>
          <w:rFonts w:asciiTheme="majorEastAsia" w:hAnsiTheme="majorEastAsia" w:eastAsiaTheme="majorEastAsia"/>
          <w:color w:val="000000" w:themeColor="text1"/>
          <w:sz w:val="24"/>
          <w:highlight w:val="none"/>
          <w14:textFill>
            <w14:solidFill>
              <w14:schemeClr w14:val="tx1"/>
            </w14:solidFill>
          </w14:textFill>
        </w:rPr>
        <w:t>人民币(元)/年</w:t>
      </w:r>
      <w:r>
        <w:rPr>
          <w:rFonts w:asciiTheme="majorEastAsia" w:hAnsiTheme="majorEastAsia" w:eastAsiaTheme="majorEastAsia"/>
          <w:color w:val="000000" w:themeColor="text1"/>
          <w:sz w:val="24"/>
          <w:highlight w:val="none"/>
          <w14:textFill>
            <w14:solidFill>
              <w14:schemeClr w14:val="tx1"/>
            </w14:solidFill>
          </w14:textFill>
        </w:rPr>
        <w:t>。如果未能按合同、招标投标文件履约的，中止合同，履约保证金不予退还，并不支付服务期间的物业服务费用。招标方有权终止合同的履行，受托单位应承担相应的完全责任，包括赔偿因此而给本单位及第三人带来的相应损失。合同期满后根据合同履行情况不再进行续聘或重新选聘物业服务企业，退出本物业管理时必须向本单位移交全套档案资料等，经本单位验收合格，并完成与后续物业服务企业的衔接后，方可退出，同时无息退还履约保证金余额。合同提前终止或期满退出的，</w:t>
      </w:r>
      <w:r>
        <w:rPr>
          <w:rFonts w:hint="eastAsia" w:asciiTheme="majorEastAsia" w:hAnsiTheme="majorEastAsia" w:eastAsiaTheme="majorEastAsia"/>
          <w:color w:val="000000" w:themeColor="text1"/>
          <w:sz w:val="24"/>
          <w:highlight w:val="none"/>
          <w14:textFill>
            <w14:solidFill>
              <w14:schemeClr w14:val="tx1"/>
            </w14:solidFill>
          </w14:textFill>
        </w:rPr>
        <w:t>一个月内</w:t>
      </w:r>
      <w:r>
        <w:rPr>
          <w:rFonts w:asciiTheme="majorEastAsia" w:hAnsiTheme="majorEastAsia" w:eastAsiaTheme="majorEastAsia"/>
          <w:color w:val="000000" w:themeColor="text1"/>
          <w:sz w:val="24"/>
          <w:highlight w:val="none"/>
          <w14:textFill>
            <w14:solidFill>
              <w14:schemeClr w14:val="tx1"/>
            </w14:solidFill>
          </w14:textFill>
        </w:rPr>
        <w:t xml:space="preserve">内必须与本单位及后续物业管理企业的完成交接、衔接工作。 </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asciiTheme="majorEastAsia" w:hAnsiTheme="majorEastAsia" w:eastAsiaTheme="majorEastAsia"/>
          <w:color w:val="000000" w:themeColor="text1"/>
          <w:sz w:val="24"/>
          <w:highlight w:val="none"/>
          <w14:textFill>
            <w14:solidFill>
              <w14:schemeClr w14:val="tx1"/>
            </w14:solidFill>
          </w14:textFill>
        </w:rPr>
        <w:t>13.6对于超出招标文件的其他临时性服务项目，由甲乙双方协商解决。</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asciiTheme="majorEastAsia" w:hAnsiTheme="majorEastAsia" w:eastAsiaTheme="majorEastAsia"/>
          <w:color w:val="000000" w:themeColor="text1"/>
          <w:sz w:val="24"/>
          <w:highlight w:val="none"/>
          <w14:textFill>
            <w14:solidFill>
              <w14:schemeClr w14:val="tx1"/>
            </w14:solidFill>
          </w14:textFill>
        </w:rPr>
        <w:t>13.7开标时，当投标文件中开标一览表内容与分项明细报价表内容不一致时，以开标一览表为准。</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asciiTheme="majorEastAsia" w:hAnsiTheme="majorEastAsia" w:eastAsiaTheme="majorEastAsia"/>
          <w:color w:val="000000" w:themeColor="text1"/>
          <w:sz w:val="24"/>
          <w:highlight w:val="none"/>
          <w14:textFill>
            <w14:solidFill>
              <w14:schemeClr w14:val="tx1"/>
            </w14:solidFill>
          </w14:textFill>
        </w:rPr>
        <w:t>投标文件的大写金额和小写金额不一致的，以大写金额为准；对不同文字文本投标的解释发生异议的，以中文文本为准。</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asciiTheme="majorEastAsia" w:hAnsiTheme="majorEastAsia" w:eastAsiaTheme="majorEastAsia"/>
          <w:color w:val="000000" w:themeColor="text1"/>
          <w:sz w:val="24"/>
          <w:highlight w:val="none"/>
          <w14:textFill>
            <w14:solidFill>
              <w14:schemeClr w14:val="tx1"/>
            </w14:solidFill>
          </w14:textFill>
        </w:rPr>
        <w:t>13.8投标人在报价时，价格包含一切税费，未作说明的情况下，视同包含一切税费。</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asciiTheme="majorEastAsia" w:hAnsiTheme="majorEastAsia" w:eastAsiaTheme="majorEastAsia"/>
          <w:color w:val="000000" w:themeColor="text1"/>
          <w:sz w:val="24"/>
          <w:highlight w:val="none"/>
          <w14:textFill>
            <w14:solidFill>
              <w14:schemeClr w14:val="tx1"/>
            </w14:solidFill>
          </w14:textFill>
        </w:rPr>
        <w:t>13.9未宣读的投标价格信息评标时不予承认。</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asciiTheme="majorEastAsia" w:hAnsiTheme="majorEastAsia" w:eastAsiaTheme="majorEastAsia"/>
          <w:color w:val="000000" w:themeColor="text1"/>
          <w:sz w:val="24"/>
          <w:highlight w:val="none"/>
          <w14:textFill>
            <w14:solidFill>
              <w14:schemeClr w14:val="tx1"/>
            </w14:solidFill>
          </w14:textFill>
        </w:rPr>
        <w:t>以下14-16条，如有则提供，如已在13条中提供，则不用重复提供。</w:t>
      </w:r>
    </w:p>
    <w:p>
      <w:pPr>
        <w:pStyle w:val="10"/>
        <w:spacing w:line="460" w:lineRule="exact"/>
        <w:ind w:firstLine="562" w:firstLineChars="200"/>
        <w:rPr>
          <w:rFonts w:asciiTheme="majorEastAsia" w:hAnsiTheme="majorEastAsia" w:eastAsiaTheme="majorEastAsia"/>
          <w:b/>
          <w:color w:val="000000" w:themeColor="text1"/>
          <w:sz w:val="28"/>
          <w:szCs w:val="28"/>
          <w:highlight w:val="none"/>
          <w14:textFill>
            <w14:solidFill>
              <w14:schemeClr w14:val="tx1"/>
            </w14:solidFill>
          </w14:textFill>
        </w:rPr>
      </w:pPr>
      <w:r>
        <w:rPr>
          <w:rFonts w:hint="eastAsia" w:asciiTheme="majorEastAsia" w:hAnsiTheme="majorEastAsia" w:eastAsiaTheme="majorEastAsia"/>
          <w:b/>
          <w:color w:val="000000" w:themeColor="text1"/>
          <w:sz w:val="28"/>
          <w:szCs w:val="28"/>
          <w:highlight w:val="none"/>
          <w14:textFill>
            <w14:solidFill>
              <w14:schemeClr w14:val="tx1"/>
            </w14:solidFill>
          </w14:textFill>
        </w:rPr>
        <w:t>14、商务条款响应及偏离表</w:t>
      </w:r>
    </w:p>
    <w:p>
      <w:pPr>
        <w:autoSpaceDE w:val="0"/>
        <w:autoSpaceDN w:val="0"/>
        <w:adjustRightInd w:val="0"/>
        <w:spacing w:line="460" w:lineRule="exact"/>
        <w:ind w:firstLine="480" w:firstLineChars="200"/>
        <w:rPr>
          <w:rFonts w:cs="宋体" w:asciiTheme="majorEastAsia" w:hAnsiTheme="majorEastAsia" w:eastAsiaTheme="majorEastAsia"/>
          <w:color w:val="000000" w:themeColor="text1"/>
          <w:sz w:val="24"/>
          <w:highlight w:val="none"/>
          <w:lang w:val="zh-CN"/>
          <w14:textFill>
            <w14:solidFill>
              <w14:schemeClr w14:val="tx1"/>
            </w14:solidFill>
          </w14:textFill>
        </w:rPr>
      </w:pPr>
      <w:r>
        <w:rPr>
          <w:rFonts w:cs="宋体" w:asciiTheme="majorEastAsia" w:hAnsiTheme="majorEastAsia" w:eastAsiaTheme="majorEastAsia"/>
          <w:bCs/>
          <w:color w:val="000000" w:themeColor="text1"/>
          <w:sz w:val="24"/>
          <w:highlight w:val="none"/>
          <w:lang w:val="zh-CN"/>
          <w14:textFill>
            <w14:solidFill>
              <w14:schemeClr w14:val="tx1"/>
            </w14:solidFill>
          </w14:textFill>
        </w:rPr>
        <w:t>1</w:t>
      </w:r>
      <w:r>
        <w:rPr>
          <w:rFonts w:hint="eastAsia" w:cs="宋体" w:asciiTheme="majorEastAsia" w:hAnsiTheme="majorEastAsia" w:eastAsiaTheme="majorEastAsia"/>
          <w:bCs/>
          <w:color w:val="000000" w:themeColor="text1"/>
          <w:sz w:val="24"/>
          <w:highlight w:val="none"/>
          <w:lang w:val="zh-CN"/>
          <w14:textFill>
            <w14:solidFill>
              <w14:schemeClr w14:val="tx1"/>
            </w14:solidFill>
          </w14:textFill>
        </w:rPr>
        <w:t>4</w:t>
      </w:r>
      <w:r>
        <w:rPr>
          <w:rFonts w:cs="宋体" w:asciiTheme="majorEastAsia" w:hAnsiTheme="majorEastAsia" w:eastAsiaTheme="majorEastAsia"/>
          <w:bCs/>
          <w:color w:val="000000" w:themeColor="text1"/>
          <w:sz w:val="24"/>
          <w:highlight w:val="none"/>
          <w:lang w:val="zh-CN"/>
          <w14:textFill>
            <w14:solidFill>
              <w14:schemeClr w14:val="tx1"/>
            </w14:solidFill>
          </w14:textFill>
        </w:rPr>
        <w:t>.1</w:t>
      </w:r>
      <w:r>
        <w:rPr>
          <w:rFonts w:hint="eastAsia" w:cs="宋体" w:asciiTheme="majorEastAsia" w:hAnsiTheme="majorEastAsia" w:eastAsiaTheme="majorEastAsia"/>
          <w:color w:val="000000" w:themeColor="text1"/>
          <w:sz w:val="24"/>
          <w:highlight w:val="none"/>
          <w:lang w:val="zh-CN"/>
          <w14:textFill>
            <w14:solidFill>
              <w14:schemeClr w14:val="tx1"/>
            </w14:solidFill>
          </w14:textFill>
        </w:rPr>
        <w:t>对招标文件中的技术与商务条款要求逐项作出响应或偏离，并说明原因；</w:t>
      </w:r>
    </w:p>
    <w:p>
      <w:pPr>
        <w:tabs>
          <w:tab w:val="left" w:pos="1035"/>
        </w:tabs>
        <w:autoSpaceDE w:val="0"/>
        <w:autoSpaceDN w:val="0"/>
        <w:adjustRightInd w:val="0"/>
        <w:spacing w:line="460" w:lineRule="exact"/>
        <w:ind w:firstLine="480" w:firstLineChars="200"/>
        <w:rPr>
          <w:rFonts w:cs="宋体" w:asciiTheme="majorEastAsia" w:hAnsiTheme="majorEastAsia" w:eastAsiaTheme="majorEastAsia"/>
          <w:color w:val="000000" w:themeColor="text1"/>
          <w:sz w:val="24"/>
          <w:highlight w:val="none"/>
          <w:lang w:val="zh-CN"/>
          <w14:textFill>
            <w14:solidFill>
              <w14:schemeClr w14:val="tx1"/>
            </w14:solidFill>
          </w14:textFill>
        </w:rPr>
      </w:pPr>
      <w:r>
        <w:rPr>
          <w:rFonts w:hint="eastAsia" w:cs="宋体" w:asciiTheme="majorEastAsia" w:hAnsiTheme="majorEastAsia" w:eastAsiaTheme="majorEastAsia"/>
          <w:color w:val="000000" w:themeColor="text1"/>
          <w:sz w:val="24"/>
          <w:highlight w:val="none"/>
          <w:lang w:val="zh-CN"/>
          <w14:textFill>
            <w14:solidFill>
              <w14:schemeClr w14:val="tx1"/>
            </w14:solidFill>
          </w14:textFill>
        </w:rPr>
        <w:t>14.2 提供参加本项目类似案例简介；</w:t>
      </w:r>
    </w:p>
    <w:p>
      <w:pPr>
        <w:tabs>
          <w:tab w:val="left" w:pos="1035"/>
        </w:tabs>
        <w:autoSpaceDE w:val="0"/>
        <w:autoSpaceDN w:val="0"/>
        <w:adjustRightInd w:val="0"/>
        <w:spacing w:line="460" w:lineRule="exact"/>
        <w:ind w:firstLine="480" w:firstLineChars="200"/>
        <w:rPr>
          <w:rFonts w:cs="宋体" w:asciiTheme="majorEastAsia" w:hAnsiTheme="majorEastAsia" w:eastAsiaTheme="majorEastAsia"/>
          <w:color w:val="000000" w:themeColor="text1"/>
          <w:sz w:val="24"/>
          <w:highlight w:val="none"/>
          <w:lang w:val="zh-CN"/>
          <w14:textFill>
            <w14:solidFill>
              <w14:schemeClr w14:val="tx1"/>
            </w14:solidFill>
          </w14:textFill>
        </w:rPr>
      </w:pPr>
      <w:r>
        <w:rPr>
          <w:rFonts w:hint="eastAsia" w:cs="宋体" w:asciiTheme="majorEastAsia" w:hAnsiTheme="majorEastAsia" w:eastAsiaTheme="majorEastAsia"/>
          <w:color w:val="000000" w:themeColor="text1"/>
          <w:sz w:val="24"/>
          <w:highlight w:val="none"/>
          <w:lang w:val="zh-CN"/>
          <w14:textFill>
            <w14:solidFill>
              <w14:schemeClr w14:val="tx1"/>
            </w14:solidFill>
          </w14:textFill>
        </w:rPr>
        <w:t>14.3 培训计划；</w:t>
      </w:r>
    </w:p>
    <w:p>
      <w:pPr>
        <w:tabs>
          <w:tab w:val="left" w:pos="1035"/>
        </w:tabs>
        <w:autoSpaceDE w:val="0"/>
        <w:autoSpaceDN w:val="0"/>
        <w:adjustRightInd w:val="0"/>
        <w:spacing w:line="460" w:lineRule="exact"/>
        <w:ind w:firstLine="480" w:firstLineChars="200"/>
        <w:rPr>
          <w:rFonts w:cs="宋体" w:asciiTheme="majorEastAsia" w:hAnsiTheme="majorEastAsia" w:eastAsiaTheme="majorEastAsia"/>
          <w:color w:val="000000" w:themeColor="text1"/>
          <w:sz w:val="24"/>
          <w:highlight w:val="none"/>
          <w:lang w:val="zh-CN"/>
          <w14:textFill>
            <w14:solidFill>
              <w14:schemeClr w14:val="tx1"/>
            </w14:solidFill>
          </w14:textFill>
        </w:rPr>
      </w:pPr>
      <w:r>
        <w:rPr>
          <w:rFonts w:hint="eastAsia" w:cs="宋体" w:asciiTheme="majorEastAsia" w:hAnsiTheme="majorEastAsia" w:eastAsiaTheme="majorEastAsia"/>
          <w:color w:val="000000" w:themeColor="text1"/>
          <w:sz w:val="24"/>
          <w:highlight w:val="none"/>
          <w:lang w:val="zh-CN"/>
          <w14:textFill>
            <w14:solidFill>
              <w14:schemeClr w14:val="tx1"/>
            </w14:solidFill>
          </w14:textFill>
        </w:rPr>
        <w:t>14.4 投标人认为需要的其他技术文件或说明。</w:t>
      </w:r>
    </w:p>
    <w:p>
      <w:pPr>
        <w:pStyle w:val="10"/>
        <w:spacing w:line="460" w:lineRule="exact"/>
        <w:ind w:firstLine="562" w:firstLineChars="200"/>
        <w:rPr>
          <w:rFonts w:asciiTheme="majorEastAsia" w:hAnsiTheme="majorEastAsia" w:eastAsiaTheme="majorEastAsia"/>
          <w:b/>
          <w:color w:val="000000" w:themeColor="text1"/>
          <w:sz w:val="28"/>
          <w:szCs w:val="28"/>
          <w:highlight w:val="none"/>
          <w14:textFill>
            <w14:solidFill>
              <w14:schemeClr w14:val="tx1"/>
            </w14:solidFill>
          </w14:textFill>
        </w:rPr>
      </w:pPr>
      <w:r>
        <w:rPr>
          <w:rFonts w:hint="eastAsia" w:asciiTheme="majorEastAsia" w:hAnsiTheme="majorEastAsia" w:eastAsiaTheme="majorEastAsia"/>
          <w:b/>
          <w:color w:val="000000" w:themeColor="text1"/>
          <w:sz w:val="28"/>
          <w:szCs w:val="28"/>
          <w:highlight w:val="none"/>
          <w14:textFill>
            <w14:solidFill>
              <w14:schemeClr w14:val="tx1"/>
            </w14:solidFill>
          </w14:textFill>
        </w:rPr>
        <w:t>15、服务承诺</w:t>
      </w:r>
    </w:p>
    <w:p>
      <w:pPr>
        <w:tabs>
          <w:tab w:val="left" w:pos="1035"/>
        </w:tabs>
        <w:autoSpaceDE w:val="0"/>
        <w:autoSpaceDN w:val="0"/>
        <w:adjustRightInd w:val="0"/>
        <w:spacing w:line="460" w:lineRule="exact"/>
        <w:ind w:firstLine="480" w:firstLineChars="200"/>
        <w:rPr>
          <w:rFonts w:cs="宋体" w:asciiTheme="majorEastAsia" w:hAnsiTheme="majorEastAsia" w:eastAsiaTheme="majorEastAsia"/>
          <w:color w:val="000000" w:themeColor="text1"/>
          <w:sz w:val="24"/>
          <w:highlight w:val="none"/>
          <w:lang w:val="zh-CN"/>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投标人的服务承诺应按不低于招标文件中</w:t>
      </w:r>
      <w:r>
        <w:rPr>
          <w:rFonts w:hint="eastAsia"/>
          <w:color w:val="000000" w:themeColor="text1"/>
          <w:highlight w:val="none"/>
          <w14:textFill>
            <w14:solidFill>
              <w14:schemeClr w14:val="tx1"/>
            </w14:solidFill>
          </w14:textFill>
        </w:rPr>
        <w:t>《</w:t>
      </w:r>
      <w:r>
        <w:rPr>
          <w:rFonts w:hint="eastAsia" w:asciiTheme="majorEastAsia" w:hAnsiTheme="majorEastAsia" w:eastAsiaTheme="majorEastAsia"/>
          <w:color w:val="000000" w:themeColor="text1"/>
          <w:sz w:val="24"/>
          <w:highlight w:val="none"/>
          <w14:textFill>
            <w14:solidFill>
              <w14:schemeClr w14:val="tx1"/>
            </w14:solidFill>
          </w14:textFill>
        </w:rPr>
        <w:t>项目需求》要求的标准。</w:t>
      </w:r>
    </w:p>
    <w:p>
      <w:pPr>
        <w:pStyle w:val="10"/>
        <w:spacing w:line="460" w:lineRule="exact"/>
        <w:ind w:firstLine="562" w:firstLineChars="200"/>
        <w:rPr>
          <w:rFonts w:asciiTheme="majorEastAsia" w:hAnsiTheme="majorEastAsia" w:eastAsiaTheme="majorEastAsia"/>
          <w:b/>
          <w:color w:val="000000" w:themeColor="text1"/>
          <w:sz w:val="28"/>
          <w:szCs w:val="28"/>
          <w:highlight w:val="none"/>
          <w14:textFill>
            <w14:solidFill>
              <w14:schemeClr w14:val="tx1"/>
            </w14:solidFill>
          </w14:textFill>
        </w:rPr>
      </w:pPr>
      <w:bookmarkStart w:id="114" w:name="_Toc14577359"/>
      <w:bookmarkStart w:id="115" w:name="_Toc49090510"/>
      <w:r>
        <w:rPr>
          <w:rFonts w:hint="eastAsia" w:asciiTheme="majorEastAsia" w:hAnsiTheme="majorEastAsia" w:eastAsiaTheme="majorEastAsia"/>
          <w:b/>
          <w:color w:val="000000" w:themeColor="text1"/>
          <w:sz w:val="28"/>
          <w:szCs w:val="28"/>
          <w:highlight w:val="none"/>
          <w14:textFill>
            <w14:solidFill>
              <w14:schemeClr w14:val="tx1"/>
            </w14:solidFill>
          </w14:textFill>
        </w:rPr>
        <w:t>16、投标承诺函和开标一览表</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16.1</w:t>
      </w:r>
      <w:r>
        <w:rPr>
          <w:rFonts w:hint="eastAsia" w:asciiTheme="majorEastAsia" w:hAnsiTheme="majorEastAsia" w:eastAsiaTheme="majorEastAsia"/>
          <w:color w:val="000000" w:themeColor="text1"/>
          <w:sz w:val="24"/>
          <w:highlight w:val="none"/>
          <w14:textFill>
            <w14:solidFill>
              <w14:schemeClr w14:val="tx1"/>
            </w14:solidFill>
          </w14:textFill>
        </w:rPr>
        <w:t xml:space="preserve"> 投标人应按照招标文件中提供的格式完整、正确填写投标承诺函、开标一览表。</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16.2开标一览表中的价格应与投标文件中投标配置与分项报价表中的价格一致，如不一致，</w:t>
      </w:r>
      <w:r>
        <w:rPr>
          <w:rFonts w:hint="eastAsia" w:asciiTheme="majorEastAsia" w:hAnsiTheme="majorEastAsia" w:eastAsiaTheme="majorEastAsia"/>
          <w:color w:val="000000" w:themeColor="text1"/>
          <w:sz w:val="24"/>
          <w:highlight w:val="none"/>
          <w14:textFill>
            <w14:solidFill>
              <w14:schemeClr w14:val="tx1"/>
            </w14:solidFill>
          </w14:textFill>
        </w:rPr>
        <w:t>不作为无效投标处理</w:t>
      </w:r>
      <w:r>
        <w:rPr>
          <w:rFonts w:hint="eastAsia" w:asciiTheme="majorEastAsia" w:hAnsiTheme="majorEastAsia" w:eastAsiaTheme="majorEastAsia"/>
          <w:bCs/>
          <w:color w:val="000000" w:themeColor="text1"/>
          <w:sz w:val="24"/>
          <w:highlight w:val="none"/>
          <w14:textFill>
            <w14:solidFill>
              <w14:schemeClr w14:val="tx1"/>
            </w14:solidFill>
          </w14:textFill>
        </w:rPr>
        <w:t>，但评标时按开标一览表中价格为准</w:t>
      </w:r>
      <w:r>
        <w:rPr>
          <w:rFonts w:hint="eastAsia" w:asciiTheme="majorEastAsia" w:hAnsiTheme="majorEastAsia" w:eastAsiaTheme="majorEastAsia"/>
          <w:b/>
          <w:bCs/>
          <w:color w:val="000000" w:themeColor="text1"/>
          <w:sz w:val="24"/>
          <w:highlight w:val="none"/>
          <w14:textFill>
            <w14:solidFill>
              <w14:schemeClr w14:val="tx1"/>
            </w14:solidFill>
          </w14:textFill>
        </w:rPr>
        <w:t>。</w:t>
      </w:r>
    </w:p>
    <w:p>
      <w:pPr>
        <w:pStyle w:val="10"/>
        <w:spacing w:line="460" w:lineRule="exact"/>
        <w:ind w:firstLine="562" w:firstLineChars="200"/>
        <w:rPr>
          <w:rFonts w:asciiTheme="majorEastAsia" w:hAnsiTheme="majorEastAsia" w:eastAsiaTheme="majorEastAsia"/>
          <w:b/>
          <w:color w:val="000000" w:themeColor="text1"/>
          <w:sz w:val="28"/>
          <w:szCs w:val="28"/>
          <w:highlight w:val="none"/>
          <w14:textFill>
            <w14:solidFill>
              <w14:schemeClr w14:val="tx1"/>
            </w14:solidFill>
          </w14:textFill>
        </w:rPr>
      </w:pPr>
      <w:r>
        <w:rPr>
          <w:rFonts w:hint="eastAsia" w:asciiTheme="majorEastAsia" w:hAnsiTheme="majorEastAsia" w:eastAsiaTheme="majorEastAsia"/>
          <w:b/>
          <w:color w:val="000000" w:themeColor="text1"/>
          <w:sz w:val="28"/>
          <w:szCs w:val="28"/>
          <w:highlight w:val="none"/>
          <w14:textFill>
            <w14:solidFill>
              <w14:schemeClr w14:val="tx1"/>
            </w14:solidFill>
          </w14:textFill>
        </w:rPr>
        <w:t>17、</w:t>
      </w:r>
      <w:bookmarkEnd w:id="114"/>
      <w:bookmarkEnd w:id="115"/>
      <w:bookmarkStart w:id="116" w:name="_Toc49090511"/>
      <w:bookmarkStart w:id="117" w:name="_Toc14577360"/>
      <w:r>
        <w:rPr>
          <w:rFonts w:hint="eastAsia" w:asciiTheme="majorEastAsia" w:hAnsiTheme="majorEastAsia" w:eastAsiaTheme="majorEastAsia"/>
          <w:b/>
          <w:color w:val="000000" w:themeColor="text1"/>
          <w:sz w:val="28"/>
          <w:szCs w:val="28"/>
          <w:highlight w:val="none"/>
          <w14:textFill>
            <w14:solidFill>
              <w14:schemeClr w14:val="tx1"/>
            </w14:solidFill>
          </w14:textFill>
        </w:rPr>
        <w:t>投标有效期</w:t>
      </w:r>
      <w:bookmarkEnd w:id="116"/>
      <w:bookmarkEnd w:id="117"/>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17.1</w:t>
      </w:r>
      <w:r>
        <w:rPr>
          <w:rFonts w:hint="eastAsia" w:asciiTheme="majorEastAsia" w:hAnsiTheme="majorEastAsia" w:eastAsiaTheme="majorEastAsia"/>
          <w:bCs/>
          <w:color w:val="000000" w:themeColor="text1"/>
          <w:sz w:val="24"/>
          <w:highlight w:val="none"/>
          <w14:textFill>
            <w14:solidFill>
              <w14:schemeClr w14:val="tx1"/>
            </w14:solidFill>
          </w14:textFill>
        </w:rPr>
        <w:t xml:space="preserve"> 投标有效期为招标文件规定的开标之日后</w:t>
      </w:r>
      <w:r>
        <w:rPr>
          <w:rFonts w:hint="eastAsia" w:asciiTheme="majorEastAsia" w:hAnsiTheme="majorEastAsia" w:eastAsiaTheme="majorEastAsia"/>
          <w:b/>
          <w:color w:val="000000" w:themeColor="text1"/>
          <w:sz w:val="24"/>
          <w:highlight w:val="none"/>
          <w:u w:val="single"/>
          <w14:textFill>
            <w14:solidFill>
              <w14:schemeClr w14:val="tx1"/>
            </w14:solidFill>
          </w14:textFill>
        </w:rPr>
        <w:t>30天</w:t>
      </w:r>
      <w:r>
        <w:rPr>
          <w:rFonts w:hint="eastAsia" w:asciiTheme="majorEastAsia" w:hAnsiTheme="majorEastAsia" w:eastAsiaTheme="majorEastAsia"/>
          <w:bCs/>
          <w:color w:val="000000" w:themeColor="text1"/>
          <w:sz w:val="24"/>
          <w:highlight w:val="none"/>
          <w14:textFill>
            <w14:solidFill>
              <w14:schemeClr w14:val="tx1"/>
            </w14:solidFill>
          </w14:textFill>
        </w:rPr>
        <w:t>。投标有效期比规定短的将被视为非响应性投标而予以拒绝。</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17.2</w:t>
      </w:r>
      <w:r>
        <w:rPr>
          <w:rFonts w:hint="eastAsia" w:asciiTheme="majorEastAsia" w:hAnsiTheme="majorEastAsia" w:eastAsiaTheme="majorEastAsia"/>
          <w:bCs/>
          <w:color w:val="000000" w:themeColor="text1"/>
          <w:sz w:val="24"/>
          <w:highlight w:val="none"/>
          <w14:textFill>
            <w14:solidFill>
              <w14:schemeClr w14:val="tx1"/>
            </w14:solidFill>
          </w14:textFill>
        </w:rPr>
        <w:t>在特殊情况下，招标人于原投标有效期满之前，可向投标人提出延长投标有效期的要求。这种要求与答复均应采用书面形式。投标人可以拒绝招标人的这一要求而放弃投标</w:t>
      </w:r>
      <w:r>
        <w:rPr>
          <w:rFonts w:hint="eastAsia" w:asciiTheme="majorEastAsia" w:hAnsiTheme="majorEastAsia" w:eastAsiaTheme="majorEastAsia"/>
          <w:color w:val="000000" w:themeColor="text1"/>
          <w:sz w:val="24"/>
          <w:szCs w:val="24"/>
          <w:highlight w:val="none"/>
          <w14:textFill>
            <w14:solidFill>
              <w14:schemeClr w14:val="tx1"/>
            </w14:solidFill>
          </w14:textFill>
        </w:rPr>
        <w:t>。</w:t>
      </w:r>
      <w:r>
        <w:rPr>
          <w:rFonts w:hint="eastAsia" w:asciiTheme="majorEastAsia" w:hAnsiTheme="majorEastAsia" w:eastAsiaTheme="majorEastAsia"/>
          <w:bCs/>
          <w:color w:val="000000" w:themeColor="text1"/>
          <w:sz w:val="24"/>
          <w:highlight w:val="none"/>
          <w14:textFill>
            <w14:solidFill>
              <w14:schemeClr w14:val="tx1"/>
            </w14:solidFill>
          </w14:textFill>
        </w:rPr>
        <w:t>同意延长投标有效期的投标人既不能要求也不允许修改其投标文件。</w:t>
      </w:r>
    </w:p>
    <w:p>
      <w:pPr>
        <w:pStyle w:val="10"/>
        <w:spacing w:line="460" w:lineRule="exact"/>
        <w:ind w:firstLine="562" w:firstLineChars="200"/>
        <w:rPr>
          <w:rFonts w:asciiTheme="majorEastAsia" w:hAnsiTheme="majorEastAsia" w:eastAsiaTheme="majorEastAsia"/>
          <w:b/>
          <w:color w:val="000000" w:themeColor="text1"/>
          <w:sz w:val="28"/>
          <w:szCs w:val="28"/>
          <w:highlight w:val="none"/>
          <w14:textFill>
            <w14:solidFill>
              <w14:schemeClr w14:val="tx1"/>
            </w14:solidFill>
          </w14:textFill>
        </w:rPr>
      </w:pPr>
      <w:bookmarkStart w:id="118" w:name="_Hlt26954739"/>
      <w:bookmarkEnd w:id="118"/>
      <w:bookmarkStart w:id="119" w:name="_Hlt26954852"/>
      <w:bookmarkEnd w:id="119"/>
      <w:bookmarkStart w:id="120" w:name="_Toc14577361"/>
      <w:bookmarkStart w:id="121" w:name="_Toc49090512"/>
      <w:r>
        <w:rPr>
          <w:rFonts w:hint="eastAsia" w:asciiTheme="majorEastAsia" w:hAnsiTheme="majorEastAsia" w:eastAsiaTheme="majorEastAsia"/>
          <w:b/>
          <w:color w:val="000000" w:themeColor="text1"/>
          <w:sz w:val="28"/>
          <w:szCs w:val="28"/>
          <w:highlight w:val="none"/>
          <w14:textFill>
            <w14:solidFill>
              <w14:schemeClr w14:val="tx1"/>
            </w14:solidFill>
          </w14:textFill>
        </w:rPr>
        <w:t>18、投标文件份数和签署</w:t>
      </w:r>
      <w:bookmarkEnd w:id="120"/>
      <w:bookmarkEnd w:id="121"/>
    </w:p>
    <w:p>
      <w:pPr>
        <w:spacing w:line="460" w:lineRule="exact"/>
        <w:ind w:firstLine="480" w:firstLineChars="200"/>
        <w:rPr>
          <w:rFonts w:asciiTheme="majorEastAsia" w:hAnsiTheme="majorEastAsia" w:eastAsiaTheme="majorEastAsia"/>
          <w:b/>
          <w:bCs/>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18.1</w:t>
      </w:r>
      <w:r>
        <w:rPr>
          <w:rFonts w:hint="eastAsia" w:asciiTheme="majorEastAsia" w:hAnsiTheme="majorEastAsia" w:eastAsiaTheme="majorEastAsia"/>
          <w:bCs/>
          <w:color w:val="000000" w:themeColor="text1"/>
          <w:sz w:val="24"/>
          <w:highlight w:val="none"/>
          <w14:textFill>
            <w14:solidFill>
              <w14:schemeClr w14:val="tx1"/>
            </w14:solidFill>
          </w14:textFill>
        </w:rPr>
        <w:t>投标人应严格按照招标公告和招标文件要求的份数准备投标文件，每份投标文件须清楚地标明“正本”或“副本”字样。</w:t>
      </w:r>
      <w:r>
        <w:rPr>
          <w:rFonts w:hint="eastAsia" w:asciiTheme="majorEastAsia" w:hAnsiTheme="majorEastAsia" w:eastAsiaTheme="majorEastAsia"/>
          <w:b/>
          <w:bCs/>
          <w:color w:val="000000" w:themeColor="text1"/>
          <w:sz w:val="24"/>
          <w:highlight w:val="none"/>
          <w14:textFill>
            <w14:solidFill>
              <w14:schemeClr w14:val="tx1"/>
            </w14:solidFill>
          </w14:textFill>
        </w:rPr>
        <w:t>一旦正本和副本不符，以正本为准。正本份数：1份；副本份数：4份。</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18.2投标文件正本中，</w:t>
      </w:r>
      <w:r>
        <w:rPr>
          <w:rFonts w:hint="eastAsia" w:asciiTheme="majorEastAsia" w:hAnsiTheme="majorEastAsia" w:eastAsiaTheme="majorEastAsia"/>
          <w:bCs/>
          <w:color w:val="000000" w:themeColor="text1"/>
          <w:sz w:val="24"/>
          <w:highlight w:val="none"/>
          <w14:textFill>
            <w14:solidFill>
              <w14:schemeClr w14:val="tx1"/>
            </w14:solidFill>
          </w14:textFill>
        </w:rPr>
        <w:t>招标文件要求必须提供原件的按照要求提供，文</w:t>
      </w:r>
      <w:r>
        <w:rPr>
          <w:rFonts w:hint="eastAsia" w:asciiTheme="majorEastAsia" w:hAnsiTheme="majorEastAsia" w:eastAsiaTheme="majorEastAsia"/>
          <w:color w:val="000000" w:themeColor="text1"/>
          <w:sz w:val="24"/>
          <w:highlight w:val="none"/>
          <w14:textFill>
            <w14:solidFill>
              <w14:schemeClr w14:val="tx1"/>
            </w14:solidFill>
          </w14:textFill>
        </w:rPr>
        <w:t>字材料需打印或用不褪色墨水书写。投标文件的正本须经法定代表人或授权委托人（被授权人）签署和加盖投标人公章。 本招标文件所表述（指定）的公章是指法定名称章，不包括合同专用章、业务专用章等印章。</w:t>
      </w:r>
    </w:p>
    <w:p>
      <w:pPr>
        <w:spacing w:beforeLines="50" w:afterLines="50"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18.3</w:t>
      </w:r>
      <w:r>
        <w:rPr>
          <w:rFonts w:hint="eastAsia" w:asciiTheme="majorEastAsia" w:hAnsiTheme="majorEastAsia" w:eastAsiaTheme="majorEastAsia"/>
          <w:bCs/>
          <w:color w:val="000000" w:themeColor="text1"/>
          <w:sz w:val="24"/>
          <w:highlight w:val="none"/>
          <w14:textFill>
            <w14:solidFill>
              <w14:schemeClr w14:val="tx1"/>
            </w14:solidFill>
          </w14:textFill>
        </w:rPr>
        <w:t xml:space="preserve"> 除投标人对错处做必要修改外，投标文件不得行间插字、涂改或增删。如有修改错漏处，必须由投标文件签署人签字或盖章。</w:t>
      </w:r>
      <w:bookmarkStart w:id="122" w:name="_Toc120614217"/>
      <w:bookmarkStart w:id="123" w:name="_Toc20823296"/>
      <w:bookmarkStart w:id="124" w:name="_Toc513029224"/>
      <w:bookmarkStart w:id="125" w:name="_Toc16938540"/>
    </w:p>
    <w:p>
      <w:pPr>
        <w:pStyle w:val="10"/>
        <w:spacing w:line="460" w:lineRule="exact"/>
        <w:rPr>
          <w:rFonts w:asciiTheme="majorEastAsia" w:hAnsiTheme="majorEastAsia" w:eastAsiaTheme="majorEastAsia"/>
          <w:b/>
          <w:color w:val="000000" w:themeColor="text1"/>
          <w:sz w:val="32"/>
          <w:szCs w:val="32"/>
          <w:highlight w:val="none"/>
          <w14:textFill>
            <w14:solidFill>
              <w14:schemeClr w14:val="tx1"/>
            </w14:solidFill>
          </w14:textFill>
        </w:rPr>
      </w:pPr>
      <w:r>
        <w:rPr>
          <w:rFonts w:hint="eastAsia" w:asciiTheme="majorEastAsia" w:hAnsiTheme="majorEastAsia" w:eastAsiaTheme="majorEastAsia"/>
          <w:b/>
          <w:color w:val="000000" w:themeColor="text1"/>
          <w:sz w:val="32"/>
          <w:szCs w:val="32"/>
          <w:highlight w:val="none"/>
          <w14:textFill>
            <w14:solidFill>
              <w14:schemeClr w14:val="tx1"/>
            </w14:solidFill>
          </w14:textFill>
        </w:rPr>
        <w:t>四、投标文件的递交</w:t>
      </w:r>
      <w:bookmarkEnd w:id="122"/>
      <w:bookmarkEnd w:id="123"/>
      <w:bookmarkEnd w:id="124"/>
      <w:bookmarkEnd w:id="125"/>
    </w:p>
    <w:p>
      <w:pPr>
        <w:pStyle w:val="16"/>
        <w:spacing w:line="460" w:lineRule="exact"/>
        <w:ind w:firstLine="562"/>
        <w:rPr>
          <w:rFonts w:cs="Courier New" w:asciiTheme="majorEastAsia" w:hAnsiTheme="majorEastAsia" w:eastAsiaTheme="majorEastAsia"/>
          <w:b/>
          <w:color w:val="000000" w:themeColor="text1"/>
          <w:sz w:val="28"/>
          <w:szCs w:val="28"/>
          <w:highlight w:val="none"/>
          <w14:textFill>
            <w14:solidFill>
              <w14:schemeClr w14:val="tx1"/>
            </w14:solidFill>
          </w14:textFill>
        </w:rPr>
      </w:pPr>
      <w:bookmarkStart w:id="126" w:name="_Toc20823298"/>
      <w:bookmarkStart w:id="127" w:name="_Toc16938542"/>
      <w:bookmarkStart w:id="128" w:name="_Toc513029226"/>
      <w:r>
        <w:rPr>
          <w:rFonts w:hint="eastAsia" w:cs="Courier New" w:asciiTheme="majorEastAsia" w:hAnsiTheme="majorEastAsia" w:eastAsiaTheme="majorEastAsia"/>
          <w:b/>
          <w:color w:val="000000" w:themeColor="text1"/>
          <w:sz w:val="28"/>
          <w:szCs w:val="28"/>
          <w:highlight w:val="none"/>
          <w14:textFill>
            <w14:solidFill>
              <w14:schemeClr w14:val="tx1"/>
            </w14:solidFill>
          </w14:textFill>
        </w:rPr>
        <w:t>19、投标文件的密封和标记</w:t>
      </w:r>
    </w:p>
    <w:p>
      <w:pPr>
        <w:pStyle w:val="16"/>
        <w:spacing w:line="460" w:lineRule="exact"/>
        <w:ind w:firstLine="140" w:firstLineChars="67"/>
        <w:rPr>
          <w:rFonts w:asciiTheme="majorEastAsia" w:hAnsiTheme="majorEastAsia" w:eastAsiaTheme="majorEastAsia"/>
          <w:bCs/>
          <w:color w:val="000000" w:themeColor="text1"/>
          <w:sz w:val="24"/>
          <w:szCs w:val="21"/>
          <w:highlight w:val="none"/>
          <w14:textFill>
            <w14:solidFill>
              <w14:schemeClr w14:val="tx1"/>
            </w14:solidFill>
          </w14:textFill>
        </w:rPr>
      </w:pPr>
      <w:r>
        <w:rPr>
          <w:rFonts w:hint="eastAsia" w:asciiTheme="majorEastAsia" w:hAnsiTheme="majorEastAsia" w:eastAsiaTheme="majorEastAsia"/>
          <w:color w:val="000000" w:themeColor="text1"/>
          <w:highlight w:val="none"/>
          <w14:textFill>
            <w14:solidFill>
              <w14:schemeClr w14:val="tx1"/>
            </w14:solidFill>
          </w14:textFill>
        </w:rPr>
        <w:t>　　</w:t>
      </w:r>
      <w:r>
        <w:rPr>
          <w:rFonts w:hint="eastAsia" w:asciiTheme="majorEastAsia" w:hAnsiTheme="majorEastAsia" w:eastAsiaTheme="majorEastAsia"/>
          <w:bCs/>
          <w:color w:val="000000" w:themeColor="text1"/>
          <w:sz w:val="24"/>
          <w:szCs w:val="21"/>
          <w:highlight w:val="none"/>
          <w14:textFill>
            <w14:solidFill>
              <w14:schemeClr w14:val="tx1"/>
            </w14:solidFill>
          </w14:textFill>
        </w:rPr>
        <w:t>19.1投标人应将投标文件正本和所有副本密封，不论投标人中标与否，投标文件均不退回。</w:t>
      </w:r>
    </w:p>
    <w:p>
      <w:pPr>
        <w:pStyle w:val="16"/>
        <w:spacing w:line="460" w:lineRule="exact"/>
        <w:ind w:firstLine="480"/>
        <w:rPr>
          <w:rFonts w:asciiTheme="majorEastAsia" w:hAnsiTheme="majorEastAsia" w:eastAsiaTheme="majorEastAsia"/>
          <w:bCs/>
          <w:color w:val="000000" w:themeColor="text1"/>
          <w:sz w:val="24"/>
          <w:szCs w:val="21"/>
          <w:highlight w:val="none"/>
          <w14:textFill>
            <w14:solidFill>
              <w14:schemeClr w14:val="tx1"/>
            </w14:solidFill>
          </w14:textFill>
        </w:rPr>
      </w:pPr>
      <w:r>
        <w:rPr>
          <w:rFonts w:hint="eastAsia" w:asciiTheme="majorEastAsia" w:hAnsiTheme="majorEastAsia" w:eastAsiaTheme="majorEastAsia"/>
          <w:bCs/>
          <w:color w:val="000000" w:themeColor="text1"/>
          <w:sz w:val="24"/>
          <w:szCs w:val="21"/>
          <w:highlight w:val="none"/>
          <w14:textFill>
            <w14:solidFill>
              <w14:schemeClr w14:val="tx1"/>
            </w14:solidFill>
          </w14:textFill>
        </w:rPr>
        <w:t>19.2 密封的投标文件应：</w:t>
      </w:r>
    </w:p>
    <w:p>
      <w:pPr>
        <w:pStyle w:val="16"/>
        <w:spacing w:line="460" w:lineRule="exact"/>
        <w:ind w:firstLine="480"/>
        <w:rPr>
          <w:rFonts w:asciiTheme="majorEastAsia" w:hAnsiTheme="majorEastAsia" w:eastAsiaTheme="majorEastAsia"/>
          <w:bCs/>
          <w:color w:val="000000" w:themeColor="text1"/>
          <w:sz w:val="24"/>
          <w:szCs w:val="21"/>
          <w:highlight w:val="none"/>
          <w14:textFill>
            <w14:solidFill>
              <w14:schemeClr w14:val="tx1"/>
            </w14:solidFill>
          </w14:textFill>
        </w:rPr>
      </w:pPr>
      <w:r>
        <w:rPr>
          <w:rFonts w:hint="eastAsia" w:asciiTheme="majorEastAsia" w:hAnsiTheme="majorEastAsia" w:eastAsiaTheme="majorEastAsia"/>
          <w:bCs/>
          <w:color w:val="000000" w:themeColor="text1"/>
          <w:sz w:val="24"/>
          <w:szCs w:val="21"/>
          <w:highlight w:val="none"/>
          <w14:textFill>
            <w14:solidFill>
              <w14:schemeClr w14:val="tx1"/>
            </w14:solidFill>
          </w14:textFill>
        </w:rPr>
        <w:t>19.2.1 注明投标人名称，如因标注不清而产生的后果由投标人自负。按招标公告中注明的地址送达；</w:t>
      </w:r>
    </w:p>
    <w:p>
      <w:pPr>
        <w:pStyle w:val="16"/>
        <w:spacing w:line="460" w:lineRule="exact"/>
        <w:ind w:firstLine="480"/>
        <w:rPr>
          <w:rFonts w:asciiTheme="majorEastAsia" w:hAnsiTheme="majorEastAsia" w:eastAsiaTheme="majorEastAsia"/>
          <w:bCs/>
          <w:color w:val="000000" w:themeColor="text1"/>
          <w:sz w:val="24"/>
          <w:szCs w:val="21"/>
          <w:highlight w:val="none"/>
          <w14:textFill>
            <w14:solidFill>
              <w14:schemeClr w14:val="tx1"/>
            </w14:solidFill>
          </w14:textFill>
        </w:rPr>
      </w:pPr>
      <w:r>
        <w:rPr>
          <w:rFonts w:hint="eastAsia" w:asciiTheme="majorEastAsia" w:hAnsiTheme="majorEastAsia" w:eastAsiaTheme="majorEastAsia"/>
          <w:bCs/>
          <w:color w:val="000000" w:themeColor="text1"/>
          <w:sz w:val="24"/>
          <w:szCs w:val="21"/>
          <w:highlight w:val="none"/>
          <w14:textFill>
            <w14:solidFill>
              <w14:schemeClr w14:val="tx1"/>
            </w14:solidFill>
          </w14:textFill>
        </w:rPr>
        <w:t>19.2.2 注明投标项目名称、标书编号。</w:t>
      </w:r>
    </w:p>
    <w:p>
      <w:pPr>
        <w:pStyle w:val="16"/>
        <w:spacing w:line="460" w:lineRule="exact"/>
        <w:ind w:firstLine="480"/>
        <w:rPr>
          <w:rFonts w:asciiTheme="majorEastAsia" w:hAnsiTheme="majorEastAsia" w:eastAsiaTheme="majorEastAsia"/>
          <w:bCs/>
          <w:color w:val="000000" w:themeColor="text1"/>
          <w:sz w:val="24"/>
          <w:szCs w:val="21"/>
          <w:highlight w:val="none"/>
          <w14:textFill>
            <w14:solidFill>
              <w14:schemeClr w14:val="tx1"/>
            </w14:solidFill>
          </w14:textFill>
        </w:rPr>
      </w:pPr>
      <w:r>
        <w:rPr>
          <w:rFonts w:hint="eastAsia" w:asciiTheme="majorEastAsia" w:hAnsiTheme="majorEastAsia" w:eastAsiaTheme="majorEastAsia"/>
          <w:bCs/>
          <w:color w:val="000000" w:themeColor="text1"/>
          <w:sz w:val="24"/>
          <w:szCs w:val="21"/>
          <w:highlight w:val="none"/>
          <w14:textFill>
            <w14:solidFill>
              <w14:schemeClr w14:val="tx1"/>
            </w14:solidFill>
          </w14:textFill>
        </w:rPr>
        <w:t>19.2.3 未按要求密封和加写标记，招标人对误投或过早启封概不负责。对由此造成提前开封的投标文件，招标人将予以拒绝。</w:t>
      </w:r>
    </w:p>
    <w:p>
      <w:pPr>
        <w:pStyle w:val="10"/>
        <w:spacing w:line="460" w:lineRule="exact"/>
        <w:ind w:firstLine="562" w:firstLineChars="200"/>
        <w:rPr>
          <w:rFonts w:asciiTheme="majorEastAsia" w:hAnsiTheme="majorEastAsia" w:eastAsiaTheme="majorEastAsia"/>
          <w:b/>
          <w:color w:val="000000" w:themeColor="text1"/>
          <w:sz w:val="28"/>
          <w:szCs w:val="28"/>
          <w:highlight w:val="none"/>
          <w14:textFill>
            <w14:solidFill>
              <w14:schemeClr w14:val="tx1"/>
            </w14:solidFill>
          </w14:textFill>
        </w:rPr>
      </w:pPr>
      <w:r>
        <w:rPr>
          <w:rFonts w:hint="eastAsia" w:asciiTheme="majorEastAsia" w:hAnsiTheme="majorEastAsia" w:eastAsiaTheme="majorEastAsia"/>
          <w:b/>
          <w:color w:val="000000" w:themeColor="text1"/>
          <w:sz w:val="28"/>
          <w:szCs w:val="28"/>
          <w:highlight w:val="none"/>
          <w14:textFill>
            <w14:solidFill>
              <w14:schemeClr w14:val="tx1"/>
            </w14:solidFill>
          </w14:textFill>
        </w:rPr>
        <w:t>20、投标截止日期</w:t>
      </w:r>
      <w:bookmarkEnd w:id="126"/>
      <w:bookmarkEnd w:id="127"/>
      <w:bookmarkEnd w:id="128"/>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20.1</w:t>
      </w:r>
      <w:r>
        <w:rPr>
          <w:rFonts w:hint="eastAsia" w:asciiTheme="majorEastAsia" w:hAnsiTheme="majorEastAsia" w:eastAsiaTheme="majorEastAsia"/>
          <w:bCs/>
          <w:color w:val="000000" w:themeColor="text1"/>
          <w:sz w:val="24"/>
          <w:highlight w:val="none"/>
          <w14:textFill>
            <w14:solidFill>
              <w14:schemeClr w14:val="tx1"/>
            </w14:solidFill>
          </w14:textFill>
        </w:rPr>
        <w:t xml:space="preserve"> 招标人收到投标文件的时间不得迟于招标公告中规定的截止时间。</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20.2</w:t>
      </w:r>
      <w:r>
        <w:rPr>
          <w:rFonts w:hint="eastAsia" w:asciiTheme="majorEastAsia" w:hAnsiTheme="majorEastAsia" w:eastAsiaTheme="majorEastAsia"/>
          <w:bCs/>
          <w:color w:val="000000" w:themeColor="text1"/>
          <w:sz w:val="24"/>
          <w:highlight w:val="none"/>
          <w14:textFill>
            <w14:solidFill>
              <w14:schemeClr w14:val="tx1"/>
            </w14:solidFill>
          </w14:textFill>
        </w:rPr>
        <w:t xml:space="preserve"> 招标人有权通过修改招标文件酌情延长投标截止日期，在此情况下，投标人的所有权利和义务以及投标人受制的截止日期均应以延长后新的截止日期为准。</w:t>
      </w:r>
    </w:p>
    <w:p>
      <w:pPr>
        <w:pStyle w:val="10"/>
        <w:spacing w:line="460" w:lineRule="exact"/>
        <w:ind w:firstLine="562" w:firstLineChars="200"/>
        <w:rPr>
          <w:rFonts w:asciiTheme="majorEastAsia" w:hAnsiTheme="majorEastAsia" w:eastAsiaTheme="majorEastAsia"/>
          <w:b/>
          <w:color w:val="000000" w:themeColor="text1"/>
          <w:sz w:val="28"/>
          <w:szCs w:val="28"/>
          <w:highlight w:val="none"/>
          <w14:textFill>
            <w14:solidFill>
              <w14:schemeClr w14:val="tx1"/>
            </w14:solidFill>
          </w14:textFill>
        </w:rPr>
      </w:pPr>
      <w:bookmarkStart w:id="129" w:name="_Toc513029227"/>
      <w:bookmarkStart w:id="130" w:name="_Toc16938543"/>
      <w:bookmarkStart w:id="131" w:name="_Toc20823299"/>
      <w:r>
        <w:rPr>
          <w:rFonts w:hint="eastAsia" w:asciiTheme="majorEastAsia" w:hAnsiTheme="majorEastAsia" w:eastAsiaTheme="majorEastAsia"/>
          <w:b/>
          <w:color w:val="000000" w:themeColor="text1"/>
          <w:sz w:val="28"/>
          <w:szCs w:val="28"/>
          <w:highlight w:val="none"/>
          <w14:textFill>
            <w14:solidFill>
              <w14:schemeClr w14:val="tx1"/>
            </w14:solidFill>
          </w14:textFill>
        </w:rPr>
        <w:t>21、迟交的投标文件</w:t>
      </w:r>
      <w:bookmarkEnd w:id="129"/>
      <w:bookmarkEnd w:id="130"/>
      <w:bookmarkEnd w:id="131"/>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21.1</w:t>
      </w:r>
      <w:r>
        <w:rPr>
          <w:rFonts w:hint="eastAsia" w:asciiTheme="majorEastAsia" w:hAnsiTheme="majorEastAsia" w:eastAsiaTheme="majorEastAsia"/>
          <w:bCs/>
          <w:color w:val="000000" w:themeColor="text1"/>
          <w:sz w:val="24"/>
          <w:highlight w:val="none"/>
          <w14:textFill>
            <w14:solidFill>
              <w14:schemeClr w14:val="tx1"/>
            </w14:solidFill>
          </w14:textFill>
        </w:rPr>
        <w:t xml:space="preserve"> 招标人拒绝接收在其规定的投标截止时间后递交的任何投标文件。</w:t>
      </w:r>
    </w:p>
    <w:p>
      <w:pPr>
        <w:pStyle w:val="10"/>
        <w:spacing w:line="460" w:lineRule="exact"/>
        <w:ind w:firstLine="562" w:firstLineChars="200"/>
        <w:rPr>
          <w:rFonts w:asciiTheme="majorEastAsia" w:hAnsiTheme="majorEastAsia" w:eastAsiaTheme="majorEastAsia"/>
          <w:b/>
          <w:color w:val="000000" w:themeColor="text1"/>
          <w:sz w:val="28"/>
          <w:szCs w:val="28"/>
          <w:highlight w:val="none"/>
          <w14:textFill>
            <w14:solidFill>
              <w14:schemeClr w14:val="tx1"/>
            </w14:solidFill>
          </w14:textFill>
        </w:rPr>
      </w:pPr>
      <w:bookmarkStart w:id="132" w:name="_Toc513029228"/>
      <w:bookmarkStart w:id="133" w:name="_Toc16938544"/>
      <w:bookmarkStart w:id="134" w:name="_Toc20823300"/>
      <w:r>
        <w:rPr>
          <w:rFonts w:hint="eastAsia" w:asciiTheme="majorEastAsia" w:hAnsiTheme="majorEastAsia" w:eastAsiaTheme="majorEastAsia"/>
          <w:b/>
          <w:color w:val="000000" w:themeColor="text1"/>
          <w:sz w:val="28"/>
          <w:szCs w:val="28"/>
          <w:highlight w:val="none"/>
          <w14:textFill>
            <w14:solidFill>
              <w14:schemeClr w14:val="tx1"/>
            </w14:solidFill>
          </w14:textFill>
        </w:rPr>
        <w:t>22、投标文件的修改和撤回</w:t>
      </w:r>
      <w:bookmarkEnd w:id="132"/>
      <w:bookmarkEnd w:id="133"/>
      <w:bookmarkEnd w:id="134"/>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22.1</w:t>
      </w:r>
      <w:r>
        <w:rPr>
          <w:rFonts w:hint="eastAsia" w:asciiTheme="majorEastAsia" w:hAnsiTheme="majorEastAsia" w:eastAsiaTheme="majorEastAsia"/>
          <w:bCs/>
          <w:color w:val="000000" w:themeColor="text1"/>
          <w:sz w:val="24"/>
          <w:highlight w:val="none"/>
          <w14:textFill>
            <w14:solidFill>
              <w14:schemeClr w14:val="tx1"/>
            </w14:solidFill>
          </w14:textFill>
        </w:rPr>
        <w:t xml:space="preserve"> 投标人在递交投标文件后，可以修改或撤回其投标文件，但这种修改和撤回，必须在规定的投标截止时间前，以书面形式</w:t>
      </w:r>
      <w:r>
        <w:rPr>
          <w:rFonts w:hint="eastAsia" w:asciiTheme="majorEastAsia" w:hAnsiTheme="majorEastAsia" w:eastAsiaTheme="majorEastAsia"/>
          <w:color w:val="000000" w:themeColor="text1"/>
          <w:sz w:val="24"/>
          <w:highlight w:val="none"/>
          <w14:textFill>
            <w14:solidFill>
              <w14:schemeClr w14:val="tx1"/>
            </w14:solidFill>
          </w14:textFill>
        </w:rPr>
        <w:t>通知招标人，修改或撤回其投标文件。</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22.2</w:t>
      </w:r>
      <w:r>
        <w:rPr>
          <w:rFonts w:hint="eastAsia" w:asciiTheme="majorEastAsia" w:hAnsiTheme="majorEastAsia" w:eastAsiaTheme="majorEastAsia"/>
          <w:bCs/>
          <w:color w:val="000000" w:themeColor="text1"/>
          <w:sz w:val="24"/>
          <w:highlight w:val="none"/>
          <w14:textFill>
            <w14:solidFill>
              <w14:schemeClr w14:val="tx1"/>
            </w14:solidFill>
          </w14:textFill>
        </w:rPr>
        <w:t xml:space="preserve"> 投标人的修改或撤回文件应按规定进行编制、密封，并应在封套上加注“修改</w:t>
      </w:r>
      <w:r>
        <w:rPr>
          <w:rFonts w:asciiTheme="majorEastAsia" w:hAnsiTheme="majorEastAsia" w:eastAsiaTheme="majorEastAsia"/>
          <w:bCs/>
          <w:color w:val="000000" w:themeColor="text1"/>
          <w:sz w:val="24"/>
          <w:highlight w:val="none"/>
          <w14:textFill>
            <w14:solidFill>
              <w14:schemeClr w14:val="tx1"/>
            </w14:solidFill>
          </w14:textFill>
        </w:rPr>
        <w:t>”</w:t>
      </w:r>
      <w:r>
        <w:rPr>
          <w:rFonts w:hint="eastAsia" w:asciiTheme="majorEastAsia" w:hAnsiTheme="majorEastAsia" w:eastAsiaTheme="majorEastAsia"/>
          <w:bCs/>
          <w:color w:val="000000" w:themeColor="text1"/>
          <w:sz w:val="24"/>
          <w:highlight w:val="none"/>
          <w14:textFill>
            <w14:solidFill>
              <w14:schemeClr w14:val="tx1"/>
            </w14:solidFill>
          </w14:textFill>
        </w:rPr>
        <w:t>或“撤回</w:t>
      </w:r>
      <w:r>
        <w:rPr>
          <w:rFonts w:asciiTheme="majorEastAsia" w:hAnsiTheme="majorEastAsia" w:eastAsiaTheme="majorEastAsia"/>
          <w:bCs/>
          <w:color w:val="000000" w:themeColor="text1"/>
          <w:sz w:val="24"/>
          <w:highlight w:val="none"/>
          <w14:textFill>
            <w14:solidFill>
              <w14:schemeClr w14:val="tx1"/>
            </w14:solidFill>
          </w14:textFill>
        </w:rPr>
        <w:t>”</w:t>
      </w:r>
      <w:r>
        <w:rPr>
          <w:rFonts w:hint="eastAsia" w:asciiTheme="majorEastAsia" w:hAnsiTheme="majorEastAsia" w:eastAsiaTheme="majorEastAsia"/>
          <w:bCs/>
          <w:color w:val="000000" w:themeColor="text1"/>
          <w:sz w:val="24"/>
          <w:highlight w:val="none"/>
          <w14:textFill>
            <w14:solidFill>
              <w14:schemeClr w14:val="tx1"/>
            </w14:solidFill>
          </w14:textFill>
        </w:rPr>
        <w:t>字样。</w:t>
      </w:r>
      <w:r>
        <w:rPr>
          <w:rFonts w:hint="eastAsia" w:asciiTheme="majorEastAsia" w:hAnsiTheme="majorEastAsia" w:eastAsiaTheme="majorEastAsia"/>
          <w:color w:val="000000" w:themeColor="text1"/>
          <w:sz w:val="24"/>
          <w:highlight w:val="none"/>
          <w14:textFill>
            <w14:solidFill>
              <w14:schemeClr w14:val="tx1"/>
            </w14:solidFill>
          </w14:textFill>
        </w:rPr>
        <w:t>上述补充或修改若涉及投标报价，必须注明“最后唯一报价”字样，否则将视为有选择的报价。修改文件必须在投标截止时间前送达。</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22.3</w:t>
      </w:r>
      <w:r>
        <w:rPr>
          <w:rFonts w:hint="eastAsia" w:asciiTheme="majorEastAsia" w:hAnsiTheme="majorEastAsia" w:eastAsiaTheme="majorEastAsia"/>
          <w:bCs/>
          <w:color w:val="000000" w:themeColor="text1"/>
          <w:sz w:val="24"/>
          <w:highlight w:val="none"/>
          <w14:textFill>
            <w14:solidFill>
              <w14:schemeClr w14:val="tx1"/>
            </w14:solidFill>
          </w14:textFill>
        </w:rPr>
        <w:t xml:space="preserve"> 在投标截止时间之后，投标人不得对其投标文件作任何修改。</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22.4</w:t>
      </w:r>
      <w:r>
        <w:rPr>
          <w:rFonts w:hint="eastAsia" w:asciiTheme="majorEastAsia" w:hAnsiTheme="majorEastAsia" w:eastAsiaTheme="majorEastAsia"/>
          <w:bCs/>
          <w:color w:val="000000" w:themeColor="text1"/>
          <w:sz w:val="24"/>
          <w:highlight w:val="none"/>
          <w14:textFill>
            <w14:solidFill>
              <w14:schemeClr w14:val="tx1"/>
            </w14:solidFill>
          </w14:textFill>
        </w:rPr>
        <w:t>在投标截止时间至招标文件中规定的投标有效期满之间的这段时间内，投标人不得撤回其投标</w:t>
      </w:r>
      <w:r>
        <w:rPr>
          <w:rFonts w:hint="eastAsia" w:asciiTheme="majorEastAsia" w:hAnsiTheme="majorEastAsia" w:eastAsiaTheme="majorEastAsia"/>
          <w:bCs/>
          <w:color w:val="000000" w:themeColor="text1"/>
          <w:sz w:val="24"/>
          <w:highlight w:val="none"/>
          <w14:textFill>
            <w14:solidFill>
              <w14:schemeClr w14:val="tx1"/>
            </w14:solidFill>
          </w14:textFill>
        </w:rPr>
        <w:t>。</w:t>
      </w:r>
    </w:p>
    <w:p>
      <w:pPr>
        <w:pStyle w:val="10"/>
        <w:spacing w:line="460" w:lineRule="exact"/>
        <w:rPr>
          <w:rFonts w:asciiTheme="majorEastAsia" w:hAnsiTheme="majorEastAsia" w:eastAsiaTheme="majorEastAsia"/>
          <w:b/>
          <w:color w:val="000000" w:themeColor="text1"/>
          <w:sz w:val="32"/>
          <w:szCs w:val="32"/>
          <w:highlight w:val="none"/>
          <w14:textFill>
            <w14:solidFill>
              <w14:schemeClr w14:val="tx1"/>
            </w14:solidFill>
          </w14:textFill>
        </w:rPr>
      </w:pPr>
      <w:bookmarkStart w:id="135" w:name="_Toc120614218"/>
      <w:bookmarkStart w:id="136" w:name="_Toc513029229"/>
      <w:bookmarkStart w:id="137" w:name="_Toc20823301"/>
      <w:bookmarkStart w:id="138" w:name="_Toc16938545"/>
      <w:r>
        <w:rPr>
          <w:rFonts w:hint="eastAsia" w:asciiTheme="majorEastAsia" w:hAnsiTheme="majorEastAsia" w:eastAsiaTheme="majorEastAsia"/>
          <w:b/>
          <w:color w:val="000000" w:themeColor="text1"/>
          <w:sz w:val="32"/>
          <w:szCs w:val="32"/>
          <w:highlight w:val="none"/>
          <w14:textFill>
            <w14:solidFill>
              <w14:schemeClr w14:val="tx1"/>
            </w14:solidFill>
          </w14:textFill>
        </w:rPr>
        <w:t>五、开标与评标</w:t>
      </w:r>
      <w:bookmarkEnd w:id="135"/>
      <w:bookmarkEnd w:id="136"/>
      <w:bookmarkEnd w:id="137"/>
      <w:bookmarkEnd w:id="138"/>
    </w:p>
    <w:p>
      <w:pPr>
        <w:pStyle w:val="10"/>
        <w:spacing w:line="460" w:lineRule="exact"/>
        <w:ind w:firstLine="562" w:firstLineChars="200"/>
        <w:rPr>
          <w:rFonts w:asciiTheme="majorEastAsia" w:hAnsiTheme="majorEastAsia" w:eastAsiaTheme="majorEastAsia"/>
          <w:b/>
          <w:color w:val="000000" w:themeColor="text1"/>
          <w:sz w:val="28"/>
          <w:szCs w:val="28"/>
          <w:highlight w:val="none"/>
          <w14:textFill>
            <w14:solidFill>
              <w14:schemeClr w14:val="tx1"/>
            </w14:solidFill>
          </w14:textFill>
        </w:rPr>
      </w:pPr>
      <w:bookmarkStart w:id="139" w:name="_Toc16938546"/>
      <w:bookmarkStart w:id="140" w:name="_Toc20823302"/>
      <w:bookmarkStart w:id="141" w:name="_Toc513029230"/>
      <w:r>
        <w:rPr>
          <w:rFonts w:hint="eastAsia" w:asciiTheme="majorEastAsia" w:hAnsiTheme="majorEastAsia" w:eastAsiaTheme="majorEastAsia"/>
          <w:b/>
          <w:color w:val="000000" w:themeColor="text1"/>
          <w:sz w:val="28"/>
          <w:szCs w:val="28"/>
          <w:highlight w:val="none"/>
          <w14:textFill>
            <w14:solidFill>
              <w14:schemeClr w14:val="tx1"/>
            </w14:solidFill>
          </w14:textFill>
        </w:rPr>
        <w:t>23、开标</w:t>
      </w:r>
      <w:bookmarkEnd w:id="139"/>
      <w:bookmarkEnd w:id="140"/>
      <w:bookmarkEnd w:id="141"/>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23.1</w:t>
      </w:r>
      <w:r>
        <w:rPr>
          <w:rFonts w:hint="eastAsia" w:asciiTheme="majorEastAsia" w:hAnsiTheme="majorEastAsia" w:eastAsiaTheme="majorEastAsia"/>
          <w:bCs/>
          <w:color w:val="000000" w:themeColor="text1"/>
          <w:sz w:val="24"/>
          <w:highlight w:val="none"/>
          <w14:textFill>
            <w14:solidFill>
              <w14:schemeClr w14:val="tx1"/>
            </w14:solidFill>
          </w14:textFill>
        </w:rPr>
        <w:t xml:space="preserve"> 招标人将在招标公告中规定的时间和地点组织公开开标</w:t>
      </w:r>
      <w:r>
        <w:rPr>
          <w:rFonts w:hint="eastAsia" w:asciiTheme="majorEastAsia" w:hAnsiTheme="majorEastAsia" w:eastAsiaTheme="majorEastAsia"/>
          <w:color w:val="000000" w:themeColor="text1"/>
          <w:sz w:val="24"/>
          <w:highlight w:val="none"/>
          <w14:textFill>
            <w14:solidFill>
              <w14:schemeClr w14:val="tx1"/>
            </w14:solidFill>
          </w14:textFill>
        </w:rPr>
        <w:t>。必须参加开标会议的人员为：</w:t>
      </w:r>
      <w:r>
        <w:rPr>
          <w:rFonts w:hint="eastAsia" w:asciiTheme="majorEastAsia" w:hAnsiTheme="majorEastAsia" w:eastAsiaTheme="majorEastAsia"/>
          <w:b/>
          <w:color w:val="000000" w:themeColor="text1"/>
          <w:sz w:val="24"/>
          <w:highlight w:val="none"/>
          <w14:textFill>
            <w14:solidFill>
              <w14:schemeClr w14:val="tx1"/>
            </w14:solidFill>
          </w14:textFill>
        </w:rPr>
        <w:t>投标人的法定代表人（或者授权委托人）。</w:t>
      </w:r>
      <w:r>
        <w:rPr>
          <w:rFonts w:hint="eastAsia" w:asciiTheme="majorEastAsia" w:hAnsiTheme="majorEastAsia" w:eastAsiaTheme="majorEastAsia"/>
          <w:color w:val="000000" w:themeColor="text1"/>
          <w:sz w:val="24"/>
          <w:highlight w:val="none"/>
          <w14:textFill>
            <w14:solidFill>
              <w14:schemeClr w14:val="tx1"/>
            </w14:solidFill>
          </w14:textFill>
        </w:rPr>
        <w:t>出席开标会议的人员须携带有效身份证原件以便核查身份，否则其投标文件作无效标书处理。</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23.2</w:t>
      </w:r>
      <w:r>
        <w:rPr>
          <w:rFonts w:hint="eastAsia" w:asciiTheme="majorEastAsia" w:hAnsiTheme="majorEastAsia" w:eastAsiaTheme="majorEastAsia"/>
          <w:color w:val="000000" w:themeColor="text1"/>
          <w:sz w:val="24"/>
          <w:highlight w:val="none"/>
          <w14:textFill>
            <w14:solidFill>
              <w14:schemeClr w14:val="tx1"/>
            </w14:solidFill>
          </w14:textFill>
        </w:rPr>
        <w:t>开标由招标人或委托招标代理机构主持，邀请所有投标人参加。</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23.3</w:t>
      </w:r>
      <w:r>
        <w:rPr>
          <w:rFonts w:hint="eastAsia" w:asciiTheme="majorEastAsia" w:hAnsiTheme="majorEastAsia" w:eastAsiaTheme="majorEastAsia"/>
          <w:bCs/>
          <w:color w:val="000000" w:themeColor="text1"/>
          <w:sz w:val="24"/>
          <w:highlight w:val="none"/>
          <w14:textFill>
            <w14:solidFill>
              <w14:schemeClr w14:val="tx1"/>
            </w14:solidFill>
          </w14:textFill>
        </w:rPr>
        <w:t>按照规定同意撤回的投标将不予开封。</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asciiTheme="majorEastAsia" w:hAnsiTheme="majorEastAsia" w:eastAsiaTheme="majorEastAsia"/>
          <w:color w:val="000000" w:themeColor="text1"/>
          <w:sz w:val="24"/>
          <w:highlight w:val="none"/>
          <w14:textFill>
            <w14:solidFill>
              <w14:schemeClr w14:val="tx1"/>
            </w14:solidFill>
          </w14:textFill>
        </w:rPr>
        <w:t>2</w:t>
      </w:r>
      <w:r>
        <w:rPr>
          <w:rFonts w:hint="eastAsia" w:asciiTheme="majorEastAsia" w:hAnsiTheme="majorEastAsia" w:eastAsiaTheme="majorEastAsia"/>
          <w:color w:val="000000" w:themeColor="text1"/>
          <w:sz w:val="24"/>
          <w:highlight w:val="none"/>
          <w14:textFill>
            <w14:solidFill>
              <w14:schemeClr w14:val="tx1"/>
            </w14:solidFill>
          </w14:textFill>
        </w:rPr>
        <w:t>3</w:t>
      </w:r>
      <w:r>
        <w:rPr>
          <w:rFonts w:asciiTheme="majorEastAsia" w:hAnsiTheme="majorEastAsia" w:eastAsiaTheme="majorEastAsia"/>
          <w:color w:val="000000" w:themeColor="text1"/>
          <w:sz w:val="24"/>
          <w:highlight w:val="none"/>
          <w14:textFill>
            <w14:solidFill>
              <w14:schemeClr w14:val="tx1"/>
            </w14:solidFill>
          </w14:textFill>
        </w:rPr>
        <w:t>.</w:t>
      </w:r>
      <w:r>
        <w:rPr>
          <w:rFonts w:hint="eastAsia" w:asciiTheme="majorEastAsia" w:hAnsiTheme="majorEastAsia" w:eastAsiaTheme="majorEastAsia"/>
          <w:color w:val="000000" w:themeColor="text1"/>
          <w:sz w:val="24"/>
          <w:highlight w:val="none"/>
          <w14:textFill>
            <w14:solidFill>
              <w14:schemeClr w14:val="tx1"/>
            </w14:solidFill>
          </w14:textFill>
        </w:rPr>
        <w:t>4开标时，由投标人或者其推选的代表检查投标文件的密封情况，确认无误后，由工作人员当众拆封投标文件封袋，宣读投标人名称、投标价格和投标文件的其它主要内容。开标时未宣读的投标报价信息，不得在评标时采用。</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asciiTheme="majorEastAsia" w:hAnsiTheme="majorEastAsia" w:eastAsiaTheme="majorEastAsia"/>
          <w:color w:val="000000" w:themeColor="text1"/>
          <w:sz w:val="24"/>
          <w:highlight w:val="none"/>
          <w14:textFill>
            <w14:solidFill>
              <w14:schemeClr w14:val="tx1"/>
            </w14:solidFill>
          </w14:textFill>
        </w:rPr>
        <w:t>2</w:t>
      </w:r>
      <w:r>
        <w:rPr>
          <w:rFonts w:hint="eastAsia" w:asciiTheme="majorEastAsia" w:hAnsiTheme="majorEastAsia" w:eastAsiaTheme="majorEastAsia"/>
          <w:color w:val="000000" w:themeColor="text1"/>
          <w:sz w:val="24"/>
          <w:highlight w:val="none"/>
          <w14:textFill>
            <w14:solidFill>
              <w14:schemeClr w14:val="tx1"/>
            </w14:solidFill>
          </w14:textFill>
        </w:rPr>
        <w:t>3</w:t>
      </w:r>
      <w:r>
        <w:rPr>
          <w:rFonts w:asciiTheme="majorEastAsia" w:hAnsiTheme="majorEastAsia" w:eastAsiaTheme="majorEastAsia"/>
          <w:color w:val="000000" w:themeColor="text1"/>
          <w:sz w:val="24"/>
          <w:highlight w:val="none"/>
          <w14:textFill>
            <w14:solidFill>
              <w14:schemeClr w14:val="tx1"/>
            </w14:solidFill>
          </w14:textFill>
        </w:rPr>
        <w:t>.</w:t>
      </w:r>
      <w:r>
        <w:rPr>
          <w:rFonts w:hint="eastAsia" w:asciiTheme="majorEastAsia" w:hAnsiTheme="majorEastAsia" w:eastAsiaTheme="majorEastAsia"/>
          <w:color w:val="000000" w:themeColor="text1"/>
          <w:sz w:val="24"/>
          <w:highlight w:val="none"/>
          <w14:textFill>
            <w14:solidFill>
              <w14:schemeClr w14:val="tx1"/>
            </w14:solidFill>
          </w14:textFill>
        </w:rPr>
        <w:t>5 招标人将指定专人负责开标记录并存档备查，各投标人需仔细核对开标记录相关内容并签字确认。</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asciiTheme="majorEastAsia" w:hAnsiTheme="majorEastAsia" w:eastAsiaTheme="majorEastAsia"/>
          <w:color w:val="000000" w:themeColor="text1"/>
          <w:sz w:val="24"/>
          <w:highlight w:val="none"/>
          <w14:textFill>
            <w14:solidFill>
              <w14:schemeClr w14:val="tx1"/>
            </w14:solidFill>
          </w14:textFill>
        </w:rPr>
        <w:t>2</w:t>
      </w:r>
      <w:r>
        <w:rPr>
          <w:rFonts w:hint="eastAsia" w:asciiTheme="majorEastAsia" w:hAnsiTheme="majorEastAsia" w:eastAsiaTheme="majorEastAsia"/>
          <w:color w:val="000000" w:themeColor="text1"/>
          <w:sz w:val="24"/>
          <w:highlight w:val="none"/>
          <w14:textFill>
            <w14:solidFill>
              <w14:schemeClr w14:val="tx1"/>
            </w14:solidFill>
          </w14:textFill>
        </w:rPr>
        <w:t>3</w:t>
      </w:r>
      <w:r>
        <w:rPr>
          <w:rFonts w:asciiTheme="majorEastAsia" w:hAnsiTheme="majorEastAsia" w:eastAsiaTheme="majorEastAsia"/>
          <w:color w:val="000000" w:themeColor="text1"/>
          <w:sz w:val="24"/>
          <w:highlight w:val="none"/>
          <w14:textFill>
            <w14:solidFill>
              <w14:schemeClr w14:val="tx1"/>
            </w14:solidFill>
          </w14:textFill>
        </w:rPr>
        <w:t>.</w:t>
      </w:r>
      <w:r>
        <w:rPr>
          <w:rFonts w:hint="eastAsia" w:asciiTheme="majorEastAsia" w:hAnsiTheme="majorEastAsia" w:eastAsiaTheme="majorEastAsia"/>
          <w:color w:val="000000" w:themeColor="text1"/>
          <w:sz w:val="24"/>
          <w:highlight w:val="none"/>
          <w14:textFill>
            <w14:solidFill>
              <w14:schemeClr w14:val="tx1"/>
            </w14:solidFill>
          </w14:textFill>
        </w:rPr>
        <w:t>6 投标人在报价时不允许采用选择性报价，否则将被视为无效投标。</w:t>
      </w:r>
    </w:p>
    <w:p>
      <w:pPr>
        <w:pStyle w:val="10"/>
        <w:spacing w:line="460" w:lineRule="exact"/>
        <w:ind w:firstLine="562" w:firstLineChars="200"/>
        <w:rPr>
          <w:rFonts w:asciiTheme="majorEastAsia" w:hAnsiTheme="majorEastAsia" w:eastAsiaTheme="majorEastAsia"/>
          <w:b/>
          <w:color w:val="000000" w:themeColor="text1"/>
          <w:sz w:val="28"/>
          <w:szCs w:val="28"/>
          <w:highlight w:val="none"/>
          <w14:textFill>
            <w14:solidFill>
              <w14:schemeClr w14:val="tx1"/>
            </w14:solidFill>
          </w14:textFill>
        </w:rPr>
      </w:pPr>
      <w:bookmarkStart w:id="142" w:name="_Toc20823303"/>
      <w:bookmarkStart w:id="143" w:name="_Toc513029231"/>
      <w:bookmarkStart w:id="144" w:name="_Toc16938547"/>
      <w:r>
        <w:rPr>
          <w:rFonts w:hint="eastAsia" w:asciiTheme="majorEastAsia" w:hAnsiTheme="majorEastAsia" w:eastAsiaTheme="majorEastAsia"/>
          <w:b/>
          <w:color w:val="000000" w:themeColor="text1"/>
          <w:sz w:val="28"/>
          <w:szCs w:val="28"/>
          <w:highlight w:val="none"/>
          <w14:textFill>
            <w14:solidFill>
              <w14:schemeClr w14:val="tx1"/>
            </w14:solidFill>
          </w14:textFill>
        </w:rPr>
        <w:t>24、资格审查</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24.1依据法律法规和招标文件的约定，开标结束后，由采购人对投标文件中的资格证明文件进行审查。资格审查的结论，采购人以书面形式向评委会进行反馈。未通过资格审查的投标人，由招标人告知未通过资格审查的原因。</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招标人在进行资格性审查的同时，将在“信用中国”网站（www.creditchina.gov.cn）对投标人是否被列入失信被执行人、重大税收违法案件当事人名单、政府采购严重失信行为记录名单情况进行查询，以确定投标人是否具备投标资格。查询结果将以网页打印的形式留存并归档。</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接受联合体的项目，两个以上的自然人、法人或者其他组织组成一个联合体，以一个供应商的身份共同参加政府采购活动的,联合体成员存在不良信用记录的，视同联合体存在不良应用记录。</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合格投标人不足3家的，不得评标。</w:t>
      </w:r>
    </w:p>
    <w:p>
      <w:pPr>
        <w:pStyle w:val="10"/>
        <w:spacing w:line="460" w:lineRule="exact"/>
        <w:ind w:firstLine="562" w:firstLineChars="200"/>
        <w:rPr>
          <w:rFonts w:asciiTheme="majorEastAsia" w:hAnsiTheme="majorEastAsia" w:eastAsiaTheme="majorEastAsia"/>
          <w:b/>
          <w:color w:val="000000" w:themeColor="text1"/>
          <w:sz w:val="28"/>
          <w:szCs w:val="28"/>
          <w:highlight w:val="none"/>
          <w14:textFill>
            <w14:solidFill>
              <w14:schemeClr w14:val="tx1"/>
            </w14:solidFill>
          </w14:textFill>
        </w:rPr>
      </w:pPr>
      <w:r>
        <w:rPr>
          <w:rFonts w:hint="eastAsia" w:asciiTheme="majorEastAsia" w:hAnsiTheme="majorEastAsia" w:eastAsiaTheme="majorEastAsia"/>
          <w:b/>
          <w:color w:val="000000" w:themeColor="text1"/>
          <w:sz w:val="28"/>
          <w:szCs w:val="28"/>
          <w:highlight w:val="none"/>
          <w14:textFill>
            <w14:solidFill>
              <w14:schemeClr w14:val="tx1"/>
            </w14:solidFill>
          </w14:textFill>
        </w:rPr>
        <w:t>25、评标委员会</w:t>
      </w:r>
    </w:p>
    <w:p>
      <w:pPr>
        <w:spacing w:line="460" w:lineRule="exact"/>
        <w:rPr>
          <w:rFonts w:asciiTheme="majorEastAsia" w:hAnsiTheme="majorEastAsia" w:eastAsiaTheme="majorEastAsia"/>
          <w:b/>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 xml:space="preserve">   25.1资格审查通过后，招标人将组织评标委员会（以下简称评委会）进行评标。</w:t>
      </w:r>
    </w:p>
    <w:p>
      <w:pPr>
        <w:spacing w:line="460" w:lineRule="exact"/>
        <w:ind w:firstLine="240" w:firstLineChars="10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 xml:space="preserve"> 25.2 评委会由招标人代表和有关技术、经济等方面的专家组成，且人员构成符合政府采购有关规定。</w:t>
      </w:r>
    </w:p>
    <w:p>
      <w:pPr>
        <w:spacing w:line="460" w:lineRule="exact"/>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 xml:space="preserve">   25.3评委会独立工作，负责评审所有投标文件并确定中标侯选人。</w:t>
      </w:r>
    </w:p>
    <w:p>
      <w:pPr>
        <w:pStyle w:val="10"/>
        <w:spacing w:line="460" w:lineRule="exact"/>
        <w:ind w:firstLine="562" w:firstLineChars="200"/>
        <w:rPr>
          <w:rFonts w:asciiTheme="majorEastAsia" w:hAnsiTheme="majorEastAsia" w:eastAsiaTheme="majorEastAsia"/>
          <w:b/>
          <w:color w:val="000000" w:themeColor="text1"/>
          <w:sz w:val="28"/>
          <w:szCs w:val="28"/>
          <w:highlight w:val="none"/>
          <w14:textFill>
            <w14:solidFill>
              <w14:schemeClr w14:val="tx1"/>
            </w14:solidFill>
          </w14:textFill>
        </w:rPr>
      </w:pPr>
      <w:r>
        <w:rPr>
          <w:rFonts w:hint="eastAsia" w:asciiTheme="majorEastAsia" w:hAnsiTheme="majorEastAsia" w:eastAsiaTheme="majorEastAsia"/>
          <w:b/>
          <w:color w:val="000000" w:themeColor="text1"/>
          <w:sz w:val="28"/>
          <w:szCs w:val="28"/>
          <w:highlight w:val="none"/>
          <w14:textFill>
            <w14:solidFill>
              <w14:schemeClr w14:val="tx1"/>
            </w14:solidFill>
          </w14:textFill>
        </w:rPr>
        <w:t>26、评标过程的保密与公正</w:t>
      </w:r>
    </w:p>
    <w:bookmarkEnd w:id="142"/>
    <w:bookmarkEnd w:id="143"/>
    <w:bookmarkEnd w:id="144"/>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26.1</w:t>
      </w:r>
      <w:r>
        <w:rPr>
          <w:rFonts w:hint="eastAsia" w:asciiTheme="majorEastAsia" w:hAnsiTheme="majorEastAsia" w:eastAsiaTheme="majorEastAsia"/>
          <w:bCs/>
          <w:color w:val="000000" w:themeColor="text1"/>
          <w:sz w:val="24"/>
          <w:highlight w:val="none"/>
          <w14:textFill>
            <w14:solidFill>
              <w14:schemeClr w14:val="tx1"/>
            </w14:solidFill>
          </w14:textFill>
        </w:rPr>
        <w:t>公开开标后，直至签订合同之日止，凡是与审查、澄清、评价和比较投标的有关资料以及授标建议等，招标人、评委、招标代理机构均不得向投标人或与评标无关的其他人员透露。</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26.2在评标过程中，投标人不得以任何行为影响评标过程，否则其投标文件将被作为无效投标文件。</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26.3 招标人和评标委员会不向落标的投标人解释未中标原因，也不公布评标过程中的相关细节。</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26.4 采用综合评分法的项目，未中标的投标人如需了解自己的评审得分及排序情况，可向招标人提出申请。</w:t>
      </w:r>
    </w:p>
    <w:p>
      <w:pPr>
        <w:pStyle w:val="10"/>
        <w:spacing w:line="460" w:lineRule="exact"/>
        <w:ind w:firstLine="562" w:firstLineChars="200"/>
        <w:rPr>
          <w:rFonts w:asciiTheme="majorEastAsia" w:hAnsiTheme="majorEastAsia" w:eastAsiaTheme="majorEastAsia"/>
          <w:b/>
          <w:color w:val="000000" w:themeColor="text1"/>
          <w:sz w:val="28"/>
          <w:szCs w:val="28"/>
          <w:highlight w:val="none"/>
          <w14:textFill>
            <w14:solidFill>
              <w14:schemeClr w14:val="tx1"/>
            </w14:solidFill>
          </w14:textFill>
        </w:rPr>
      </w:pPr>
      <w:bookmarkStart w:id="145" w:name="_Toc20823304"/>
      <w:bookmarkStart w:id="146" w:name="_Toc513029232"/>
      <w:bookmarkStart w:id="147" w:name="_Toc16938548"/>
      <w:r>
        <w:rPr>
          <w:rFonts w:hint="eastAsia" w:asciiTheme="majorEastAsia" w:hAnsiTheme="majorEastAsia" w:eastAsiaTheme="majorEastAsia"/>
          <w:b/>
          <w:color w:val="000000" w:themeColor="text1"/>
          <w:sz w:val="28"/>
          <w:szCs w:val="28"/>
          <w:highlight w:val="none"/>
          <w14:textFill>
            <w14:solidFill>
              <w14:schemeClr w14:val="tx1"/>
            </w14:solidFill>
          </w14:textFill>
        </w:rPr>
        <w:t>27、投标的澄清</w:t>
      </w:r>
      <w:bookmarkEnd w:id="145"/>
      <w:bookmarkEnd w:id="146"/>
      <w:bookmarkEnd w:id="147"/>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asciiTheme="majorEastAsia" w:hAnsiTheme="majorEastAsia" w:eastAsiaTheme="majorEastAsia"/>
          <w:color w:val="000000" w:themeColor="text1"/>
          <w:sz w:val="24"/>
          <w:highlight w:val="none"/>
          <w14:textFill>
            <w14:solidFill>
              <w14:schemeClr w14:val="tx1"/>
            </w14:solidFill>
          </w14:textFill>
        </w:rPr>
        <w:t>2</w:t>
      </w:r>
      <w:r>
        <w:rPr>
          <w:rFonts w:hint="eastAsia" w:asciiTheme="majorEastAsia" w:hAnsiTheme="majorEastAsia" w:eastAsiaTheme="majorEastAsia"/>
          <w:color w:val="000000" w:themeColor="text1"/>
          <w:sz w:val="24"/>
          <w:highlight w:val="none"/>
          <w14:textFill>
            <w14:solidFill>
              <w14:schemeClr w14:val="tx1"/>
            </w14:solidFill>
          </w14:textFill>
        </w:rPr>
        <w:t>7.</w:t>
      </w:r>
      <w:r>
        <w:rPr>
          <w:rFonts w:asciiTheme="majorEastAsia" w:hAnsiTheme="majorEastAsia" w:eastAsiaTheme="majorEastAsia"/>
          <w:color w:val="000000" w:themeColor="text1"/>
          <w:sz w:val="24"/>
          <w:highlight w:val="none"/>
          <w14:textFill>
            <w14:solidFill>
              <w14:schemeClr w14:val="tx1"/>
            </w14:solidFill>
          </w14:textFill>
        </w:rPr>
        <w:t>1</w:t>
      </w:r>
      <w:r>
        <w:rPr>
          <w:rFonts w:hint="eastAsia" w:asciiTheme="majorEastAsia" w:hAnsiTheme="majorEastAsia" w:eastAsiaTheme="majorEastAsia"/>
          <w:color w:val="000000" w:themeColor="text1"/>
          <w:sz w:val="24"/>
          <w:highlight w:val="none"/>
          <w14:textFill>
            <w14:solidFill>
              <w14:schemeClr w14:val="tx1"/>
            </w14:solidFill>
          </w14:textFill>
        </w:rPr>
        <w:t>评标期间，为有助于对投标文件的审查、评价和比较，评委会有权以书面形式要求投标人对其投标文件进行澄清，但并非对每个投标人都作澄清要求。</w:t>
      </w:r>
    </w:p>
    <w:p>
      <w:pPr>
        <w:spacing w:line="460" w:lineRule="exact"/>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 xml:space="preserve">    27.2接到评委会澄清要求的投标人应派人按评委会通知的时间和地点做出书面澄清，书面澄清的内容须由投标人法人或授权代表签署，并作为投标文件的补充部分，但投标的价格和实质性的内容不得做任何更改。</w:t>
      </w:r>
    </w:p>
    <w:p>
      <w:pPr>
        <w:spacing w:line="460" w:lineRule="exact"/>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 xml:space="preserve">    27.3 接到评委会澄清要求的投标人如未按规定做出澄清，其风险由投标人自行承担。</w:t>
      </w:r>
    </w:p>
    <w:p>
      <w:pPr>
        <w:pStyle w:val="10"/>
        <w:spacing w:line="460" w:lineRule="exact"/>
        <w:ind w:firstLine="562" w:firstLineChars="200"/>
        <w:rPr>
          <w:rFonts w:asciiTheme="majorEastAsia" w:hAnsiTheme="majorEastAsia" w:eastAsiaTheme="majorEastAsia"/>
          <w:b/>
          <w:color w:val="000000" w:themeColor="text1"/>
          <w:sz w:val="28"/>
          <w:szCs w:val="28"/>
          <w:highlight w:val="none"/>
          <w14:textFill>
            <w14:solidFill>
              <w14:schemeClr w14:val="tx1"/>
            </w14:solidFill>
          </w14:textFill>
        </w:rPr>
      </w:pPr>
      <w:bookmarkStart w:id="148" w:name="_Toc16938549"/>
      <w:bookmarkStart w:id="149" w:name="_Toc513029233"/>
      <w:bookmarkStart w:id="150" w:name="_Toc20823305"/>
      <w:r>
        <w:rPr>
          <w:rFonts w:hint="eastAsia" w:asciiTheme="majorEastAsia" w:hAnsiTheme="majorEastAsia" w:eastAsiaTheme="majorEastAsia"/>
          <w:b/>
          <w:color w:val="000000" w:themeColor="text1"/>
          <w:sz w:val="28"/>
          <w:szCs w:val="28"/>
          <w:highlight w:val="none"/>
          <w14:textFill>
            <w14:solidFill>
              <w14:schemeClr w14:val="tx1"/>
            </w14:solidFill>
          </w14:textFill>
        </w:rPr>
        <w:t>28、对投标文件的评审</w:t>
      </w:r>
      <w:bookmarkEnd w:id="148"/>
      <w:bookmarkEnd w:id="149"/>
      <w:bookmarkEnd w:id="150"/>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28.1</w:t>
      </w:r>
      <w:r>
        <w:rPr>
          <w:rFonts w:hint="eastAsia" w:asciiTheme="majorEastAsia" w:hAnsiTheme="majorEastAsia" w:eastAsiaTheme="majorEastAsia"/>
          <w:bCs/>
          <w:color w:val="000000" w:themeColor="text1"/>
          <w:sz w:val="24"/>
          <w:highlight w:val="none"/>
          <w14:textFill>
            <w14:solidFill>
              <w14:schemeClr w14:val="tx1"/>
            </w14:solidFill>
          </w14:textFill>
        </w:rPr>
        <w:t>符合性检查：依据招标文件的规定，从投标文件的有效性、完整性和对招标文件的响应程度进行审查，以确定是否对招标文件的实质性要求作出响应。</w:t>
      </w:r>
    </w:p>
    <w:p>
      <w:pPr>
        <w:spacing w:line="46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28.2在详细评标之前，评委会将首先审查每份投标文件是否实质性响应了招标文件的要求。实质性响应的投标应该是与招标文件要求的全部条款、条件和规格相符，没有重大偏离或保留的投标。</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所谓重大偏离或保留是指与招标文件规定的实质性要求存在负偏离，或者在实质上与招标文件不一致，而且限制了合同中买方的权利或投标人的义务，纠正这些偏离或保留将会对其他实质性响应要求的投标人的竞争地位产生不公正的影响。是否属于重大偏离由评委会按照少数服从多数的原则作出结论。认定</w:t>
      </w:r>
      <w:r>
        <w:rPr>
          <w:rFonts w:hint="eastAsia" w:asciiTheme="majorEastAsia" w:hAnsiTheme="majorEastAsia" w:eastAsiaTheme="majorEastAsia"/>
          <w:bCs/>
          <w:color w:val="000000" w:themeColor="text1"/>
          <w:sz w:val="24"/>
          <w:highlight w:val="none"/>
          <w14:textFill>
            <w14:solidFill>
              <w14:schemeClr w14:val="tx1"/>
            </w14:solidFill>
          </w14:textFill>
        </w:rPr>
        <w:t>评委决定投标文件的响应性只根据投标文件本身的内容，而不寻求外部的证据。</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28.3</w:t>
      </w:r>
      <w:r>
        <w:rPr>
          <w:rFonts w:hint="eastAsia" w:asciiTheme="majorEastAsia" w:hAnsiTheme="majorEastAsia" w:eastAsiaTheme="majorEastAsia"/>
          <w:bCs/>
          <w:color w:val="000000" w:themeColor="text1"/>
          <w:sz w:val="24"/>
          <w:highlight w:val="none"/>
          <w14:textFill>
            <w14:solidFill>
              <w14:schemeClr w14:val="tx1"/>
            </w14:solidFill>
          </w14:textFill>
        </w:rPr>
        <w:t>如果投标文件实质上没有响应招标文件的要求，评委会将按无效投标处理，投标人不得通过修改或撤销不合要求的偏离或保留而使其投标成为实质性响应的投标。</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28.4</w:t>
      </w:r>
      <w:r>
        <w:rPr>
          <w:rFonts w:hint="eastAsia" w:asciiTheme="majorEastAsia" w:hAnsiTheme="majorEastAsia" w:eastAsiaTheme="majorEastAsia"/>
          <w:bCs/>
          <w:color w:val="000000" w:themeColor="text1"/>
          <w:sz w:val="24"/>
          <w:highlight w:val="none"/>
          <w14:textFill>
            <w14:solidFill>
              <w14:schemeClr w14:val="tx1"/>
            </w14:solidFill>
          </w14:textFill>
        </w:rPr>
        <w:t>评委会将对确定为实质性响应的投标进行进一步审核，看其是否有计算上或累加上的算术错误，修正错误的原则如下：</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（1）如果投标文件中引用技术参数与其所附制造商正式印刷产品样本中标明的参数不一致时，以制造商正式印刷产品样本中标明的技术参数为准。</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（2）如果大写（文字）金额与小写（数字）金额不一致时，以大写金额为准。</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（3）如果单价与数量的乘积与总价不一致时，以单价为准修改总价，但单价金额的小数点有明显错误的，应以标出的总价为准，并修改单价；或按照有利于招标人的方法调整。</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同时出现两种以上错误的，按照前款规定的顺序修正。</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28.5</w:t>
      </w:r>
      <w:r>
        <w:rPr>
          <w:rFonts w:hint="eastAsia" w:asciiTheme="majorEastAsia" w:hAnsiTheme="majorEastAsia" w:eastAsiaTheme="majorEastAsia"/>
          <w:bCs/>
          <w:color w:val="000000" w:themeColor="text1"/>
          <w:sz w:val="24"/>
          <w:highlight w:val="none"/>
          <w14:textFill>
            <w14:solidFill>
              <w14:schemeClr w14:val="tx1"/>
            </w14:solidFill>
          </w14:textFill>
        </w:rPr>
        <w:t>评委会将按上述修正错误的方法调整投标文件中的投标报价，调整后的价格应对投标人具有约束力。如果投标人不接受修正后的价格，则其投标将被拒绝。</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28.6</w:t>
      </w:r>
      <w:r>
        <w:rPr>
          <w:rFonts w:hint="eastAsia" w:asciiTheme="majorEastAsia" w:hAnsiTheme="majorEastAsia" w:eastAsiaTheme="majorEastAsia"/>
          <w:bCs/>
          <w:color w:val="000000" w:themeColor="text1"/>
          <w:sz w:val="24"/>
          <w:highlight w:val="none"/>
          <w14:textFill>
            <w14:solidFill>
              <w14:schemeClr w14:val="tx1"/>
            </w14:solidFill>
          </w14:textFill>
        </w:rPr>
        <w:t>评委会将允许修正投标文件中不构成重大偏离的、微小的、非正规的、不一致的或不规则的地方，但这些修改不能影响任何投标人相应的名次排列。</w:t>
      </w:r>
    </w:p>
    <w:p>
      <w:pPr>
        <w:pStyle w:val="10"/>
        <w:spacing w:line="460" w:lineRule="exact"/>
        <w:ind w:firstLine="562" w:firstLineChars="200"/>
        <w:rPr>
          <w:rFonts w:asciiTheme="majorEastAsia" w:hAnsiTheme="majorEastAsia" w:eastAsiaTheme="majorEastAsia"/>
          <w:b/>
          <w:color w:val="000000" w:themeColor="text1"/>
          <w:sz w:val="28"/>
          <w:szCs w:val="28"/>
          <w:highlight w:val="none"/>
          <w14:textFill>
            <w14:solidFill>
              <w14:schemeClr w14:val="tx1"/>
            </w14:solidFill>
          </w14:textFill>
        </w:rPr>
      </w:pPr>
      <w:bookmarkStart w:id="151" w:name="_Toc513029234"/>
      <w:bookmarkStart w:id="152" w:name="_Toc16938550"/>
      <w:bookmarkStart w:id="153" w:name="_Toc20823306"/>
      <w:r>
        <w:rPr>
          <w:rFonts w:hint="eastAsia" w:asciiTheme="majorEastAsia" w:hAnsiTheme="majorEastAsia" w:eastAsiaTheme="majorEastAsia"/>
          <w:b/>
          <w:color w:val="000000" w:themeColor="text1"/>
          <w:sz w:val="28"/>
          <w:szCs w:val="28"/>
          <w:highlight w:val="none"/>
          <w14:textFill>
            <w14:solidFill>
              <w14:schemeClr w14:val="tx1"/>
            </w14:solidFill>
          </w14:textFill>
        </w:rPr>
        <w:t>29、</w:t>
      </w:r>
      <w:bookmarkEnd w:id="151"/>
      <w:bookmarkEnd w:id="152"/>
      <w:bookmarkEnd w:id="153"/>
      <w:r>
        <w:rPr>
          <w:rFonts w:hint="eastAsia" w:asciiTheme="majorEastAsia" w:hAnsiTheme="majorEastAsia" w:eastAsiaTheme="majorEastAsia"/>
          <w:b/>
          <w:color w:val="000000" w:themeColor="text1"/>
          <w:sz w:val="28"/>
          <w:szCs w:val="28"/>
          <w:highlight w:val="none"/>
          <w14:textFill>
            <w14:solidFill>
              <w14:schemeClr w14:val="tx1"/>
            </w14:solidFill>
          </w14:textFill>
        </w:rPr>
        <w:t>无效投标条款和废标条款</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bookmarkStart w:id="154" w:name="_Toc513029235"/>
      <w:bookmarkStart w:id="155" w:name="_Toc16938551"/>
      <w:bookmarkStart w:id="156" w:name="_Toc20823307"/>
      <w:r>
        <w:rPr>
          <w:rFonts w:hint="eastAsia" w:asciiTheme="majorEastAsia" w:hAnsiTheme="majorEastAsia" w:eastAsiaTheme="majorEastAsia"/>
          <w:bCs/>
          <w:color w:val="000000" w:themeColor="text1"/>
          <w:sz w:val="24"/>
          <w:highlight w:val="none"/>
          <w14:textFill>
            <w14:solidFill>
              <w14:schemeClr w14:val="tx1"/>
            </w14:solidFill>
          </w14:textFill>
        </w:rPr>
        <w:t>29.1无效投标条款</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29.1.1未按照招标文件规定要求密封、签署、盖章的；</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29.1.2投标人在报价时采用选择性报价；</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29.1.3投标人不具备招标文件中规定资格要求的；</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29.1.4投标人的报价超过了采购预算或最高限价的；</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29.1.5未通过符合性检查的；</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29.1.6不符合招标文件中规定的其他实质性要求和条件的；</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29.1.7投标人串通投标；</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29.1.8  投标文件含有招标人不能接受的附加条件的。</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29.1.9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29.1.10其他法律、法规及本招标文件规定的属无效投标的情形。</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 xml:space="preserve">29.2废标条款：                                                                                                                                                                                                                                                                                                                                                                                                                                                                                                                                                                                                                                                                                                                                                                                                                                                                                                                                                                                                                                                                                                                                                                                                                                                                                                                                                                                                                                                                         </w:t>
      </w:r>
    </w:p>
    <w:p>
      <w:pPr>
        <w:spacing w:line="460" w:lineRule="exact"/>
        <w:ind w:left="479" w:leftChars="228"/>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29.2.1符合专业条件的供应商或者对招标文件作实质响应的供应商不足三家的；29.2.2出现影响采购公正的违法、违规行为的；</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29.2.3因重大变故，采购任务取消的；</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29.2.4评标委员会认定招标文件存在歧义、 重大缺陷导致评审工作无法进行。</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29.3 投标截止时间结束后参加投标的投标人不足三家的处理：</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29.3.1如出现投标截止时间结束后参加投标的投标人或者在评标期间对招标文件做出实质响应的投标人商不足三家情况，按财政部第八十七号令第四十三条的规定执行。</w:t>
      </w:r>
      <w:bookmarkStart w:id="157" w:name="_Toc120614219"/>
    </w:p>
    <w:p>
      <w:pPr>
        <w:pStyle w:val="10"/>
        <w:spacing w:line="460" w:lineRule="exact"/>
        <w:rPr>
          <w:rFonts w:asciiTheme="majorEastAsia" w:hAnsiTheme="majorEastAsia" w:eastAsiaTheme="majorEastAsia"/>
          <w:b/>
          <w:color w:val="000000" w:themeColor="text1"/>
          <w:sz w:val="32"/>
          <w:szCs w:val="32"/>
          <w:highlight w:val="none"/>
          <w14:textFill>
            <w14:solidFill>
              <w14:schemeClr w14:val="tx1"/>
            </w14:solidFill>
          </w14:textFill>
        </w:rPr>
      </w:pPr>
      <w:r>
        <w:rPr>
          <w:rFonts w:hint="eastAsia" w:asciiTheme="majorEastAsia" w:hAnsiTheme="majorEastAsia" w:eastAsiaTheme="majorEastAsia"/>
          <w:b/>
          <w:color w:val="000000" w:themeColor="text1"/>
          <w:sz w:val="32"/>
          <w:szCs w:val="32"/>
          <w:highlight w:val="none"/>
          <w14:textFill>
            <w14:solidFill>
              <w14:schemeClr w14:val="tx1"/>
            </w14:solidFill>
          </w14:textFill>
        </w:rPr>
        <w:t>六、</w:t>
      </w:r>
      <w:bookmarkEnd w:id="154"/>
      <w:bookmarkEnd w:id="155"/>
      <w:bookmarkEnd w:id="156"/>
      <w:r>
        <w:rPr>
          <w:rFonts w:hint="eastAsia" w:asciiTheme="majorEastAsia" w:hAnsiTheme="majorEastAsia" w:eastAsiaTheme="majorEastAsia"/>
          <w:b/>
          <w:color w:val="000000" w:themeColor="text1"/>
          <w:sz w:val="32"/>
          <w:szCs w:val="32"/>
          <w:highlight w:val="none"/>
          <w14:textFill>
            <w14:solidFill>
              <w14:schemeClr w14:val="tx1"/>
            </w14:solidFill>
          </w14:textFill>
        </w:rPr>
        <w:t>定标</w:t>
      </w:r>
      <w:bookmarkEnd w:id="157"/>
      <w:bookmarkStart w:id="158" w:name="_Toc513029238"/>
      <w:bookmarkStart w:id="159" w:name="_Toc20823310"/>
      <w:bookmarkStart w:id="160" w:name="_Toc16938554"/>
    </w:p>
    <w:p>
      <w:pPr>
        <w:pStyle w:val="10"/>
        <w:spacing w:line="460" w:lineRule="exact"/>
        <w:ind w:firstLine="562" w:firstLineChars="200"/>
        <w:rPr>
          <w:rFonts w:asciiTheme="majorEastAsia" w:hAnsiTheme="majorEastAsia" w:eastAsiaTheme="majorEastAsia"/>
          <w:b/>
          <w:color w:val="000000" w:themeColor="text1"/>
          <w:sz w:val="28"/>
          <w:szCs w:val="28"/>
          <w:highlight w:val="none"/>
          <w14:textFill>
            <w14:solidFill>
              <w14:schemeClr w14:val="tx1"/>
            </w14:solidFill>
          </w14:textFill>
        </w:rPr>
      </w:pPr>
      <w:r>
        <w:rPr>
          <w:rFonts w:hint="eastAsia" w:asciiTheme="majorEastAsia" w:hAnsiTheme="majorEastAsia" w:eastAsiaTheme="majorEastAsia"/>
          <w:b/>
          <w:color w:val="000000" w:themeColor="text1"/>
          <w:sz w:val="28"/>
          <w:szCs w:val="28"/>
          <w:highlight w:val="none"/>
          <w14:textFill>
            <w14:solidFill>
              <w14:schemeClr w14:val="tx1"/>
            </w14:solidFill>
          </w14:textFill>
        </w:rPr>
        <w:t>30、</w:t>
      </w:r>
      <w:bookmarkEnd w:id="158"/>
      <w:r>
        <w:rPr>
          <w:rFonts w:hint="eastAsia" w:asciiTheme="majorEastAsia" w:hAnsiTheme="majorEastAsia" w:eastAsiaTheme="majorEastAsia"/>
          <w:b/>
          <w:color w:val="000000" w:themeColor="text1"/>
          <w:sz w:val="28"/>
          <w:szCs w:val="28"/>
          <w:highlight w:val="none"/>
          <w14:textFill>
            <w14:solidFill>
              <w14:schemeClr w14:val="tx1"/>
            </w14:solidFill>
          </w14:textFill>
        </w:rPr>
        <w:t>确定</w:t>
      </w:r>
      <w:bookmarkEnd w:id="159"/>
      <w:bookmarkEnd w:id="160"/>
      <w:r>
        <w:rPr>
          <w:rFonts w:hint="eastAsia" w:asciiTheme="majorEastAsia" w:hAnsiTheme="majorEastAsia" w:eastAsiaTheme="majorEastAsia"/>
          <w:b/>
          <w:color w:val="000000" w:themeColor="text1"/>
          <w:sz w:val="28"/>
          <w:szCs w:val="28"/>
          <w:highlight w:val="none"/>
          <w14:textFill>
            <w14:solidFill>
              <w14:schemeClr w14:val="tx1"/>
            </w14:solidFill>
          </w14:textFill>
        </w:rPr>
        <w:t>中标单位</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30.1评委会根据本招标文件规定评标方法与评标标准向招标人推荐出中标候选人。</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30.2 招标人应根据评委会推荐的中标候选人确定中标人。</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30.3招标人将在江苏医药职业学院网发布中标公告，公告期限为1个工作日。</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30.4若有充分证据证明，中标人出现下列情况之一的，一经查实，将被取消中标资格：</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30.4.1提供虚假材料谋取中标的；</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30.4.2向招标人、招标代理机构行贿或者提供其他不正当利益的；</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30.4.3恶意竞争，投标总报价明显低于其自身合理成本且又无法提供证明的；</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30.4.4属于本文件规定的无效条件，但在评标过程中又未被评委会发现的；</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30.4.5与招标人人或者其他投标人恶意串通的；</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30.4.6采取不正当手段诋毁、排挤其他投标人的；</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30.4.7不符合法律、法规的规定的。</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30.5.有下列情形之一的，视为投标人串通投标，投标无效：</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30.5.1不同投标人的投标文件由同一单位或者个人编制。</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30.5.2不同投标人委托同一单位或者个人办理投标事宜。</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30.5.3 不同投标人的投标文件载明的项目管理成员或者联系人员为同一人。</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30.5.4不同投标人的投标文件异常一致或者投标报价呈规律性差异。</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30.5.5不同投标人的投标文件相互混装。</w:t>
      </w:r>
    </w:p>
    <w:p>
      <w:pPr>
        <w:pStyle w:val="10"/>
        <w:spacing w:line="460" w:lineRule="exact"/>
        <w:ind w:firstLine="562" w:firstLineChars="200"/>
        <w:rPr>
          <w:rFonts w:asciiTheme="majorEastAsia" w:hAnsiTheme="majorEastAsia" w:eastAsiaTheme="majorEastAsia"/>
          <w:b/>
          <w:color w:val="000000" w:themeColor="text1"/>
          <w:sz w:val="28"/>
          <w:szCs w:val="28"/>
          <w:highlight w:val="none"/>
          <w14:textFill>
            <w14:solidFill>
              <w14:schemeClr w14:val="tx1"/>
            </w14:solidFill>
          </w14:textFill>
        </w:rPr>
      </w:pPr>
      <w:r>
        <w:rPr>
          <w:rFonts w:hint="eastAsia" w:asciiTheme="majorEastAsia" w:hAnsiTheme="majorEastAsia" w:eastAsiaTheme="majorEastAsia"/>
          <w:b/>
          <w:color w:val="000000" w:themeColor="text1"/>
          <w:sz w:val="28"/>
          <w:szCs w:val="28"/>
          <w:highlight w:val="none"/>
          <w14:textFill>
            <w14:solidFill>
              <w14:schemeClr w14:val="tx1"/>
            </w14:solidFill>
          </w14:textFill>
        </w:rPr>
        <w:t>31、质疑处理</w:t>
      </w:r>
      <w:r>
        <w:rPr>
          <w:rFonts w:asciiTheme="majorEastAsia" w:hAnsiTheme="majorEastAsia" w:eastAsiaTheme="majorEastAsia"/>
          <w:b/>
          <w:color w:val="000000" w:themeColor="text1"/>
          <w:sz w:val="28"/>
          <w:szCs w:val="28"/>
          <w:highlight w:val="none"/>
          <w14:textFill>
            <w14:solidFill>
              <w14:schemeClr w14:val="tx1"/>
            </w14:solidFill>
          </w14:textFill>
        </w:rPr>
        <w:tab/>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31.1参加投标的投标人认为招标文件、采购过程和中标结果使自己的权益受到损害的，可以在知道或应知其权益受到损害之日起七个工作日内，以书面形式向招标人提出质疑。上述应知其权益受到损害之日，是指：</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31.1.1对可以质疑的招标文件提出质疑的，为收到招标文件之日或者招标文件公告期限届满之日；</w:t>
      </w:r>
      <w:r>
        <w:rPr>
          <w:rFonts w:hint="eastAsia" w:asciiTheme="majorEastAsia" w:hAnsiTheme="majorEastAsia" w:eastAsiaTheme="majorEastAsia"/>
          <w:bCs/>
          <w:color w:val="000000" w:themeColor="text1"/>
          <w:sz w:val="24"/>
          <w:highlight w:val="none"/>
          <w14:textFill>
            <w14:solidFill>
              <w14:schemeClr w14:val="tx1"/>
            </w14:solidFill>
          </w14:textFill>
        </w:rPr>
        <w:br w:type="textWrapping"/>
      </w:r>
      <w:r>
        <w:rPr>
          <w:rFonts w:hint="eastAsia" w:asciiTheme="majorEastAsia" w:hAnsiTheme="majorEastAsia" w:eastAsiaTheme="majorEastAsia"/>
          <w:bCs/>
          <w:color w:val="000000" w:themeColor="text1"/>
          <w:sz w:val="24"/>
          <w:highlight w:val="none"/>
          <w14:textFill>
            <w14:solidFill>
              <w14:schemeClr w14:val="tx1"/>
            </w14:solidFill>
          </w14:textFill>
        </w:rPr>
        <w:t>　　31.1.2对采购过程提出质疑的，为各采购程序环节结束之日；</w:t>
      </w:r>
      <w:r>
        <w:rPr>
          <w:rFonts w:hint="eastAsia" w:asciiTheme="majorEastAsia" w:hAnsiTheme="majorEastAsia" w:eastAsiaTheme="majorEastAsia"/>
          <w:bCs/>
          <w:color w:val="000000" w:themeColor="text1"/>
          <w:sz w:val="24"/>
          <w:highlight w:val="none"/>
          <w14:textFill>
            <w14:solidFill>
              <w14:schemeClr w14:val="tx1"/>
            </w14:solidFill>
          </w14:textFill>
        </w:rPr>
        <w:br w:type="textWrapping"/>
      </w:r>
      <w:r>
        <w:rPr>
          <w:rFonts w:hint="eastAsia" w:asciiTheme="majorEastAsia" w:hAnsiTheme="majorEastAsia" w:eastAsiaTheme="majorEastAsia"/>
          <w:bCs/>
          <w:color w:val="000000" w:themeColor="text1"/>
          <w:sz w:val="24"/>
          <w:highlight w:val="none"/>
          <w14:textFill>
            <w14:solidFill>
              <w14:schemeClr w14:val="tx1"/>
            </w14:solidFill>
          </w14:textFill>
        </w:rPr>
        <w:t>　　31.1.3对中标结果提出质疑的，为中标结果公告期限届满之日。</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31.2质疑必须按《政府采购法》、《政府采购法实施条例》及《江苏省政府采购供应商监督管理暂行办法》的相关规定提交，未按上述要求提交的质疑函（含传真、电子邮件等）招标人有权不予受理。</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31.3未参加投标活动的供应商或在投标活动中自身权益未受到损害的供应商所提出的质疑不予受理。</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31.4质疑函应当包括下列内容：</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31.4.1质疑投标人的名称、地址、邮编、联系人、联系电话；</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31.4.2具体的质疑事项及明确的请求；</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31.4.3认为自己合法权益受到损害或可能受到损害的相关证据材料；</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31.4.4提起质疑的日期；</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31.4.5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招标人将不予受理。)质疑人委托代理质疑的，应当向招标人提交授权委托书，并载明委托代理的具体权限和事项。</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31.5招标人收到质疑函后，将对质疑的形式和内容进行审查，如质疑函内容、格式不符合规定，招标人将告知质疑人进行补正。</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31.6质疑人应当在法定质疑期限内进行补正并重新提交质疑函，拒不补正或者在法定期限内未重新提交质疑函的，为无效质疑，招标人将不予受理。</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31.7对于内容、格式符合规定的质疑函，招标人应当在收到投标供应商的书面质疑后七个工作日内作出答复，并以书面形式通知质疑供应商和其他有关供应商，但答复的内容不得涉及商业秘密。</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31.8投标人提出书面质疑必须有理、有据，不得恶意质疑或提交虚假质疑。否则，一经查实，招标人有权依据政府采购的有关规定，报请政府采购监管部门对该投标人进行相应的行政处罚，并扣减其诚信记录分。</w:t>
      </w:r>
    </w:p>
    <w:p>
      <w:pPr>
        <w:pStyle w:val="10"/>
        <w:spacing w:line="460" w:lineRule="exact"/>
        <w:ind w:firstLine="562" w:firstLineChars="200"/>
        <w:rPr>
          <w:rFonts w:asciiTheme="majorEastAsia" w:hAnsiTheme="majorEastAsia" w:eastAsiaTheme="majorEastAsia"/>
          <w:b/>
          <w:color w:val="000000" w:themeColor="text1"/>
          <w:sz w:val="28"/>
          <w:szCs w:val="28"/>
          <w:highlight w:val="none"/>
          <w14:textFill>
            <w14:solidFill>
              <w14:schemeClr w14:val="tx1"/>
            </w14:solidFill>
          </w14:textFill>
        </w:rPr>
      </w:pPr>
      <w:r>
        <w:rPr>
          <w:rFonts w:hint="eastAsia" w:asciiTheme="majorEastAsia" w:hAnsiTheme="majorEastAsia" w:eastAsiaTheme="majorEastAsia"/>
          <w:b/>
          <w:color w:val="000000" w:themeColor="text1"/>
          <w:sz w:val="28"/>
          <w:szCs w:val="28"/>
          <w:highlight w:val="none"/>
          <w14:textFill>
            <w14:solidFill>
              <w14:schemeClr w14:val="tx1"/>
            </w14:solidFill>
          </w14:textFill>
        </w:rPr>
        <w:t>32、中标通知书</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32.l中标结果确定后，招标人将向中标供应商发出中标通知书。</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32.2中标通知书将是合同的一个组成部分。对招标人和中标供应商均具有法律效力。中标通知书发出后，招标人改变中标结果的，或者中标供应商放弃中标项目的，应当依法承担法律责任。</w:t>
      </w:r>
    </w:p>
    <w:p>
      <w:pPr>
        <w:pStyle w:val="10"/>
        <w:spacing w:line="460" w:lineRule="exact"/>
        <w:rPr>
          <w:rFonts w:asciiTheme="majorEastAsia" w:hAnsiTheme="majorEastAsia" w:eastAsiaTheme="majorEastAsia"/>
          <w:b/>
          <w:color w:val="000000" w:themeColor="text1"/>
          <w:sz w:val="32"/>
          <w:szCs w:val="32"/>
          <w:highlight w:val="none"/>
          <w14:textFill>
            <w14:solidFill>
              <w14:schemeClr w14:val="tx1"/>
            </w14:solidFill>
          </w14:textFill>
        </w:rPr>
      </w:pPr>
      <w:r>
        <w:rPr>
          <w:rFonts w:hint="eastAsia" w:asciiTheme="majorEastAsia" w:hAnsiTheme="majorEastAsia" w:eastAsiaTheme="majorEastAsia"/>
          <w:b/>
          <w:color w:val="000000" w:themeColor="text1"/>
          <w:sz w:val="32"/>
          <w:szCs w:val="32"/>
          <w:highlight w:val="none"/>
          <w14:textFill>
            <w14:solidFill>
              <w14:schemeClr w14:val="tx1"/>
            </w14:solidFill>
          </w14:textFill>
        </w:rPr>
        <w:t>七、合同签订相关事项</w:t>
      </w:r>
    </w:p>
    <w:p>
      <w:pPr>
        <w:pStyle w:val="10"/>
        <w:spacing w:line="460" w:lineRule="exact"/>
        <w:ind w:firstLine="562" w:firstLineChars="200"/>
        <w:rPr>
          <w:rFonts w:asciiTheme="majorEastAsia" w:hAnsiTheme="majorEastAsia" w:eastAsiaTheme="majorEastAsia"/>
          <w:b/>
          <w:color w:val="000000" w:themeColor="text1"/>
          <w:sz w:val="28"/>
          <w:szCs w:val="28"/>
          <w:highlight w:val="none"/>
          <w14:textFill>
            <w14:solidFill>
              <w14:schemeClr w14:val="tx1"/>
            </w14:solidFill>
          </w14:textFill>
        </w:rPr>
      </w:pPr>
      <w:r>
        <w:rPr>
          <w:rFonts w:hint="eastAsia" w:asciiTheme="majorEastAsia" w:hAnsiTheme="majorEastAsia" w:eastAsiaTheme="majorEastAsia"/>
          <w:b/>
          <w:color w:val="000000" w:themeColor="text1"/>
          <w:sz w:val="28"/>
          <w:szCs w:val="28"/>
          <w:highlight w:val="none"/>
          <w14:textFill>
            <w14:solidFill>
              <w14:schemeClr w14:val="tx1"/>
            </w14:solidFill>
          </w14:textFill>
        </w:rPr>
        <w:t>33. 签订合同</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33.l中标供应商应按中标通知书规定的时间、地点,按照招标文件确定的事项与招标人签订采购合同，且不得迟于中标通知书发出之日起十五日内，由此给招标人造成损失的，中标供应商还应承担赔偿责任。</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33.2招标文件、中标供应商的投标文件及招标过程中有关澄清、承诺文件均应作为合同附件。</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33.3 签订合同后，中标供应商不得将货物及其他相关服务进行转包。未经招标人同意，中标供应商也不得采用分包的形式履行合同，否则招标人有权终止合同，中标供应商的履约保证金将不予退还。转包或分包造成招标人损失的，中标供应商应承担相应赔偿责任。</w:t>
      </w:r>
    </w:p>
    <w:p>
      <w:pPr>
        <w:pStyle w:val="10"/>
        <w:spacing w:line="460" w:lineRule="exact"/>
        <w:ind w:firstLine="562" w:firstLineChars="200"/>
        <w:rPr>
          <w:rFonts w:asciiTheme="majorEastAsia" w:hAnsiTheme="majorEastAsia" w:eastAsiaTheme="majorEastAsia"/>
          <w:b/>
          <w:color w:val="000000" w:themeColor="text1"/>
          <w:sz w:val="28"/>
          <w:szCs w:val="28"/>
          <w:highlight w:val="none"/>
          <w14:textFill>
            <w14:solidFill>
              <w14:schemeClr w14:val="tx1"/>
            </w14:solidFill>
          </w14:textFill>
        </w:rPr>
      </w:pPr>
      <w:r>
        <w:rPr>
          <w:rFonts w:hint="eastAsia" w:asciiTheme="majorEastAsia" w:hAnsiTheme="majorEastAsia" w:eastAsiaTheme="majorEastAsia"/>
          <w:b/>
          <w:color w:val="000000" w:themeColor="text1"/>
          <w:sz w:val="28"/>
          <w:szCs w:val="28"/>
          <w:highlight w:val="none"/>
          <w14:textFill>
            <w14:solidFill>
              <w14:schemeClr w14:val="tx1"/>
            </w14:solidFill>
          </w14:textFill>
        </w:rPr>
        <w:t>34、货物和服务的追加、减少和添购。</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34.1政府采购合同履行中，招标人需追加与合同标的相同的货物和服务的，在不改变合同其他条款的前提下，可以与中标供应商协商签订补充合同，但所有补充合同的采购金额不超过原合同金额10%。</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34.2采购结束后，招标人若由于各种客观原因，必须对采购项目所牵涉的货物和服务进行适当的减少时，在双方协商一致的前提下，可以按照招标采购时的价格水平做相应的调减，并据此签订补充合同。</w:t>
      </w:r>
    </w:p>
    <w:p>
      <w:pPr>
        <w:pStyle w:val="10"/>
        <w:spacing w:line="460" w:lineRule="exact"/>
        <w:ind w:firstLine="562" w:firstLineChars="200"/>
        <w:rPr>
          <w:rFonts w:asciiTheme="majorEastAsia" w:hAnsiTheme="majorEastAsia" w:eastAsiaTheme="majorEastAsia"/>
          <w:b/>
          <w:color w:val="000000" w:themeColor="text1"/>
          <w:sz w:val="28"/>
          <w:szCs w:val="28"/>
          <w:highlight w:val="none"/>
          <w14:textFill>
            <w14:solidFill>
              <w14:schemeClr w14:val="tx1"/>
            </w14:solidFill>
          </w14:textFill>
        </w:rPr>
      </w:pPr>
      <w:r>
        <w:rPr>
          <w:rFonts w:asciiTheme="majorEastAsia" w:hAnsiTheme="majorEastAsia" w:eastAsiaTheme="majorEastAsia"/>
          <w:b/>
          <w:color w:val="000000" w:themeColor="text1"/>
          <w:sz w:val="28"/>
          <w:szCs w:val="28"/>
          <w:highlight w:val="none"/>
          <w14:textFill>
            <w14:solidFill>
              <w14:schemeClr w14:val="tx1"/>
            </w14:solidFill>
          </w14:textFill>
        </w:rPr>
        <w:t>35</w:t>
      </w:r>
      <w:r>
        <w:rPr>
          <w:rFonts w:hint="eastAsia" w:asciiTheme="majorEastAsia" w:hAnsiTheme="majorEastAsia" w:eastAsiaTheme="majorEastAsia"/>
          <w:b/>
          <w:color w:val="000000" w:themeColor="text1"/>
          <w:sz w:val="28"/>
          <w:szCs w:val="28"/>
          <w:highlight w:val="none"/>
          <w14:textFill>
            <w14:solidFill>
              <w14:schemeClr w14:val="tx1"/>
            </w14:solidFill>
          </w14:textFill>
        </w:rPr>
        <w:t>、履约保证金</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asciiTheme="majorEastAsia" w:hAnsiTheme="majorEastAsia" w:eastAsiaTheme="majorEastAsia"/>
          <w:bCs/>
          <w:color w:val="000000" w:themeColor="text1"/>
          <w:sz w:val="24"/>
          <w:highlight w:val="none"/>
          <w14:textFill>
            <w14:solidFill>
              <w14:schemeClr w14:val="tx1"/>
            </w14:solidFill>
          </w14:textFill>
        </w:rPr>
        <w:t xml:space="preserve">35.1 </w:t>
      </w:r>
      <w:r>
        <w:rPr>
          <w:rFonts w:hint="eastAsia" w:asciiTheme="majorEastAsia" w:hAnsiTheme="majorEastAsia" w:eastAsiaTheme="majorEastAsia"/>
          <w:bCs/>
          <w:color w:val="000000" w:themeColor="text1"/>
          <w:sz w:val="24"/>
          <w:highlight w:val="none"/>
          <w14:textFill>
            <w14:solidFill>
              <w14:schemeClr w14:val="tx1"/>
            </w14:solidFill>
          </w14:textFill>
        </w:rPr>
        <w:t>在签订合同前，中标人需向招标人交纳履约保证金（请将履约保证金汇款凭证发送至QQ邮箱：532223373@qq.com），具体金额为中标</w:t>
      </w:r>
      <w:r>
        <w:rPr>
          <w:rFonts w:hint="eastAsia" w:asciiTheme="majorEastAsia" w:hAnsiTheme="majorEastAsia" w:eastAsiaTheme="majorEastAsia"/>
          <w:bCs/>
          <w:color w:val="000000" w:themeColor="text1"/>
          <w:sz w:val="22"/>
          <w:highlight w:val="none"/>
          <w14:textFill>
            <w14:solidFill>
              <w14:schemeClr w14:val="tx1"/>
            </w14:solidFill>
          </w14:textFill>
        </w:rPr>
        <w:t>价的</w:t>
      </w:r>
      <w:r>
        <w:rPr>
          <w:rFonts w:hint="eastAsia" w:asciiTheme="majorEastAsia" w:hAnsiTheme="majorEastAsia" w:eastAsiaTheme="majorEastAsia"/>
          <w:bCs/>
          <w:color w:val="000000" w:themeColor="text1"/>
          <w:sz w:val="24"/>
          <w:szCs w:val="24"/>
          <w:highlight w:val="none"/>
          <w14:textFill>
            <w14:solidFill>
              <w14:schemeClr w14:val="tx1"/>
            </w14:solidFill>
          </w14:textFill>
        </w:rPr>
        <w:t>2%</w:t>
      </w:r>
      <w:r>
        <w:rPr>
          <w:rFonts w:hint="eastAsia" w:asciiTheme="majorEastAsia" w:hAnsiTheme="majorEastAsia" w:eastAsiaTheme="majorEastAsia"/>
          <w:bCs/>
          <w:color w:val="000000" w:themeColor="text1"/>
          <w:sz w:val="22"/>
          <w:highlight w:val="none"/>
          <w14:textFill>
            <w14:solidFill>
              <w14:schemeClr w14:val="tx1"/>
            </w14:solidFill>
          </w14:textFill>
        </w:rPr>
        <w:t>。拟</w:t>
      </w:r>
      <w:r>
        <w:rPr>
          <w:rFonts w:hint="eastAsia" w:asciiTheme="majorEastAsia" w:hAnsiTheme="majorEastAsia" w:eastAsiaTheme="majorEastAsia"/>
          <w:bCs/>
          <w:color w:val="000000" w:themeColor="text1"/>
          <w:sz w:val="24"/>
          <w:highlight w:val="none"/>
          <w14:textFill>
            <w14:solidFill>
              <w14:schemeClr w14:val="tx1"/>
            </w14:solidFill>
          </w14:textFill>
        </w:rPr>
        <w:t>中标人应当按照招标人的要求及时、足额缴纳履约保证金，履约保证金待项目到期后20日内一次性无息退还。（凭“保证金请退函”到学校国资处办理退款手续）。如果中标人不履行合同约定的义务，未能完全履行合同规定的义务或其履行不符合合同的约定，招标人有权扣除履约保证金取得补偿。</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asciiTheme="majorEastAsia" w:hAnsiTheme="majorEastAsia" w:eastAsiaTheme="majorEastAsia"/>
          <w:bCs/>
          <w:color w:val="000000" w:themeColor="text1"/>
          <w:sz w:val="24"/>
          <w:highlight w:val="none"/>
          <w14:textFill>
            <w14:solidFill>
              <w14:schemeClr w14:val="tx1"/>
            </w14:solidFill>
          </w14:textFill>
        </w:rPr>
        <w:t>35.2</w:t>
      </w:r>
      <w:r>
        <w:rPr>
          <w:rFonts w:hint="eastAsia" w:asciiTheme="majorEastAsia" w:hAnsiTheme="majorEastAsia" w:eastAsiaTheme="majorEastAsia"/>
          <w:bCs/>
          <w:color w:val="000000" w:themeColor="text1"/>
          <w:sz w:val="24"/>
          <w:highlight w:val="none"/>
          <w14:textFill>
            <w14:solidFill>
              <w14:schemeClr w14:val="tx1"/>
            </w14:solidFill>
          </w14:textFill>
        </w:rPr>
        <w:t>履约保证金专户帐户信息。</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单位名称：江苏医药职业学院</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开户行名称：建行盐城市城南支行</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银行帐号：</w:t>
      </w:r>
      <w:r>
        <w:rPr>
          <w:rFonts w:asciiTheme="majorEastAsia" w:hAnsiTheme="majorEastAsia" w:eastAsiaTheme="majorEastAsia"/>
          <w:bCs/>
          <w:color w:val="000000" w:themeColor="text1"/>
          <w:sz w:val="24"/>
          <w:highlight w:val="none"/>
          <w14:textFill>
            <w14:solidFill>
              <w14:schemeClr w14:val="tx1"/>
            </w14:solidFill>
          </w14:textFill>
        </w:rPr>
        <w:t>32001735038052500575</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地址：江苏省盐城市解放南路</w:t>
      </w:r>
      <w:r>
        <w:rPr>
          <w:rFonts w:asciiTheme="majorEastAsia" w:hAnsiTheme="majorEastAsia" w:eastAsiaTheme="majorEastAsia"/>
          <w:bCs/>
          <w:color w:val="000000" w:themeColor="text1"/>
          <w:sz w:val="24"/>
          <w:highlight w:val="none"/>
          <w14:textFill>
            <w14:solidFill>
              <w14:schemeClr w14:val="tx1"/>
            </w14:solidFill>
          </w14:textFill>
        </w:rPr>
        <w:t>283</w:t>
      </w:r>
      <w:r>
        <w:rPr>
          <w:rFonts w:hint="eastAsia" w:asciiTheme="majorEastAsia" w:hAnsiTheme="majorEastAsia" w:eastAsiaTheme="majorEastAsia"/>
          <w:bCs/>
          <w:color w:val="000000" w:themeColor="text1"/>
          <w:sz w:val="24"/>
          <w:highlight w:val="none"/>
          <w14:textFill>
            <w14:solidFill>
              <w14:schemeClr w14:val="tx1"/>
            </w14:solidFill>
          </w14:textFill>
        </w:rPr>
        <w:t>号</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电话：</w:t>
      </w:r>
      <w:r>
        <w:rPr>
          <w:rFonts w:asciiTheme="majorEastAsia" w:hAnsiTheme="majorEastAsia" w:eastAsiaTheme="majorEastAsia"/>
          <w:bCs/>
          <w:color w:val="000000" w:themeColor="text1"/>
          <w:sz w:val="24"/>
          <w:highlight w:val="none"/>
          <w14:textFill>
            <w14:solidFill>
              <w14:schemeClr w14:val="tx1"/>
            </w14:solidFill>
          </w14:textFill>
        </w:rPr>
        <w:t>0515-88550311</w:t>
      </w: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asciiTheme="majorEastAsia" w:hAnsiTheme="majorEastAsia" w:eastAsiaTheme="majorEastAsia"/>
          <w:bCs/>
          <w:color w:val="000000" w:themeColor="text1"/>
          <w:sz w:val="24"/>
          <w:highlight w:val="none"/>
          <w14:textFill>
            <w14:solidFill>
              <w14:schemeClr w14:val="tx1"/>
            </w14:solidFill>
          </w14:textFill>
        </w:rPr>
        <w:t>35.</w:t>
      </w:r>
      <w:r>
        <w:rPr>
          <w:rFonts w:hint="eastAsia" w:asciiTheme="majorEastAsia" w:hAnsiTheme="majorEastAsia" w:eastAsiaTheme="majorEastAsia"/>
          <w:bCs/>
          <w:color w:val="000000" w:themeColor="text1"/>
          <w:sz w:val="24"/>
          <w:highlight w:val="none"/>
          <w14:textFill>
            <w14:solidFill>
              <w14:schemeClr w14:val="tx1"/>
            </w14:solidFill>
          </w14:textFill>
        </w:rPr>
        <w:t>3 如果拟中标人没有在规定的时间内交纳履约保证金，或对招标项目的质疑（投诉）成立，或拒绝遵守招标文件规定、响应承诺，或拒绝签订合同，或虽签署合同但不予履行等，则取消（拟）中标人资格，已经缴纳的履约保证金作为违约金不予退还。</w:t>
      </w:r>
    </w:p>
    <w:p>
      <w:pPr>
        <w:pStyle w:val="10"/>
        <w:spacing w:line="460" w:lineRule="exact"/>
        <w:rPr>
          <w:rFonts w:asciiTheme="majorEastAsia" w:hAnsiTheme="majorEastAsia" w:eastAsiaTheme="majorEastAsia"/>
          <w:b/>
          <w:color w:val="000000" w:themeColor="text1"/>
          <w:sz w:val="32"/>
          <w:szCs w:val="32"/>
          <w:highlight w:val="none"/>
          <w14:textFill>
            <w14:solidFill>
              <w14:schemeClr w14:val="tx1"/>
            </w14:solidFill>
          </w14:textFill>
        </w:rPr>
      </w:pPr>
      <w:r>
        <w:rPr>
          <w:rFonts w:hint="eastAsia" w:asciiTheme="majorEastAsia" w:hAnsiTheme="majorEastAsia" w:eastAsiaTheme="majorEastAsia"/>
          <w:b/>
          <w:color w:val="000000" w:themeColor="text1"/>
          <w:sz w:val="32"/>
          <w:szCs w:val="32"/>
          <w:highlight w:val="none"/>
          <w14:textFill>
            <w14:solidFill>
              <w14:schemeClr w14:val="tx1"/>
            </w14:solidFill>
          </w14:textFill>
        </w:rPr>
        <w:t>八、招标代理服务费</w:t>
      </w:r>
    </w:p>
    <w:p>
      <w:pPr>
        <w:spacing w:line="460" w:lineRule="exact"/>
        <w:ind w:firstLine="480" w:firstLineChars="200"/>
        <w:jc w:val="center"/>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招标代理服务组织费：中标人须按发改价格[2011]534号文件中“服务类”招标收费标准50%的金额向盐城市天平建设监理有限公司支付招标代理服务费，不足3000元按3000元</w:t>
      </w:r>
    </w:p>
    <w:p>
      <w:pPr>
        <w:spacing w:line="460" w:lineRule="exact"/>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收取，并一次性付清，此项费用含在投标报价中不得单列，招标人不再另行支付。</w:t>
      </w:r>
    </w:p>
    <w:p>
      <w:pPr>
        <w:spacing w:line="460" w:lineRule="exact"/>
        <w:rPr>
          <w:rFonts w:asciiTheme="majorEastAsia" w:hAnsiTheme="majorEastAsia" w:eastAsiaTheme="majorEastAsia"/>
          <w:bCs/>
          <w:color w:val="000000" w:themeColor="text1"/>
          <w:sz w:val="24"/>
          <w:highlight w:val="none"/>
          <w14:textFill>
            <w14:solidFill>
              <w14:schemeClr w14:val="tx1"/>
            </w14:solidFill>
          </w14:textFill>
        </w:rPr>
      </w:pPr>
    </w:p>
    <w:p>
      <w:pPr>
        <w:spacing w:line="460" w:lineRule="exact"/>
        <w:rPr>
          <w:rStyle w:val="21"/>
          <w:rFonts w:asciiTheme="majorEastAsia" w:hAnsiTheme="majorEastAsia" w:eastAsiaTheme="majorEastAsia"/>
          <w:color w:val="000000" w:themeColor="text1"/>
          <w:highlight w:val="none"/>
          <w14:textFill>
            <w14:solidFill>
              <w14:schemeClr w14:val="tx1"/>
            </w14:solidFill>
          </w14:textFill>
        </w:rPr>
      </w:pPr>
      <w:r>
        <w:rPr>
          <w:rStyle w:val="21"/>
          <w:rFonts w:asciiTheme="majorEastAsia" w:hAnsiTheme="majorEastAsia" w:eastAsiaTheme="majorEastAsia"/>
          <w:color w:val="000000" w:themeColor="text1"/>
          <w:highlight w:val="none"/>
          <w14:textFill>
            <w14:solidFill>
              <w14:schemeClr w14:val="tx1"/>
            </w14:solidFill>
          </w14:textFill>
        </w:rPr>
        <w:br w:type="page"/>
      </w:r>
    </w:p>
    <w:p>
      <w:pPr>
        <w:spacing w:line="460" w:lineRule="exact"/>
        <w:ind w:firstLine="420" w:firstLineChars="200"/>
        <w:jc w:val="center"/>
        <w:rPr>
          <w:rStyle w:val="21"/>
          <w:rFonts w:asciiTheme="majorEastAsia" w:hAnsiTheme="majorEastAsia" w:eastAsiaTheme="majorEastAsia"/>
          <w:color w:val="000000" w:themeColor="text1"/>
          <w:highlight w:val="none"/>
          <w14:textFill>
            <w14:solidFill>
              <w14:schemeClr w14:val="tx1"/>
            </w14:solidFill>
          </w14:textFill>
        </w:rPr>
      </w:pPr>
    </w:p>
    <w:p>
      <w:pPr>
        <w:pStyle w:val="3"/>
        <w:spacing w:line="460" w:lineRule="exact"/>
        <w:rPr>
          <w:rFonts w:asciiTheme="majorEastAsia" w:hAnsiTheme="majorEastAsia" w:eastAsiaTheme="majorEastAsia"/>
          <w:b/>
          <w:color w:val="000000" w:themeColor="text1"/>
          <w:sz w:val="44"/>
          <w:szCs w:val="44"/>
          <w:highlight w:val="none"/>
          <w14:textFill>
            <w14:solidFill>
              <w14:schemeClr w14:val="tx1"/>
            </w14:solidFill>
          </w14:textFill>
        </w:rPr>
      </w:pPr>
      <w:r>
        <w:rPr>
          <w:rFonts w:hint="eastAsia" w:asciiTheme="majorEastAsia" w:hAnsiTheme="majorEastAsia" w:eastAsiaTheme="majorEastAsia"/>
          <w:b/>
          <w:color w:val="000000" w:themeColor="text1"/>
          <w:sz w:val="44"/>
          <w:szCs w:val="44"/>
          <w:highlight w:val="none"/>
          <w14:textFill>
            <w14:solidFill>
              <w14:schemeClr w14:val="tx1"/>
            </w14:solidFill>
          </w14:textFill>
        </w:rPr>
        <w:t>第三章  合同条款及</w:t>
      </w:r>
      <w:bookmarkEnd w:id="46"/>
      <w:bookmarkEnd w:id="47"/>
      <w:bookmarkEnd w:id="48"/>
      <w:bookmarkEnd w:id="49"/>
      <w:bookmarkEnd w:id="50"/>
      <w:r>
        <w:rPr>
          <w:rFonts w:hint="eastAsia" w:asciiTheme="majorEastAsia" w:hAnsiTheme="majorEastAsia" w:eastAsiaTheme="majorEastAsia"/>
          <w:b/>
          <w:color w:val="000000" w:themeColor="text1"/>
          <w:sz w:val="44"/>
          <w:szCs w:val="44"/>
          <w:highlight w:val="none"/>
          <w14:textFill>
            <w14:solidFill>
              <w14:schemeClr w14:val="tx1"/>
            </w14:solidFill>
          </w14:textFill>
        </w:rPr>
        <w:t>格式</w:t>
      </w:r>
    </w:p>
    <w:p>
      <w:pPr>
        <w:pStyle w:val="16"/>
        <w:spacing w:line="460" w:lineRule="exact"/>
        <w:rPr>
          <w:rFonts w:asciiTheme="majorEastAsia" w:hAnsiTheme="majorEastAsia" w:eastAsiaTheme="majorEastAsia"/>
          <w:color w:val="000000" w:themeColor="text1"/>
          <w:highlight w:val="none"/>
          <w14:textFill>
            <w14:solidFill>
              <w14:schemeClr w14:val="tx1"/>
            </w14:solidFill>
          </w14:textFill>
        </w:rPr>
      </w:pPr>
    </w:p>
    <w:p>
      <w:pPr>
        <w:spacing w:line="460" w:lineRule="exact"/>
        <w:ind w:firstLine="480" w:firstLineChars="200"/>
        <w:rPr>
          <w:rFonts w:ascii="宋体" w:hAnsi="宋体"/>
          <w:bCs/>
          <w:color w:val="000000" w:themeColor="text1"/>
          <w:sz w:val="24"/>
          <w:highlight w:val="none"/>
          <w14:textFill>
            <w14:solidFill>
              <w14:schemeClr w14:val="tx1"/>
            </w14:solidFill>
          </w14:textFill>
        </w:rPr>
      </w:pPr>
      <w:bookmarkStart w:id="161" w:name="_Toc20823315"/>
      <w:bookmarkStart w:id="162" w:name="_Toc513029243"/>
      <w:bookmarkStart w:id="163" w:name="_Toc16938559"/>
      <w:bookmarkStart w:id="164" w:name="_Toc20823346"/>
      <w:bookmarkStart w:id="165" w:name="_Hlt16619350"/>
      <w:bookmarkStart w:id="166" w:name="_Toc16938590"/>
      <w:bookmarkStart w:id="167" w:name="_Toc120614244"/>
      <w:bookmarkStart w:id="168" w:name="_Toc462564139"/>
      <w:bookmarkStart w:id="169" w:name="_Toc479757211"/>
      <w:r>
        <w:rPr>
          <w:rFonts w:hint="eastAsia" w:ascii="宋体" w:hAnsi="宋体"/>
          <w:bCs/>
          <w:color w:val="000000" w:themeColor="text1"/>
          <w:sz w:val="24"/>
          <w:highlight w:val="none"/>
          <w14:textFill>
            <w14:solidFill>
              <w14:schemeClr w14:val="tx1"/>
            </w14:solidFill>
          </w14:textFill>
        </w:rPr>
        <w:t>以下为中标后签定本项目合同的通用条款，中标供应商不得提出实质性的修改，关于专用条款将由采购人与中标供应商结合本项目具体情况协商后签订。</w:t>
      </w:r>
    </w:p>
    <w:p>
      <w:pPr>
        <w:pStyle w:val="16"/>
        <w:spacing w:line="460" w:lineRule="exact"/>
        <w:rPr>
          <w:color w:val="000000" w:themeColor="text1"/>
          <w:highlight w:val="none"/>
          <w14:textFill>
            <w14:solidFill>
              <w14:schemeClr w14:val="tx1"/>
            </w14:solidFill>
          </w14:textFill>
        </w:rPr>
      </w:pPr>
    </w:p>
    <w:p>
      <w:pPr>
        <w:snapToGrid w:val="0"/>
        <w:spacing w:beforeLines="50" w:afterLines="50" w:line="460" w:lineRule="exact"/>
        <w:jc w:val="center"/>
        <w:outlineLvl w:val="0"/>
        <w:rPr>
          <w:rFonts w:ascii="宋体" w:hAnsi="宋体"/>
          <w:b/>
          <w:bCs/>
          <w:color w:val="000000" w:themeColor="text1"/>
          <w:sz w:val="30"/>
          <w:szCs w:val="20"/>
          <w:highlight w:val="none"/>
          <w14:textFill>
            <w14:solidFill>
              <w14:schemeClr w14:val="tx1"/>
            </w14:solidFill>
          </w14:textFill>
        </w:rPr>
      </w:pPr>
      <w:r>
        <w:rPr>
          <w:rFonts w:hint="eastAsia" w:ascii="宋体" w:hAnsi="宋体"/>
          <w:b/>
          <w:color w:val="000000" w:themeColor="text1"/>
          <w:sz w:val="30"/>
          <w:highlight w:val="none"/>
          <w14:textFill>
            <w14:solidFill>
              <w14:schemeClr w14:val="tx1"/>
            </w14:solidFill>
          </w14:textFill>
        </w:rPr>
        <w:t>政府采购合同（合同编号）</w:t>
      </w:r>
    </w:p>
    <w:p>
      <w:pPr>
        <w:pStyle w:val="15"/>
        <w:spacing w:line="460" w:lineRule="exact"/>
        <w:ind w:firstLine="0" w:firstLineChars="0"/>
        <w:rPr>
          <w:rFonts w:ascii="宋体" w:hAnsi="宋体" w:eastAsia="宋体"/>
          <w:bCs/>
          <w:color w:val="000000" w:themeColor="text1"/>
          <w:sz w:val="24"/>
          <w:szCs w:val="21"/>
          <w:highlight w:val="none"/>
          <w14:textFill>
            <w14:solidFill>
              <w14:schemeClr w14:val="tx1"/>
            </w14:solidFill>
          </w14:textFill>
        </w:rPr>
      </w:pPr>
      <w:r>
        <w:rPr>
          <w:rFonts w:ascii="宋体" w:hAnsi="宋体" w:eastAsia="宋体"/>
          <w:bCs/>
          <w:color w:val="000000" w:themeColor="text1"/>
          <w:sz w:val="24"/>
          <w:szCs w:val="21"/>
          <w:highlight w:val="none"/>
          <w14:textFill>
            <w14:solidFill>
              <w14:schemeClr w14:val="tx1"/>
            </w14:solidFill>
          </w14:textFill>
        </w:rPr>
        <w:t>项目名称：</w:t>
      </w:r>
      <w:r>
        <w:rPr>
          <w:rFonts w:hint="eastAsia" w:ascii="宋体" w:hAnsi="宋体" w:eastAsia="宋体"/>
          <w:bCs/>
          <w:color w:val="000000" w:themeColor="text1"/>
          <w:sz w:val="24"/>
          <w:szCs w:val="21"/>
          <w:highlight w:val="none"/>
          <w14:textFill>
            <w14:solidFill>
              <w14:schemeClr w14:val="tx1"/>
            </w14:solidFill>
          </w14:textFill>
        </w:rPr>
        <w:t xml:space="preserve">江苏医药职业学院2021-2024年物业服务项目         </w:t>
      </w:r>
      <w:r>
        <w:rPr>
          <w:rFonts w:ascii="宋体" w:hAnsi="宋体" w:eastAsia="宋体"/>
          <w:bCs/>
          <w:color w:val="000000" w:themeColor="text1"/>
          <w:sz w:val="24"/>
          <w:szCs w:val="21"/>
          <w:highlight w:val="none"/>
          <w14:textFill>
            <w14:solidFill>
              <w14:schemeClr w14:val="tx1"/>
            </w14:solidFill>
          </w14:textFill>
        </w:rPr>
        <w:t>编号：</w:t>
      </w:r>
    </w:p>
    <w:p>
      <w:pPr>
        <w:pStyle w:val="10"/>
        <w:snapToGrid w:val="0"/>
        <w:spacing w:before="120" w:after="120" w:line="460" w:lineRule="exact"/>
        <w:rPr>
          <w:color w:val="000000" w:themeColor="text1"/>
          <w:sz w:val="24"/>
          <w:szCs w:val="24"/>
          <w:highlight w:val="none"/>
          <w:u w:val="single"/>
          <w14:textFill>
            <w14:solidFill>
              <w14:schemeClr w14:val="tx1"/>
            </w14:solidFill>
          </w14:textFill>
        </w:rPr>
      </w:pPr>
      <w:r>
        <w:rPr>
          <w:rFonts w:hAnsi="宋体"/>
          <w:color w:val="000000" w:themeColor="text1"/>
          <w:sz w:val="24"/>
          <w:szCs w:val="24"/>
          <w:highlight w:val="none"/>
          <w14:textFill>
            <w14:solidFill>
              <w14:schemeClr w14:val="tx1"/>
            </w14:solidFill>
          </w14:textFill>
        </w:rPr>
        <w:t>甲方：</w:t>
      </w:r>
      <w:r>
        <w:rPr>
          <w:rFonts w:hint="eastAsia"/>
          <w:color w:val="000000" w:themeColor="text1"/>
          <w:sz w:val="24"/>
          <w:szCs w:val="24"/>
          <w:highlight w:val="none"/>
          <w:u w:val="single"/>
          <w14:textFill>
            <w14:solidFill>
              <w14:schemeClr w14:val="tx1"/>
            </w14:solidFill>
          </w14:textFill>
        </w:rPr>
        <w:t>江苏医药职业学院</w:t>
      </w:r>
    </w:p>
    <w:p>
      <w:pPr>
        <w:pStyle w:val="10"/>
        <w:snapToGrid w:val="0"/>
        <w:spacing w:before="120" w:after="120" w:line="460" w:lineRule="exact"/>
        <w:rPr>
          <w:rFonts w:hAnsi="宋体"/>
          <w:color w:val="000000" w:themeColor="text1"/>
          <w:sz w:val="24"/>
          <w:szCs w:val="24"/>
          <w:highlight w:val="none"/>
          <w14:textFill>
            <w14:solidFill>
              <w14:schemeClr w14:val="tx1"/>
            </w14:solidFill>
          </w14:textFill>
        </w:rPr>
      </w:pPr>
      <w:r>
        <w:rPr>
          <w:rFonts w:hAnsi="宋体"/>
          <w:color w:val="000000" w:themeColor="text1"/>
          <w:sz w:val="24"/>
          <w:szCs w:val="24"/>
          <w:highlight w:val="none"/>
          <w14:textFill>
            <w14:solidFill>
              <w14:schemeClr w14:val="tx1"/>
            </w14:solidFill>
          </w14:textFill>
        </w:rPr>
        <w:t>乙方： _________</w:t>
      </w:r>
    </w:p>
    <w:p>
      <w:pPr>
        <w:pStyle w:val="10"/>
        <w:snapToGrid w:val="0"/>
        <w:spacing w:before="120" w:after="120" w:line="460" w:lineRule="exact"/>
        <w:rPr>
          <w:rFonts w:hAnsi="宋体"/>
          <w:b/>
          <w:color w:val="000000" w:themeColor="text1"/>
          <w:sz w:val="24"/>
          <w:szCs w:val="24"/>
          <w:highlight w:val="none"/>
          <w14:textFill>
            <w14:solidFill>
              <w14:schemeClr w14:val="tx1"/>
            </w14:solidFill>
          </w14:textFill>
        </w:rPr>
      </w:pPr>
      <w:r>
        <w:rPr>
          <w:rFonts w:hAnsi="宋体"/>
          <w:color w:val="000000" w:themeColor="text1"/>
          <w:sz w:val="24"/>
          <w:szCs w:val="24"/>
          <w:highlight w:val="none"/>
          <w14:textFill>
            <w14:solidFill>
              <w14:schemeClr w14:val="tx1"/>
            </w14:solidFill>
          </w14:textFill>
        </w:rPr>
        <w:t>甲、乙双方根据</w:t>
      </w:r>
      <w:r>
        <w:rPr>
          <w:rFonts w:hint="eastAsia" w:hAnsi="宋体" w:eastAsia="宋体"/>
          <w:bCs/>
          <w:color w:val="000000" w:themeColor="text1"/>
          <w:sz w:val="24"/>
          <w:highlight w:val="none"/>
          <w:u w:val="single"/>
          <w14:textFill>
            <w14:solidFill>
              <w14:schemeClr w14:val="tx1"/>
            </w14:solidFill>
          </w14:textFill>
        </w:rPr>
        <w:t>江苏医药职业学院2021-2024年物业服务项目</w:t>
      </w:r>
      <w:r>
        <w:rPr>
          <w:rFonts w:hAnsi="宋体"/>
          <w:color w:val="000000" w:themeColor="text1"/>
          <w:sz w:val="24"/>
          <w:szCs w:val="24"/>
          <w:highlight w:val="none"/>
          <w14:textFill>
            <w14:solidFill>
              <w14:schemeClr w14:val="tx1"/>
            </w14:solidFill>
          </w14:textFill>
        </w:rPr>
        <w:t>公开招标的结果，签署本合同。</w:t>
      </w:r>
    </w:p>
    <w:bookmarkEnd w:id="161"/>
    <w:bookmarkEnd w:id="162"/>
    <w:bookmarkEnd w:id="163"/>
    <w:p>
      <w:pPr>
        <w:numPr>
          <w:ilvl w:val="0"/>
          <w:numId w:val="2"/>
        </w:numPr>
        <w:spacing w:line="440" w:lineRule="exac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物业基本情况 </w:t>
      </w:r>
      <w:r>
        <w:rPr>
          <w:rFonts w:hint="eastAsia" w:ascii="宋体" w:hAnsi="宋体"/>
          <w:color w:val="000000" w:themeColor="text1"/>
          <w:sz w:val="24"/>
          <w:szCs w:val="24"/>
          <w:highlight w:val="none"/>
          <w14:textFill>
            <w14:solidFill>
              <w14:schemeClr w14:val="tx1"/>
            </w14:solidFill>
          </w14:textFill>
        </w:rPr>
        <w:tab/>
      </w:r>
    </w:p>
    <w:p>
      <w:pPr>
        <w:pStyle w:val="16"/>
        <w:spacing w:line="440" w:lineRule="exact"/>
        <w:ind w:firstLine="48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2021-2024年物业招标采取东园、西园及原北校区部分区域服务项目统一在一个标段中进行招标，其中，东园服务期限3年，西园服务期1年，到期后若西园校园与机电高职未交接完成，可续约最长不超过1年。</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第二条  特别约定：</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1、所有物管工作不受节假日、昼夜、天气、季节的影响，无条件服从业主的作息时间和开放要求。</w:t>
      </w:r>
    </w:p>
    <w:p>
      <w:pPr>
        <w:widowControl/>
        <w:snapToGrid w:val="0"/>
        <w:spacing w:line="440" w:lineRule="exact"/>
        <w:ind w:firstLine="477" w:firstLineChars="199"/>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2、由于物业企业的原因，给国家、业主或第三方造成的损失与伤害，所涉及的行政的、法律的、民事的责任由物业企业全部承担。</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第三条  合同期限</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东园服务期限3年，西园服务期1年，到期后若西园校园与机电高职未交接完成，可续约最长不超过1年。</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合同一年一签，按上年服务的考核结果，由学校主张是否可以续签一年。　　</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第四条</w:t>
      </w:r>
      <w:r>
        <w:rPr>
          <w:rFonts w:ascii="宋体" w:hAnsi="宋体"/>
          <w:color w:val="000000" w:themeColor="text1"/>
          <w:sz w:val="24"/>
          <w:szCs w:val="24"/>
          <w:highlight w:val="non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甲方的权利和义务</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1</w:t>
      </w:r>
      <w:r>
        <w:rPr>
          <w:rFonts w:hint="eastAsia" w:ascii="宋体" w:hAnsi="宋体"/>
          <w:color w:val="000000" w:themeColor="text1"/>
          <w:sz w:val="24"/>
          <w:szCs w:val="24"/>
          <w:highlight w:val="none"/>
          <w14:textFill>
            <w14:solidFill>
              <w14:schemeClr w14:val="tx1"/>
            </w14:solidFill>
          </w14:textFill>
        </w:rPr>
        <w:t>、乙方招录员工须进行政审，经培训合格并报甲方备案后上岗。甲方有权根据学校服务工作实际需要，有权要求调整物业服务岗位，乙方应予执行。</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2</w:t>
      </w:r>
      <w:r>
        <w:rPr>
          <w:rFonts w:hint="eastAsia" w:ascii="宋体" w:hAnsi="宋体"/>
          <w:color w:val="000000" w:themeColor="text1"/>
          <w:sz w:val="24"/>
          <w:szCs w:val="24"/>
          <w:highlight w:val="none"/>
          <w14:textFill>
            <w14:solidFill>
              <w14:schemeClr w14:val="tx1"/>
            </w14:solidFill>
          </w14:textFill>
        </w:rPr>
        <w:t>、对乙方管理服务情况实施监督检查，每月审议一次乙方物业管理工作。如乙方因管理不善，造成甲方重大经济损失或管理水平下降的，甲方有权终止合同。</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3</w:t>
      </w:r>
      <w:r>
        <w:rPr>
          <w:rFonts w:hint="eastAsia" w:ascii="宋体" w:hAnsi="宋体"/>
          <w:color w:val="000000" w:themeColor="text1"/>
          <w:sz w:val="24"/>
          <w:szCs w:val="24"/>
          <w:highlight w:val="none"/>
          <w14:textFill>
            <w14:solidFill>
              <w14:schemeClr w14:val="tx1"/>
            </w14:solidFill>
          </w14:textFill>
        </w:rPr>
        <w:t>、制定江苏医药职业学院人员、车辆等有关管理规定，协助乙方做好物业管理方面的工作，配合乙方对违反物业管理规定的行为进行处理。</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4</w:t>
      </w:r>
      <w:r>
        <w:rPr>
          <w:rFonts w:hint="eastAsia" w:ascii="宋体" w:hAnsi="宋体"/>
          <w:color w:val="000000" w:themeColor="text1"/>
          <w:sz w:val="24"/>
          <w:szCs w:val="24"/>
          <w:highlight w:val="none"/>
          <w14:textFill>
            <w14:solidFill>
              <w14:schemeClr w14:val="tx1"/>
            </w14:solidFill>
          </w14:textFill>
        </w:rPr>
        <w:t>、在合同生效之日起向乙方提供一间办公室（产权属甲方）作为物业管理用房，由乙方无偿使用。</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5</w:t>
      </w:r>
      <w:r>
        <w:rPr>
          <w:rFonts w:hint="eastAsia" w:ascii="宋体" w:hAnsi="宋体"/>
          <w:color w:val="000000" w:themeColor="text1"/>
          <w:sz w:val="24"/>
          <w:szCs w:val="24"/>
          <w:highlight w:val="none"/>
          <w14:textFill>
            <w14:solidFill>
              <w14:schemeClr w14:val="tx1"/>
            </w14:solidFill>
          </w14:textFill>
        </w:rPr>
        <w:t>、积极配合乙方依法和依照本合同规定开展管理活动。</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6</w:t>
      </w:r>
      <w:r>
        <w:rPr>
          <w:rFonts w:hint="eastAsia" w:ascii="宋体" w:hAnsi="宋体"/>
          <w:color w:val="000000" w:themeColor="text1"/>
          <w:sz w:val="24"/>
          <w:szCs w:val="24"/>
          <w:highlight w:val="none"/>
          <w14:textFill>
            <w14:solidFill>
              <w14:schemeClr w14:val="tx1"/>
            </w14:solidFill>
          </w14:textFill>
        </w:rPr>
        <w:t>、法律法规规定的应由甲方承担的其他责任。</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第五条  乙方的权利和义务</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1、依照有关法律、法规及本合同的规定，对本物业实行统一管理，综合服务，开展各项管理服务活动。每月一次向甲方报告本物业管理服务工作情况，并根据甲方的审议要求做好相应整改、完善工作。</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2、遵照有关法律、法规及物业管理有关规定，拟定本物业的管理规定、规章制度，实施方案和考核办法，提交甲方审议后执行。</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3、加强员工职业道德教育和业务培训，爱岗敬业，确保各项管理服务规范有序进行。</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4、对本物业公共设施不得擅自占用和改变使用功能，如需改变用途，须报甲方批准。</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5、乙方在本物业的主要负责人须符合招标文件规定的条件。所有管理岗位人员必须达到规定的资格要求，乙方管理岗位人员工作不尽职或不能胜任工作时，乙方应予以及时调整，甲方有权要求乙方对不符合条件的乙方人员予以调整。乙方所属员工不得缺岗。乙方不得将与本物业无关人员安排在本物业办公。</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6、不得将本物业的管理责任转让给第三方，不得与任何一家物业管理公司进行合作管理本物业。</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7、乙方应加强对员工的教育管理，员工如出现违规、违纪行为，造成纠纷、财产损失、人员伤亡的，乙方负全部责任。</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8、乙方所有服务人员上班时均统一着装并挂牌上岗。乙方如不按规定执行，甲方有权责令其整改，并拒绝支付物业费用，直至终止合同。</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9、协助处理非乙方原因产生的各种纠纷。</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10、乙方必须按《中华人民共和国民法典》和政府有关部门规定按时足额发放物业公司员工的工资，并为全体物业服务人员交纳所有相关的社会保险及其他相关费用，并在投标文件中作出明确承诺。乙方如不按规定执行，甲方有权责令其整改，并拒绝支付物业费用，直至终止合同。</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11、遵守甲方的管理制度，服从甲方整体管理。</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12、法律法规规定的应由乙方承担的其他责任。</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13、本合同终止后，乙方必须向甲方移交全部管理用房及物业管理的全部档案资料，甲方不负责乙方招聘人员的安排。</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第六条  管理目标</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总体要求：乙方根据甲方的委托管理事项制定出本物业“管理分项标准”（各项管理服务的工作标准和考核办法），与甲方协商同意后作为本合同的必备附件。 </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第七条  管理服务费用</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（一）本合同履约期间的物业服务费为人民币（大写）： ，小写：￥元。</w:t>
      </w:r>
      <w:r>
        <w:rPr>
          <w:rFonts w:ascii="宋体" w:hAnsi="宋体"/>
          <w:color w:val="000000" w:themeColor="text1"/>
          <w:sz w:val="24"/>
          <w:szCs w:val="24"/>
          <w:highlight w:val="none"/>
          <w14:textFill>
            <w14:solidFill>
              <w14:schemeClr w14:val="tx1"/>
            </w14:solidFill>
          </w14:textFill>
        </w:rPr>
        <w:t>该合同的服务价格即合同价，主要包括（但不限于）：人员工资、</w:t>
      </w:r>
      <w:r>
        <w:rPr>
          <w:rFonts w:hint="eastAsia" w:ascii="宋体" w:hAnsi="宋体"/>
          <w:color w:val="000000" w:themeColor="text1"/>
          <w:sz w:val="24"/>
          <w:szCs w:val="24"/>
          <w:highlight w:val="none"/>
          <w14:textFill>
            <w14:solidFill>
              <w14:schemeClr w14:val="tx1"/>
            </w14:solidFill>
          </w14:textFill>
        </w:rPr>
        <w:t>部分关键岗位</w:t>
      </w:r>
      <w:r>
        <w:rPr>
          <w:rFonts w:ascii="宋体" w:hAnsi="宋体"/>
          <w:color w:val="000000" w:themeColor="text1"/>
          <w:sz w:val="24"/>
          <w:szCs w:val="24"/>
          <w:highlight w:val="none"/>
          <w14:textFill>
            <w14:solidFill>
              <w14:schemeClr w14:val="tx1"/>
            </w14:solidFill>
          </w14:textFill>
        </w:rPr>
        <w:t>社会保险费（含养老保险、医疗保险、失业金、工伤保险）、意外伤害险费、材料费、设备费、设备折旧费、节假日加班费、高温补贴（如有）、服装费、福利费、劳保用品费、现场管理费、税收、利润、不可预见费及其它一切相关费用等所需的全部费用的价格体现，凡漏项或少计均视为优惠，甲方不另行增加费用。各类风险和政策性调整等风险已包括在投标报价中，最终结算时除合同约定调整外一律不予结算。（双方根据实际情况进行相应调整）</w:t>
      </w:r>
    </w:p>
    <w:p>
      <w:pPr>
        <w:spacing w:line="440" w:lineRule="exact"/>
        <w:ind w:firstLine="468" w:firstLineChars="19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（二）支付方式：</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无预付款，物业管理费按月支付，每月结束，根据物业服务单位管理资料与校方考核结果支付物业服务费用。</w:t>
      </w:r>
    </w:p>
    <w:p>
      <w:pPr>
        <w:pStyle w:val="16"/>
        <w:spacing w:line="440" w:lineRule="exact"/>
        <w:ind w:firstLine="480"/>
        <w:rPr>
          <w:color w:val="000000" w:themeColor="text1"/>
          <w:highlight w:val="none"/>
          <w14:textFill>
            <w14:solidFill>
              <w14:schemeClr w14:val="tx1"/>
            </w14:solidFill>
          </w14:textFill>
        </w:rPr>
      </w:pPr>
      <w:r>
        <w:rPr>
          <w:rFonts w:cs="宋体"/>
          <w:color w:val="000000" w:themeColor="text1"/>
          <w:sz w:val="24"/>
          <w:szCs w:val="24"/>
          <w:highlight w:val="none"/>
          <w14:textFill>
            <w14:solidFill>
              <w14:schemeClr w14:val="tx1"/>
            </w14:solidFill>
          </w14:textFill>
        </w:rPr>
        <w:t>以上付款均以人民币通过银行支付，付款前需提供我校财务处认可的增值税发票（仪器设备须开具增值税专用发票）。</w:t>
      </w:r>
    </w:p>
    <w:p>
      <w:pPr>
        <w:spacing w:line="440" w:lineRule="exact"/>
        <w:ind w:firstLine="480" w:firstLineChars="2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（三）</w:t>
      </w:r>
      <w:r>
        <w:rPr>
          <w:color w:val="000000" w:themeColor="text1"/>
          <w:sz w:val="24"/>
          <w:szCs w:val="24"/>
          <w:highlight w:val="none"/>
          <w14:textFill>
            <w14:solidFill>
              <w14:schemeClr w14:val="tx1"/>
            </w14:solidFill>
          </w14:textFill>
        </w:rPr>
        <w:t>结算方式</w:t>
      </w:r>
      <w:r>
        <w:rPr>
          <w:rFonts w:hint="eastAsia"/>
          <w:color w:val="000000" w:themeColor="text1"/>
          <w:sz w:val="24"/>
          <w:szCs w:val="24"/>
          <w:highlight w:val="none"/>
          <w14:textFill>
            <w14:solidFill>
              <w14:schemeClr w14:val="tx1"/>
            </w14:solidFill>
          </w14:textFill>
        </w:rPr>
        <w:t>：</w:t>
      </w:r>
    </w:p>
    <w:p>
      <w:pPr>
        <w:spacing w:line="440" w:lineRule="exact"/>
        <w:ind w:firstLine="480" w:firstLineChars="2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3</w:t>
      </w:r>
      <w:r>
        <w:rPr>
          <w:color w:val="000000" w:themeColor="text1"/>
          <w:sz w:val="24"/>
          <w:szCs w:val="24"/>
          <w:highlight w:val="none"/>
          <w14:textFill>
            <w14:solidFill>
              <w14:schemeClr w14:val="tx1"/>
            </w14:solidFill>
          </w14:textFill>
        </w:rPr>
        <w:t>.1本项目采用“固定总价”合同，合同实施过程中中标总价一律不予调整（除</w:t>
      </w:r>
      <w:r>
        <w:rPr>
          <w:rFonts w:hint="eastAsia"/>
          <w:color w:val="000000" w:themeColor="text1"/>
          <w:sz w:val="24"/>
          <w:szCs w:val="24"/>
          <w:highlight w:val="none"/>
          <w14:textFill>
            <w14:solidFill>
              <w14:schemeClr w14:val="tx1"/>
            </w14:solidFill>
          </w14:textFill>
        </w:rPr>
        <w:t>遇国家最低</w:t>
      </w:r>
      <w:r>
        <w:rPr>
          <w:rFonts w:hint="eastAsia"/>
          <w:color w:val="000000" w:themeColor="text1"/>
          <w:sz w:val="24"/>
          <w:szCs w:val="24"/>
          <w:highlight w:val="none"/>
          <w14:textFill>
            <w14:solidFill>
              <w14:schemeClr w14:val="tx1"/>
            </w14:solidFill>
          </w14:textFill>
        </w:rPr>
        <w:t>工资标准、社保基数等相关调整除外</w:t>
      </w:r>
      <w:r>
        <w:rPr>
          <w:color w:val="000000" w:themeColor="text1"/>
          <w:sz w:val="24"/>
          <w:szCs w:val="24"/>
          <w:highlight w:val="none"/>
          <w14:textFill>
            <w14:solidFill>
              <w14:schemeClr w14:val="tx1"/>
            </w14:solidFill>
          </w14:textFill>
        </w:rPr>
        <w:t>）。</w:t>
      </w:r>
    </w:p>
    <w:p>
      <w:pPr>
        <w:spacing w:line="440" w:lineRule="exact"/>
        <w:ind w:firstLine="480" w:firstLineChars="2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3.2 服务费用由招标方按月支付。</w:t>
      </w:r>
    </w:p>
    <w:p>
      <w:pPr>
        <w:spacing w:line="440" w:lineRule="exact"/>
        <w:ind w:firstLine="480" w:firstLineChars="2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3</w:t>
      </w:r>
      <w:r>
        <w:rPr>
          <w:color w:val="000000" w:themeColor="text1"/>
          <w:sz w:val="24"/>
          <w:szCs w:val="24"/>
          <w:highlight w:val="none"/>
          <w14:textFill>
            <w14:solidFill>
              <w14:schemeClr w14:val="tx1"/>
            </w14:solidFill>
          </w14:textFill>
        </w:rPr>
        <w:t>.</w:t>
      </w:r>
      <w:r>
        <w:rPr>
          <w:rFonts w:hint="eastAsia"/>
          <w:color w:val="000000" w:themeColor="text1"/>
          <w:sz w:val="24"/>
          <w:szCs w:val="24"/>
          <w:highlight w:val="none"/>
          <w14:textFill>
            <w14:solidFill>
              <w14:schemeClr w14:val="tx1"/>
            </w14:solidFill>
          </w14:textFill>
        </w:rPr>
        <w:t>3</w:t>
      </w:r>
      <w:r>
        <w:rPr>
          <w:color w:val="000000" w:themeColor="text1"/>
          <w:sz w:val="24"/>
          <w:szCs w:val="24"/>
          <w:highlight w:val="none"/>
          <w14:textFill>
            <w14:solidFill>
              <w14:schemeClr w14:val="tx1"/>
            </w14:solidFill>
          </w14:textFill>
        </w:rPr>
        <w:t>结算价=中标总价±买方调整项目内容及合同约定可以调整的价格。</w:t>
      </w:r>
    </w:p>
    <w:p>
      <w:pPr>
        <w:spacing w:line="440" w:lineRule="exact"/>
        <w:ind w:firstLine="480" w:firstLineChars="2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3.4采购人依据招标文件、合同及相关考核标准实施考核，并根据考核结果核定支付费用。</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第八条  合同的构成</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1、本合同书；</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2、本招标文件；</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3、中标人投标文件；</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4、江苏医药职业学院物业管理服务考核办法；</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5、国家相关法律法规。</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第九条  考核标准及履约办法</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甲方根据《考核办法》对乙方进行考核，乙方如在服务过程中管理指标未达到承诺标准，甲方有权单方面解除本合同。合同期满后，如未因故扣除履约保证金又不再续约，在双方交接后甲方无息退还履约保证金。</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第十条  违约责任</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1、因甲方违反本合同第四条，造成乙方未完成规定管理目标或直接造成经济损失的，乙方可要求甲方限期整改或终止合同，并有权要求甲方给与赔偿。</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2、因乙方违反本合同第五条，造成未完成管理目标或直接造成甲方经济损失的，甲方可要求乙方限期整改或终止合同，并有权要求乙方给与赔偿。</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3、因甲方房屋建筑、设施（设备）质量或安装技术不良等原因造成重大事故的，由甲方承担责任并作善后处理。事故的发生原因，以行业主管部门的调查鉴定结论为准。</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4、在合同期内，乙方的项目负责人要保持相对稳定，不得随意调整或更换，确需调整或更换时，必须经过甲方同意后方可进行；甲方发现有擅自调整或更换的，扣履约保证金10%。</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5、甲乙双方任何一方均不得无正当理由提前变更或解除合同。 如乙方无正当理由退场，扣除全部履约保证金，并赔偿给甲方造成的实际损失，如因甲方原因，甲方提出提前解约，除全额退还乙方所缴纳的履约保证金外，还要赔偿乙方一倍的履约保证金。</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6、合同履行期间，如遇不可抗力的因素造成经济损失的，双方应相互体谅，协调处理善后事宜。</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第十一条  其它事项</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1、双方可对本合同的条款进行修订更改或补充，以书面签订补充协议，补充协议与本合同具有同等效力。</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合同规定的管理期满，本合同自然终止，双方如续订合同，应在该合同期满3个月前向对方提出书面意见。在下一轮招标中，如乙方继续中标，则日常管理服务工作自然顺延，不得中断，其他相关事项按新的招标文件与合同履行；如乙方未中标，则乙方在合同期满或接到甲方通知时间期满10日内必须撤离甲方物业管理服务区，并将相关全部物业管理资料交还甲方，做好与新的物业企业的交接工作。如乙方未在新一轮招标中中标，又未按本合同约定按时撤离的，造成的一切责任与损失由乙方全责承担。</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3、在履行合同中发生纠纷，双方应协商解决。协商不成时，提交本物业所在地人民法院裁决。</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4、本合同本连同附件共  页，一式伍份，甲、乙双方各执二份，自签订之日起生效。</w:t>
      </w:r>
    </w:p>
    <w:p>
      <w:pPr>
        <w:pStyle w:val="16"/>
        <w:spacing w:line="440" w:lineRule="exact"/>
        <w:ind w:firstLine="480"/>
        <w:rPr>
          <w:color w:val="000000" w:themeColor="text1"/>
          <w:sz w:val="24"/>
          <w:szCs w:val="24"/>
          <w:highlight w:val="none"/>
          <w14:textFill>
            <w14:solidFill>
              <w14:schemeClr w14:val="tx1"/>
            </w14:solidFill>
          </w14:textFill>
        </w:rPr>
      </w:pP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甲方（盖章）：                          乙方（盖章）： </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负责人（签字）：                        负责人（签字）：     </w:t>
      </w:r>
    </w:p>
    <w:p>
      <w:pPr>
        <w:pStyle w:val="10"/>
        <w:snapToGrid w:val="0"/>
        <w:spacing w:before="120" w:after="120" w:line="440" w:lineRule="exact"/>
        <w:ind w:firstLine="4680" w:firstLineChars="1950"/>
        <w:rPr>
          <w:rFonts w:ascii="Times New Roman" w:hAnsi="Times New Roman"/>
          <w:color w:val="000000" w:themeColor="text1"/>
          <w:sz w:val="24"/>
          <w:szCs w:val="24"/>
          <w:highlight w:val="none"/>
          <w14:textFill>
            <w14:solidFill>
              <w14:schemeClr w14:val="tx1"/>
            </w14:solidFill>
          </w14:textFill>
        </w:rPr>
      </w:pPr>
    </w:p>
    <w:p>
      <w:pPr>
        <w:pStyle w:val="10"/>
        <w:snapToGrid w:val="0"/>
        <w:spacing w:before="120" w:after="120" w:line="440" w:lineRule="exact"/>
        <w:ind w:firstLine="6120" w:firstLineChars="2550"/>
        <w:rPr>
          <w:rFonts w:ascii="Times New Roman" w:hAnsi="Times New Roman"/>
          <w:color w:val="000000" w:themeColor="text1"/>
          <w:sz w:val="24"/>
          <w:szCs w:val="24"/>
          <w:highlight w:val="none"/>
          <w14:textFill>
            <w14:solidFill>
              <w14:schemeClr w14:val="tx1"/>
            </w14:solidFill>
          </w14:textFill>
        </w:rPr>
      </w:pPr>
      <w:r>
        <w:rPr>
          <w:rFonts w:ascii="Times New Roman" w:hAnsi="Times New Roman"/>
          <w:color w:val="000000" w:themeColor="text1"/>
          <w:sz w:val="24"/>
          <w:szCs w:val="24"/>
          <w:highlight w:val="none"/>
          <w14:textFill>
            <w14:solidFill>
              <w14:schemeClr w14:val="tx1"/>
            </w14:solidFill>
          </w14:textFill>
        </w:rPr>
        <w:t>签订日期：</w:t>
      </w:r>
      <w:r>
        <w:rPr>
          <w:rFonts w:hint="eastAsia" w:ascii="Times New Roman" w:hAnsi="Times New Roman"/>
          <w:color w:val="000000" w:themeColor="text1"/>
          <w:sz w:val="24"/>
          <w:szCs w:val="24"/>
          <w:highlight w:val="none"/>
          <w14:textFill>
            <w14:solidFill>
              <w14:schemeClr w14:val="tx1"/>
            </w14:solidFill>
          </w14:textFill>
        </w:rPr>
        <w:t xml:space="preserve">  </w:t>
      </w:r>
      <w:r>
        <w:rPr>
          <w:rFonts w:ascii="Times New Roman" w:hAnsi="Times New Roman"/>
          <w:color w:val="000000" w:themeColor="text1"/>
          <w:sz w:val="24"/>
          <w:szCs w:val="24"/>
          <w:highlight w:val="none"/>
          <w14:textFill>
            <w14:solidFill>
              <w14:schemeClr w14:val="tx1"/>
            </w14:solidFill>
          </w14:textFill>
        </w:rPr>
        <w:t>年</w:t>
      </w:r>
      <w:r>
        <w:rPr>
          <w:rFonts w:hint="eastAsia" w:ascii="Times New Roman" w:hAnsi="Times New Roman"/>
          <w:color w:val="000000" w:themeColor="text1"/>
          <w:sz w:val="24"/>
          <w:szCs w:val="24"/>
          <w:highlight w:val="none"/>
          <w14:textFill>
            <w14:solidFill>
              <w14:schemeClr w14:val="tx1"/>
            </w14:solidFill>
          </w14:textFill>
        </w:rPr>
        <w:t xml:space="preserve">  </w:t>
      </w:r>
      <w:r>
        <w:rPr>
          <w:rFonts w:ascii="Times New Roman" w:hAnsi="Times New Roman"/>
          <w:color w:val="000000" w:themeColor="text1"/>
          <w:sz w:val="24"/>
          <w:szCs w:val="24"/>
          <w:highlight w:val="none"/>
          <w14:textFill>
            <w14:solidFill>
              <w14:schemeClr w14:val="tx1"/>
            </w14:solidFill>
          </w14:textFill>
        </w:rPr>
        <w:t>月</w:t>
      </w:r>
      <w:r>
        <w:rPr>
          <w:rFonts w:hint="eastAsia" w:ascii="Times New Roman" w:hAnsi="Times New Roman"/>
          <w:color w:val="000000" w:themeColor="text1"/>
          <w:sz w:val="24"/>
          <w:szCs w:val="24"/>
          <w:highlight w:val="none"/>
          <w14:textFill>
            <w14:solidFill>
              <w14:schemeClr w14:val="tx1"/>
            </w14:solidFill>
          </w14:textFill>
        </w:rPr>
        <w:t xml:space="preserve">  </w:t>
      </w:r>
      <w:r>
        <w:rPr>
          <w:rFonts w:ascii="Times New Roman" w:hAnsi="Times New Roman"/>
          <w:color w:val="000000" w:themeColor="text1"/>
          <w:sz w:val="24"/>
          <w:szCs w:val="24"/>
          <w:highlight w:val="none"/>
          <w14:textFill>
            <w14:solidFill>
              <w14:schemeClr w14:val="tx1"/>
            </w14:solidFill>
          </w14:textFill>
        </w:rPr>
        <w:t>日</w:t>
      </w:r>
    </w:p>
    <w:bookmarkEnd w:id="164"/>
    <w:bookmarkEnd w:id="165"/>
    <w:bookmarkEnd w:id="166"/>
    <w:bookmarkEnd w:id="167"/>
    <w:p>
      <w:pPr>
        <w:spacing w:line="500" w:lineRule="exact"/>
        <w:ind w:firstLine="420" w:firstLineChars="200"/>
        <w:rPr>
          <w:rFonts w:ascii="宋体" w:hAnsi="宋体"/>
          <w:color w:val="000000" w:themeColor="text1"/>
          <w:szCs w:val="28"/>
          <w:highlight w:val="none"/>
          <w14:textFill>
            <w14:solidFill>
              <w14:schemeClr w14:val="tx1"/>
            </w14:solidFill>
          </w14:textFill>
        </w:rPr>
        <w:sectPr>
          <w:footerReference r:id="rId8" w:type="first"/>
          <w:footerReference r:id="rId7" w:type="default"/>
          <w:pgSz w:w="11906" w:h="16838"/>
          <w:pgMar w:top="1134" w:right="1134" w:bottom="1134" w:left="1134" w:header="851" w:footer="680" w:gutter="0"/>
          <w:pgNumType w:fmt="numberInDash"/>
          <w:cols w:space="720" w:num="1"/>
          <w:docGrid w:type="lines" w:linePitch="290" w:charSpace="0"/>
        </w:sectPr>
      </w:pPr>
      <w:bookmarkStart w:id="170" w:name="_Toc120614281"/>
      <w:bookmarkStart w:id="171" w:name="_Toc26554093"/>
      <w:bookmarkStart w:id="172" w:name="_Toc49090575"/>
    </w:p>
    <w:p>
      <w:pPr>
        <w:pStyle w:val="3"/>
        <w:rPr>
          <w:rFonts w:asciiTheme="majorEastAsia" w:hAnsiTheme="majorEastAsia" w:eastAsiaTheme="majorEastAsia"/>
          <w:b/>
          <w:color w:val="000000" w:themeColor="text1"/>
          <w:sz w:val="44"/>
          <w:szCs w:val="44"/>
          <w:highlight w:val="none"/>
          <w14:textFill>
            <w14:solidFill>
              <w14:schemeClr w14:val="tx1"/>
            </w14:solidFill>
          </w14:textFill>
        </w:rPr>
      </w:pPr>
      <w:r>
        <w:rPr>
          <w:rFonts w:hint="eastAsia" w:asciiTheme="majorEastAsia" w:hAnsiTheme="majorEastAsia" w:eastAsiaTheme="majorEastAsia"/>
          <w:b/>
          <w:color w:val="000000" w:themeColor="text1"/>
          <w:sz w:val="44"/>
          <w:szCs w:val="44"/>
          <w:highlight w:val="none"/>
          <w14:textFill>
            <w14:solidFill>
              <w14:schemeClr w14:val="tx1"/>
            </w14:solidFill>
          </w14:textFill>
        </w:rPr>
        <w:t>第四章  项目需求</w:t>
      </w:r>
    </w:p>
    <w:p>
      <w:pPr>
        <w:spacing w:line="460" w:lineRule="exact"/>
        <w:ind w:firstLine="480" w:firstLineChars="200"/>
        <w:jc w:val="left"/>
        <w:rPr>
          <w:rFonts w:ascii="宋体" w:hAnsi="宋体"/>
          <w:color w:val="000000" w:themeColor="text1"/>
          <w:sz w:val="24"/>
          <w:szCs w:val="24"/>
          <w:highlight w:val="none"/>
          <w14:textFill>
            <w14:solidFill>
              <w14:schemeClr w14:val="tx1"/>
            </w14:solidFill>
          </w14:textFill>
        </w:rPr>
      </w:pPr>
    </w:p>
    <w:p>
      <w:pPr>
        <w:spacing w:line="460" w:lineRule="exact"/>
        <w:ind w:firstLine="480" w:firstLineChars="200"/>
        <w:jc w:val="left"/>
        <w:rPr>
          <w:rFonts w:ascii="宋体" w:hAnsi="宋体"/>
          <w:b/>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2021-2024年物业招标采取东园、西园及原北校区部分区域服务项目统一在一个标段中进行招标，其中，东园服务期限3年，西园服务期1年，到期后若西园校园与机电高职未交接完成，可续约最长不超过1年。本次物业招标服务需求包括</w:t>
      </w:r>
      <w:r>
        <w:rPr>
          <w:rFonts w:hint="eastAsia" w:ascii="宋体" w:hAnsi="宋体"/>
          <w:b/>
          <w:color w:val="000000" w:themeColor="text1"/>
          <w:sz w:val="24"/>
          <w:szCs w:val="24"/>
          <w:highlight w:val="none"/>
          <w14:textFill>
            <w14:solidFill>
              <w14:schemeClr w14:val="tx1"/>
            </w14:solidFill>
          </w14:textFill>
        </w:rPr>
        <w:t>：</w:t>
      </w:r>
    </w:p>
    <w:p>
      <w:pPr>
        <w:spacing w:line="460" w:lineRule="exact"/>
        <w:ind w:firstLine="482" w:firstLineChars="200"/>
        <w:jc w:val="left"/>
        <w:rPr>
          <w:rFonts w:ascii="宋体" w:hAnsi="宋体"/>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1、现场经理、助理与物业总值班工作；2、公寓管理；3、教学楼及教室管理；4、图书馆管理与服务；5、体育馆管理与服务；6、行政楼等场所管理与会议服务；7、综合实训中心管理与服务；8、校园清洁卫生；9、水电运行与维修；10、木工、瓦工维修；11、非工程项目的搬运；12、校园绿化养护（含百草园养护）；13、公共设备设施管理；14、垃圾处理；15、下水道、化粪池疏通，屋面清扫等</w:t>
      </w:r>
      <w:r>
        <w:rPr>
          <w:rFonts w:hint="eastAsia" w:ascii="宋体" w:hAnsi="宋体"/>
          <w:color w:val="000000" w:themeColor="text1"/>
          <w:sz w:val="24"/>
          <w:szCs w:val="24"/>
          <w:highlight w:val="none"/>
          <w14:textFill>
            <w14:solidFill>
              <w14:schemeClr w14:val="tx1"/>
            </w14:solidFill>
          </w14:textFill>
        </w:rPr>
        <w:t>，详细说明如下：</w:t>
      </w:r>
    </w:p>
    <w:tbl>
      <w:tblPr>
        <w:tblStyle w:val="17"/>
        <w:tblW w:w="8800" w:type="dxa"/>
        <w:tblInd w:w="431" w:type="dxa"/>
        <w:tblLayout w:type="autofit"/>
        <w:tblCellMar>
          <w:top w:w="0" w:type="dxa"/>
          <w:left w:w="108" w:type="dxa"/>
          <w:bottom w:w="0" w:type="dxa"/>
          <w:right w:w="108" w:type="dxa"/>
        </w:tblCellMar>
      </w:tblPr>
      <w:tblGrid>
        <w:gridCol w:w="700"/>
        <w:gridCol w:w="1640"/>
        <w:gridCol w:w="695"/>
        <w:gridCol w:w="2450"/>
        <w:gridCol w:w="3315"/>
      </w:tblGrid>
      <w:tr>
        <w:tblPrEx>
          <w:tblCellMar>
            <w:top w:w="0" w:type="dxa"/>
            <w:left w:w="108" w:type="dxa"/>
            <w:bottom w:w="0" w:type="dxa"/>
            <w:right w:w="108" w:type="dxa"/>
          </w:tblCellMar>
        </w:tblPrEx>
        <w:trPr>
          <w:trHeight w:val="270"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themeColor="text1"/>
                <w:kern w:val="0"/>
                <w:sz w:val="22"/>
                <w:szCs w:val="22"/>
                <w:highlight w:val="none"/>
                <w14:textFill>
                  <w14:solidFill>
                    <w14:schemeClr w14:val="tx1"/>
                  </w14:solidFill>
                </w14:textFill>
              </w:rPr>
            </w:pPr>
            <w:r>
              <w:rPr>
                <w:rFonts w:hint="eastAsia" w:ascii="宋体" w:hAnsi="宋体" w:cs="宋体"/>
                <w:b/>
                <w:bCs/>
                <w:color w:val="000000" w:themeColor="text1"/>
                <w:kern w:val="0"/>
                <w:sz w:val="22"/>
                <w:szCs w:val="22"/>
                <w:highlight w:val="none"/>
                <w14:textFill>
                  <w14:solidFill>
                    <w14:schemeClr w14:val="tx1"/>
                  </w14:solidFill>
                </w14:textFill>
              </w:rPr>
              <w:t>类别</w:t>
            </w:r>
          </w:p>
        </w:tc>
        <w:tc>
          <w:tcPr>
            <w:tcW w:w="16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themeColor="text1"/>
                <w:kern w:val="0"/>
                <w:sz w:val="22"/>
                <w:szCs w:val="22"/>
                <w:highlight w:val="none"/>
                <w14:textFill>
                  <w14:solidFill>
                    <w14:schemeClr w14:val="tx1"/>
                  </w14:solidFill>
                </w14:textFill>
              </w:rPr>
            </w:pPr>
            <w:r>
              <w:rPr>
                <w:rFonts w:hint="eastAsia" w:ascii="宋体" w:hAnsi="宋体" w:cs="宋体"/>
                <w:b/>
                <w:bCs/>
                <w:color w:val="000000" w:themeColor="text1"/>
                <w:kern w:val="0"/>
                <w:sz w:val="22"/>
                <w:szCs w:val="22"/>
                <w:highlight w:val="none"/>
                <w14:textFill>
                  <w14:solidFill>
                    <w14:schemeClr w14:val="tx1"/>
                  </w14:solidFill>
                </w14:textFill>
              </w:rPr>
              <w:t>项目</w:t>
            </w:r>
          </w:p>
        </w:tc>
        <w:tc>
          <w:tcPr>
            <w:tcW w:w="6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2"/>
                <w:szCs w:val="22"/>
                <w:highlight w:val="none"/>
                <w14:textFill>
                  <w14:solidFill>
                    <w14:schemeClr w14:val="tx1"/>
                  </w14:solidFill>
                </w14:textFill>
              </w:rPr>
            </w:pPr>
            <w:r>
              <w:rPr>
                <w:rFonts w:hint="eastAsia" w:ascii="宋体" w:hAnsi="宋体" w:cs="宋体"/>
                <w:b/>
                <w:bCs/>
                <w:color w:val="000000" w:themeColor="text1"/>
                <w:kern w:val="0"/>
                <w:sz w:val="22"/>
                <w:szCs w:val="22"/>
                <w:highlight w:val="none"/>
                <w14:textFill>
                  <w14:solidFill>
                    <w14:schemeClr w14:val="tx1"/>
                  </w14:solidFill>
                </w14:textFill>
              </w:rPr>
              <w:t>人数</w:t>
            </w:r>
          </w:p>
        </w:tc>
        <w:tc>
          <w:tcPr>
            <w:tcW w:w="24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themeColor="text1"/>
                <w:kern w:val="0"/>
                <w:sz w:val="22"/>
                <w:szCs w:val="22"/>
                <w:highlight w:val="none"/>
                <w14:textFill>
                  <w14:solidFill>
                    <w14:schemeClr w14:val="tx1"/>
                  </w14:solidFill>
                </w14:textFill>
              </w:rPr>
            </w:pPr>
            <w:r>
              <w:rPr>
                <w:rFonts w:hint="eastAsia" w:ascii="宋体" w:hAnsi="宋体" w:cs="宋体"/>
                <w:b/>
                <w:bCs/>
                <w:color w:val="000000" w:themeColor="text1"/>
                <w:kern w:val="0"/>
                <w:sz w:val="22"/>
                <w:szCs w:val="22"/>
                <w:highlight w:val="none"/>
                <w14:textFill>
                  <w14:solidFill>
                    <w14:schemeClr w14:val="tx1"/>
                  </w14:solidFill>
                </w14:textFill>
              </w:rPr>
              <w:t>项目需求</w:t>
            </w:r>
          </w:p>
        </w:tc>
        <w:tc>
          <w:tcPr>
            <w:tcW w:w="33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2"/>
                <w:szCs w:val="22"/>
                <w:highlight w:val="none"/>
                <w14:textFill>
                  <w14:solidFill>
                    <w14:schemeClr w14:val="tx1"/>
                  </w14:solidFill>
                </w14:textFill>
              </w:rPr>
            </w:pPr>
            <w:r>
              <w:rPr>
                <w:rFonts w:hint="eastAsia" w:ascii="宋体" w:hAnsi="宋体" w:cs="宋体"/>
                <w:b/>
                <w:bCs/>
                <w:color w:val="000000" w:themeColor="text1"/>
                <w:kern w:val="0"/>
                <w:sz w:val="22"/>
                <w:szCs w:val="22"/>
                <w:highlight w:val="none"/>
                <w14:textFill>
                  <w14:solidFill>
                    <w14:schemeClr w14:val="tx1"/>
                  </w14:solidFill>
                </w14:textFill>
              </w:rPr>
              <w:t>备注</w:t>
            </w:r>
          </w:p>
        </w:tc>
      </w:tr>
      <w:tr>
        <w:tblPrEx>
          <w:tblCellMar>
            <w:top w:w="0" w:type="dxa"/>
            <w:left w:w="108" w:type="dxa"/>
            <w:bottom w:w="0" w:type="dxa"/>
            <w:right w:w="108" w:type="dxa"/>
          </w:tblCellMar>
        </w:tblPrEx>
        <w:trPr>
          <w:trHeight w:val="630"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物业管理</w:t>
            </w:r>
          </w:p>
        </w:tc>
        <w:tc>
          <w:tcPr>
            <w:tcW w:w="16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现场经理及助理</w:t>
            </w:r>
          </w:p>
        </w:tc>
        <w:tc>
          <w:tcPr>
            <w:tcW w:w="6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4</w:t>
            </w:r>
          </w:p>
        </w:tc>
        <w:tc>
          <w:tcPr>
            <w:tcW w:w="24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负责员工和各区域的管理</w:t>
            </w:r>
          </w:p>
        </w:tc>
        <w:tc>
          <w:tcPr>
            <w:tcW w:w="33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现场经理1人，助理不少于3人。</w:t>
            </w:r>
          </w:p>
        </w:tc>
      </w:tr>
      <w:tr>
        <w:tblPrEx>
          <w:tblCellMar>
            <w:top w:w="0" w:type="dxa"/>
            <w:left w:w="108" w:type="dxa"/>
            <w:bottom w:w="0" w:type="dxa"/>
            <w:right w:w="108" w:type="dxa"/>
          </w:tblCellMar>
        </w:tblPrEx>
        <w:trPr>
          <w:trHeight w:val="810" w:hRule="atLeast"/>
        </w:trPr>
        <w:tc>
          <w:tcPr>
            <w:tcW w:w="7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 xml:space="preserve">公寓服务  </w:t>
            </w:r>
          </w:p>
        </w:tc>
        <w:tc>
          <w:tcPr>
            <w:tcW w:w="16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东园楼长</w:t>
            </w:r>
          </w:p>
        </w:tc>
        <w:tc>
          <w:tcPr>
            <w:tcW w:w="6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4</w:t>
            </w:r>
          </w:p>
        </w:tc>
        <w:tc>
          <w:tcPr>
            <w:tcW w:w="245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负责公寓大门值班、安全管理、学生教育、公共设施管理、公共区域卫生保洁等工作</w:t>
            </w:r>
          </w:p>
        </w:tc>
        <w:tc>
          <w:tcPr>
            <w:tcW w:w="33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女性；年龄50周岁以下；具有大专及以上学历；能熟练掌握计算机的基本使用。</w:t>
            </w:r>
          </w:p>
        </w:tc>
      </w:tr>
      <w:tr>
        <w:tblPrEx>
          <w:tblCellMar>
            <w:top w:w="0" w:type="dxa"/>
            <w:left w:w="108" w:type="dxa"/>
            <w:bottom w:w="0" w:type="dxa"/>
            <w:right w:w="108" w:type="dxa"/>
          </w:tblCellMar>
        </w:tblPrEx>
        <w:trPr>
          <w:trHeight w:val="54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p>
        </w:tc>
        <w:tc>
          <w:tcPr>
            <w:tcW w:w="16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西园协管员</w:t>
            </w:r>
          </w:p>
        </w:tc>
        <w:tc>
          <w:tcPr>
            <w:tcW w:w="6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2</w:t>
            </w:r>
          </w:p>
        </w:tc>
        <w:tc>
          <w:tcPr>
            <w:tcW w:w="245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p>
        </w:tc>
        <w:tc>
          <w:tcPr>
            <w:tcW w:w="33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女性，年龄55周岁以下，具有高中（或中专）及以上学历。</w:t>
            </w:r>
          </w:p>
        </w:tc>
      </w:tr>
      <w:tr>
        <w:tblPrEx>
          <w:tblCellMar>
            <w:top w:w="0" w:type="dxa"/>
            <w:left w:w="108" w:type="dxa"/>
            <w:bottom w:w="0" w:type="dxa"/>
            <w:right w:w="108" w:type="dxa"/>
          </w:tblCellMar>
        </w:tblPrEx>
        <w:trPr>
          <w:trHeight w:val="1099"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p>
        </w:tc>
        <w:tc>
          <w:tcPr>
            <w:tcW w:w="16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公寓值班员</w:t>
            </w:r>
          </w:p>
        </w:tc>
        <w:tc>
          <w:tcPr>
            <w:tcW w:w="6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20</w:t>
            </w:r>
          </w:p>
        </w:tc>
        <w:tc>
          <w:tcPr>
            <w:tcW w:w="245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p>
        </w:tc>
        <w:tc>
          <w:tcPr>
            <w:tcW w:w="33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建军5号楼2人，东园1-5号楼各2人，留学生2人，西园2、8、10号楼各2人；除1号楼外人员要求：女性，高中及以上学历。</w:t>
            </w:r>
          </w:p>
        </w:tc>
      </w:tr>
      <w:tr>
        <w:tblPrEx>
          <w:tblCellMar>
            <w:top w:w="0" w:type="dxa"/>
            <w:left w:w="108" w:type="dxa"/>
            <w:bottom w:w="0" w:type="dxa"/>
            <w:right w:w="108" w:type="dxa"/>
          </w:tblCellMar>
        </w:tblPrEx>
        <w:trPr>
          <w:trHeight w:val="81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p>
        </w:tc>
        <w:tc>
          <w:tcPr>
            <w:tcW w:w="16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公寓保洁员</w:t>
            </w:r>
          </w:p>
        </w:tc>
        <w:tc>
          <w:tcPr>
            <w:tcW w:w="6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18</w:t>
            </w:r>
          </w:p>
        </w:tc>
        <w:tc>
          <w:tcPr>
            <w:tcW w:w="245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p>
        </w:tc>
        <w:tc>
          <w:tcPr>
            <w:tcW w:w="33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建军5号楼2人，西园2号楼2人，8、10号楼各3人；东园2-5号楼各2人。</w:t>
            </w:r>
          </w:p>
        </w:tc>
      </w:tr>
      <w:tr>
        <w:tblPrEx>
          <w:tblCellMar>
            <w:top w:w="0" w:type="dxa"/>
            <w:left w:w="108" w:type="dxa"/>
            <w:bottom w:w="0" w:type="dxa"/>
            <w:right w:w="108" w:type="dxa"/>
          </w:tblCellMar>
        </w:tblPrEx>
        <w:trPr>
          <w:trHeight w:val="270" w:hRule="atLeast"/>
        </w:trPr>
        <w:tc>
          <w:tcPr>
            <w:tcW w:w="7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校园保洁</w:t>
            </w:r>
          </w:p>
        </w:tc>
        <w:tc>
          <w:tcPr>
            <w:tcW w:w="16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家属区保洁员</w:t>
            </w:r>
          </w:p>
        </w:tc>
        <w:tc>
          <w:tcPr>
            <w:tcW w:w="6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2</w:t>
            </w:r>
          </w:p>
        </w:tc>
        <w:tc>
          <w:tcPr>
            <w:tcW w:w="245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全面负责校园内卫生保洁工作</w:t>
            </w:r>
          </w:p>
        </w:tc>
        <w:tc>
          <w:tcPr>
            <w:tcW w:w="33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东、西家属区。</w:t>
            </w:r>
          </w:p>
        </w:tc>
      </w:tr>
      <w:tr>
        <w:tblPrEx>
          <w:tblCellMar>
            <w:top w:w="0" w:type="dxa"/>
            <w:left w:w="108" w:type="dxa"/>
            <w:bottom w:w="0" w:type="dxa"/>
            <w:right w:w="108" w:type="dxa"/>
          </w:tblCellMar>
        </w:tblPrEx>
        <w:trPr>
          <w:trHeight w:val="54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p>
        </w:tc>
        <w:tc>
          <w:tcPr>
            <w:tcW w:w="16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校园保洁员</w:t>
            </w:r>
          </w:p>
        </w:tc>
        <w:tc>
          <w:tcPr>
            <w:tcW w:w="6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10</w:t>
            </w:r>
          </w:p>
        </w:tc>
        <w:tc>
          <w:tcPr>
            <w:tcW w:w="245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p>
        </w:tc>
        <w:tc>
          <w:tcPr>
            <w:tcW w:w="33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服务范围：东园</w:t>
            </w:r>
          </w:p>
        </w:tc>
      </w:tr>
      <w:tr>
        <w:tblPrEx>
          <w:tblCellMar>
            <w:top w:w="0" w:type="dxa"/>
            <w:left w:w="108" w:type="dxa"/>
            <w:bottom w:w="0" w:type="dxa"/>
            <w:right w:w="108" w:type="dxa"/>
          </w:tblCellMar>
        </w:tblPrEx>
        <w:trPr>
          <w:trHeight w:val="270" w:hRule="atLeast"/>
        </w:trPr>
        <w:tc>
          <w:tcPr>
            <w:tcW w:w="70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教学楼</w:t>
            </w:r>
          </w:p>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服务</w:t>
            </w:r>
          </w:p>
        </w:tc>
        <w:tc>
          <w:tcPr>
            <w:tcW w:w="16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教学楼管理员</w:t>
            </w:r>
          </w:p>
        </w:tc>
        <w:tc>
          <w:tcPr>
            <w:tcW w:w="6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3</w:t>
            </w:r>
          </w:p>
        </w:tc>
        <w:tc>
          <w:tcPr>
            <w:tcW w:w="245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负责教学楼日常管理（开关门、设施检查、值班等）、公共区域及约120间教室保洁等工作。</w:t>
            </w:r>
          </w:p>
        </w:tc>
        <w:tc>
          <w:tcPr>
            <w:tcW w:w="33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东园2人，西园1人。</w:t>
            </w:r>
          </w:p>
        </w:tc>
      </w:tr>
      <w:tr>
        <w:tblPrEx>
          <w:tblCellMar>
            <w:top w:w="0" w:type="dxa"/>
            <w:left w:w="108" w:type="dxa"/>
            <w:bottom w:w="0" w:type="dxa"/>
            <w:right w:w="108" w:type="dxa"/>
          </w:tblCellMar>
        </w:tblPrEx>
        <w:trPr>
          <w:trHeight w:val="621" w:hRule="atLeast"/>
        </w:trPr>
        <w:tc>
          <w:tcPr>
            <w:tcW w:w="700"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p>
        </w:tc>
        <w:tc>
          <w:tcPr>
            <w:tcW w:w="16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教学楼、教室保洁员</w:t>
            </w:r>
          </w:p>
        </w:tc>
        <w:tc>
          <w:tcPr>
            <w:tcW w:w="69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p>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17</w:t>
            </w:r>
          </w:p>
        </w:tc>
        <w:tc>
          <w:tcPr>
            <w:tcW w:w="245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p>
        </w:tc>
        <w:tc>
          <w:tcPr>
            <w:tcW w:w="33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东园12人，西园5人。</w:t>
            </w:r>
          </w:p>
        </w:tc>
      </w:tr>
      <w:tr>
        <w:tblPrEx>
          <w:tblCellMar>
            <w:top w:w="0" w:type="dxa"/>
            <w:left w:w="108" w:type="dxa"/>
            <w:bottom w:w="0" w:type="dxa"/>
            <w:right w:w="108" w:type="dxa"/>
          </w:tblCellMar>
        </w:tblPrEx>
        <w:trPr>
          <w:trHeight w:val="330" w:hRule="atLeast"/>
        </w:trPr>
        <w:tc>
          <w:tcPr>
            <w:tcW w:w="700"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p>
        </w:tc>
        <w:tc>
          <w:tcPr>
            <w:tcW w:w="16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科研平台</w:t>
            </w:r>
          </w:p>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保洁员</w:t>
            </w:r>
          </w:p>
        </w:tc>
        <w:tc>
          <w:tcPr>
            <w:tcW w:w="69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2</w:t>
            </w:r>
          </w:p>
        </w:tc>
        <w:tc>
          <w:tcPr>
            <w:tcW w:w="245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p>
        </w:tc>
        <w:tc>
          <w:tcPr>
            <w:tcW w:w="33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　</w:t>
            </w:r>
          </w:p>
        </w:tc>
      </w:tr>
      <w:tr>
        <w:tblPrEx>
          <w:tblCellMar>
            <w:top w:w="0" w:type="dxa"/>
            <w:left w:w="108" w:type="dxa"/>
            <w:bottom w:w="0" w:type="dxa"/>
            <w:right w:w="108" w:type="dxa"/>
          </w:tblCellMar>
        </w:tblPrEx>
        <w:trPr>
          <w:trHeight w:val="540" w:hRule="atLeast"/>
        </w:trPr>
        <w:tc>
          <w:tcPr>
            <w:tcW w:w="7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实训中心服务</w:t>
            </w:r>
          </w:p>
        </w:tc>
        <w:tc>
          <w:tcPr>
            <w:tcW w:w="16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实训中心值班</w:t>
            </w:r>
          </w:p>
        </w:tc>
        <w:tc>
          <w:tcPr>
            <w:tcW w:w="6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3</w:t>
            </w:r>
          </w:p>
        </w:tc>
        <w:tc>
          <w:tcPr>
            <w:tcW w:w="245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负责实训楼值班和楼宇内及周边卫生保洁等工作</w:t>
            </w:r>
          </w:p>
        </w:tc>
        <w:tc>
          <w:tcPr>
            <w:tcW w:w="33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1楼北厅24小时值班2人，2楼南厅白天值班1人。</w:t>
            </w:r>
          </w:p>
        </w:tc>
      </w:tr>
      <w:tr>
        <w:tblPrEx>
          <w:tblCellMar>
            <w:top w:w="0" w:type="dxa"/>
            <w:left w:w="108" w:type="dxa"/>
            <w:bottom w:w="0" w:type="dxa"/>
            <w:right w:w="108" w:type="dxa"/>
          </w:tblCellMar>
        </w:tblPrEx>
        <w:trPr>
          <w:trHeight w:val="270"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p>
        </w:tc>
        <w:tc>
          <w:tcPr>
            <w:tcW w:w="16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实训中心</w:t>
            </w:r>
          </w:p>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保洁员</w:t>
            </w:r>
          </w:p>
        </w:tc>
        <w:tc>
          <w:tcPr>
            <w:tcW w:w="6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3</w:t>
            </w:r>
          </w:p>
        </w:tc>
        <w:tc>
          <w:tcPr>
            <w:tcW w:w="245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p>
        </w:tc>
        <w:tc>
          <w:tcPr>
            <w:tcW w:w="33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　</w:t>
            </w:r>
          </w:p>
        </w:tc>
      </w:tr>
      <w:tr>
        <w:tblPrEx>
          <w:tblCellMar>
            <w:top w:w="0" w:type="dxa"/>
            <w:left w:w="108" w:type="dxa"/>
            <w:bottom w:w="0" w:type="dxa"/>
            <w:right w:w="108" w:type="dxa"/>
          </w:tblCellMar>
        </w:tblPrEx>
        <w:trPr>
          <w:trHeight w:val="270" w:hRule="atLeast"/>
        </w:trPr>
        <w:tc>
          <w:tcPr>
            <w:tcW w:w="7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图书馆服务</w:t>
            </w:r>
          </w:p>
        </w:tc>
        <w:tc>
          <w:tcPr>
            <w:tcW w:w="16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图书馆值班员</w:t>
            </w:r>
          </w:p>
        </w:tc>
        <w:tc>
          <w:tcPr>
            <w:tcW w:w="6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2</w:t>
            </w:r>
          </w:p>
        </w:tc>
        <w:tc>
          <w:tcPr>
            <w:tcW w:w="245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负责图书馆大门值班、公共区域保洁、图书馆窗口服务、机房及语音室管理与服务等工作</w:t>
            </w:r>
          </w:p>
        </w:tc>
        <w:tc>
          <w:tcPr>
            <w:tcW w:w="33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负责图书馆大门进出管理等工作</w:t>
            </w:r>
          </w:p>
        </w:tc>
      </w:tr>
      <w:tr>
        <w:tblPrEx>
          <w:tblCellMar>
            <w:top w:w="0" w:type="dxa"/>
            <w:left w:w="108" w:type="dxa"/>
            <w:bottom w:w="0" w:type="dxa"/>
            <w:right w:w="108" w:type="dxa"/>
          </w:tblCellMar>
        </w:tblPrEx>
        <w:trPr>
          <w:trHeight w:val="114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p>
        </w:tc>
        <w:tc>
          <w:tcPr>
            <w:tcW w:w="16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图书馆服务员</w:t>
            </w:r>
          </w:p>
        </w:tc>
        <w:tc>
          <w:tcPr>
            <w:tcW w:w="6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8</w:t>
            </w:r>
          </w:p>
        </w:tc>
        <w:tc>
          <w:tcPr>
            <w:tcW w:w="245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p>
        </w:tc>
        <w:tc>
          <w:tcPr>
            <w:tcW w:w="33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流通书库4人，期刊阅览室2人，电子阅览室1人，随心书吧1人。其中，流通书库、电子阅览室服务人员要求：50周岁以下，高中及以上学历。</w:t>
            </w:r>
          </w:p>
        </w:tc>
      </w:tr>
      <w:tr>
        <w:tblPrEx>
          <w:tblCellMar>
            <w:top w:w="0" w:type="dxa"/>
            <w:left w:w="108" w:type="dxa"/>
            <w:bottom w:w="0" w:type="dxa"/>
            <w:right w:w="108" w:type="dxa"/>
          </w:tblCellMar>
        </w:tblPrEx>
        <w:trPr>
          <w:trHeight w:val="559"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公共语音室</w:t>
            </w:r>
            <w:r>
              <w:rPr>
                <w:rFonts w:hint="eastAsia" w:ascii="宋体" w:hAnsi="宋体" w:cs="宋体"/>
                <w:color w:val="000000" w:themeColor="text1"/>
                <w:kern w:val="0"/>
                <w:sz w:val="22"/>
                <w:szCs w:val="22"/>
                <w:highlight w:val="none"/>
                <w14:textFill>
                  <w14:solidFill>
                    <w14:schemeClr w14:val="tx1"/>
                  </w14:solidFill>
                </w14:textFill>
              </w:rPr>
              <w:br w:type="textWrapping"/>
            </w:r>
            <w:r>
              <w:rPr>
                <w:rFonts w:hint="eastAsia" w:ascii="宋体" w:hAnsi="宋体" w:cs="宋体"/>
                <w:color w:val="000000" w:themeColor="text1"/>
                <w:kern w:val="0"/>
                <w:sz w:val="22"/>
                <w:szCs w:val="22"/>
                <w:highlight w:val="none"/>
                <w14:textFill>
                  <w14:solidFill>
                    <w14:schemeClr w14:val="tx1"/>
                  </w14:solidFill>
                </w14:textFill>
              </w:rPr>
              <w:t>及机房</w:t>
            </w:r>
          </w:p>
        </w:tc>
        <w:tc>
          <w:tcPr>
            <w:tcW w:w="6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2</w:t>
            </w:r>
          </w:p>
        </w:tc>
        <w:tc>
          <w:tcPr>
            <w:tcW w:w="245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p>
        </w:tc>
        <w:tc>
          <w:tcPr>
            <w:tcW w:w="33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p>
        </w:tc>
        <w:tc>
          <w:tcPr>
            <w:tcW w:w="16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图书馆保洁员</w:t>
            </w:r>
          </w:p>
        </w:tc>
        <w:tc>
          <w:tcPr>
            <w:tcW w:w="6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2</w:t>
            </w:r>
          </w:p>
        </w:tc>
        <w:tc>
          <w:tcPr>
            <w:tcW w:w="245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p>
        </w:tc>
        <w:tc>
          <w:tcPr>
            <w:tcW w:w="33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　</w:t>
            </w:r>
          </w:p>
        </w:tc>
      </w:tr>
      <w:tr>
        <w:tblPrEx>
          <w:tblCellMar>
            <w:top w:w="0" w:type="dxa"/>
            <w:left w:w="108" w:type="dxa"/>
            <w:bottom w:w="0" w:type="dxa"/>
            <w:right w:w="108" w:type="dxa"/>
          </w:tblCellMar>
        </w:tblPrEx>
        <w:trPr>
          <w:trHeight w:val="58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体育馆服务</w:t>
            </w:r>
          </w:p>
        </w:tc>
        <w:tc>
          <w:tcPr>
            <w:tcW w:w="16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体育馆管理员</w:t>
            </w:r>
          </w:p>
        </w:tc>
        <w:tc>
          <w:tcPr>
            <w:tcW w:w="6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2</w:t>
            </w:r>
          </w:p>
        </w:tc>
        <w:tc>
          <w:tcPr>
            <w:tcW w:w="24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负责体育馆日常管理及服务等工作</w:t>
            </w:r>
          </w:p>
        </w:tc>
        <w:tc>
          <w:tcPr>
            <w:tcW w:w="33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　</w:t>
            </w:r>
          </w:p>
        </w:tc>
      </w:tr>
      <w:tr>
        <w:tblPrEx>
          <w:tblCellMar>
            <w:top w:w="0" w:type="dxa"/>
            <w:left w:w="108" w:type="dxa"/>
            <w:bottom w:w="0" w:type="dxa"/>
            <w:right w:w="108" w:type="dxa"/>
          </w:tblCellMar>
        </w:tblPrEx>
        <w:trPr>
          <w:trHeight w:val="540" w:hRule="atLeast"/>
        </w:trPr>
        <w:tc>
          <w:tcPr>
            <w:tcW w:w="7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行政楼及会议服务</w:t>
            </w:r>
          </w:p>
        </w:tc>
        <w:tc>
          <w:tcPr>
            <w:tcW w:w="16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行政楼值班员</w:t>
            </w:r>
          </w:p>
        </w:tc>
        <w:tc>
          <w:tcPr>
            <w:tcW w:w="6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2</w:t>
            </w:r>
          </w:p>
        </w:tc>
        <w:tc>
          <w:tcPr>
            <w:tcW w:w="245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负责行政楼大门值班、行政楼保洁、会议服务场所(行政楼，图书馆七楼，500人、200人、1000人会议场所）服务与管理等工作</w:t>
            </w:r>
          </w:p>
        </w:tc>
        <w:tc>
          <w:tcPr>
            <w:tcW w:w="33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81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行政楼（含艺术中心）</w:t>
            </w:r>
            <w:r>
              <w:rPr>
                <w:rFonts w:hint="eastAsia" w:ascii="宋体" w:hAnsi="宋体" w:cs="宋体"/>
                <w:color w:val="000000" w:themeColor="text1"/>
                <w:kern w:val="0"/>
                <w:sz w:val="22"/>
                <w:szCs w:val="22"/>
                <w:highlight w:val="none"/>
                <w14:textFill>
                  <w14:solidFill>
                    <w14:schemeClr w14:val="tx1"/>
                  </w14:solidFill>
                </w14:textFill>
              </w:rPr>
              <w:br w:type="textWrapping"/>
            </w:r>
            <w:r>
              <w:rPr>
                <w:rFonts w:hint="eastAsia" w:ascii="宋体" w:hAnsi="宋体" w:cs="宋体"/>
                <w:color w:val="000000" w:themeColor="text1"/>
                <w:kern w:val="0"/>
                <w:sz w:val="22"/>
                <w:szCs w:val="22"/>
                <w:highlight w:val="none"/>
                <w14:textFill>
                  <w14:solidFill>
                    <w14:schemeClr w14:val="tx1"/>
                  </w14:solidFill>
                </w14:textFill>
              </w:rPr>
              <w:t>保洁员</w:t>
            </w:r>
          </w:p>
        </w:tc>
        <w:tc>
          <w:tcPr>
            <w:tcW w:w="6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2</w:t>
            </w:r>
          </w:p>
        </w:tc>
        <w:tc>
          <w:tcPr>
            <w:tcW w:w="245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p>
        </w:tc>
        <w:tc>
          <w:tcPr>
            <w:tcW w:w="33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p>
        </w:tc>
        <w:tc>
          <w:tcPr>
            <w:tcW w:w="16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会议服务员</w:t>
            </w:r>
          </w:p>
        </w:tc>
        <w:tc>
          <w:tcPr>
            <w:tcW w:w="6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5</w:t>
            </w:r>
          </w:p>
        </w:tc>
        <w:tc>
          <w:tcPr>
            <w:tcW w:w="245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p>
        </w:tc>
        <w:tc>
          <w:tcPr>
            <w:tcW w:w="33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女性，35周岁以下，相貌端正；</w:t>
            </w:r>
            <w:r>
              <w:rPr>
                <w:rFonts w:hint="eastAsia"/>
                <w:color w:val="000000" w:themeColor="text1"/>
                <w:highlight w:val="none"/>
                <w14:textFill>
                  <w14:solidFill>
                    <w14:schemeClr w14:val="tx1"/>
                  </w14:solidFill>
                </w14:textFill>
              </w:rPr>
              <w:t>上岗后</w:t>
            </w:r>
            <w:r>
              <w:rPr>
                <w:rFonts w:hint="eastAsia" w:ascii="宋体" w:hAnsi="宋体" w:cs="宋体"/>
                <w:color w:val="000000" w:themeColor="text1"/>
                <w:kern w:val="0"/>
                <w:sz w:val="22"/>
                <w:szCs w:val="22"/>
                <w:highlight w:val="none"/>
                <w14:textFill>
                  <w14:solidFill>
                    <w14:schemeClr w14:val="tx1"/>
                  </w14:solidFill>
                </w14:textFill>
              </w:rPr>
              <w:t>须持有健康证。</w:t>
            </w:r>
          </w:p>
        </w:tc>
      </w:tr>
      <w:tr>
        <w:tblPrEx>
          <w:tblCellMar>
            <w:top w:w="0" w:type="dxa"/>
            <w:left w:w="108" w:type="dxa"/>
            <w:bottom w:w="0" w:type="dxa"/>
            <w:right w:w="108" w:type="dxa"/>
          </w:tblCellMar>
        </w:tblPrEx>
        <w:trPr>
          <w:trHeight w:val="540" w:hRule="atLeast"/>
        </w:trPr>
        <w:tc>
          <w:tcPr>
            <w:tcW w:w="7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维修与高压值班服务</w:t>
            </w:r>
          </w:p>
        </w:tc>
        <w:tc>
          <w:tcPr>
            <w:tcW w:w="16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水电工</w:t>
            </w:r>
          </w:p>
        </w:tc>
        <w:tc>
          <w:tcPr>
            <w:tcW w:w="6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8</w:t>
            </w:r>
          </w:p>
        </w:tc>
        <w:tc>
          <w:tcPr>
            <w:tcW w:w="245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负责校园水电木工、瓦工日常维修，高压配电房双岗值班工作。</w:t>
            </w:r>
          </w:p>
        </w:tc>
        <w:tc>
          <w:tcPr>
            <w:tcW w:w="33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具备高、低压双证，负责高压配电房双岗值班，物业日常维修。</w:t>
            </w:r>
          </w:p>
        </w:tc>
      </w:tr>
      <w:tr>
        <w:tblPrEx>
          <w:tblCellMar>
            <w:top w:w="0" w:type="dxa"/>
            <w:left w:w="108" w:type="dxa"/>
            <w:bottom w:w="0" w:type="dxa"/>
            <w:right w:w="108" w:type="dxa"/>
          </w:tblCellMar>
        </w:tblPrEx>
        <w:trPr>
          <w:trHeight w:val="27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p>
        </w:tc>
        <w:tc>
          <w:tcPr>
            <w:tcW w:w="16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木工</w:t>
            </w:r>
          </w:p>
        </w:tc>
        <w:tc>
          <w:tcPr>
            <w:tcW w:w="6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1</w:t>
            </w:r>
          </w:p>
        </w:tc>
        <w:tc>
          <w:tcPr>
            <w:tcW w:w="245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p>
        </w:tc>
        <w:tc>
          <w:tcPr>
            <w:tcW w:w="33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　</w:t>
            </w:r>
          </w:p>
        </w:tc>
      </w:tr>
      <w:tr>
        <w:tblPrEx>
          <w:tblCellMar>
            <w:top w:w="0" w:type="dxa"/>
            <w:left w:w="108" w:type="dxa"/>
            <w:bottom w:w="0" w:type="dxa"/>
            <w:right w:w="108" w:type="dxa"/>
          </w:tblCellMar>
        </w:tblPrEx>
        <w:trPr>
          <w:trHeight w:val="27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p>
        </w:tc>
        <w:tc>
          <w:tcPr>
            <w:tcW w:w="16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瓦工</w:t>
            </w:r>
          </w:p>
        </w:tc>
        <w:tc>
          <w:tcPr>
            <w:tcW w:w="6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1</w:t>
            </w:r>
          </w:p>
        </w:tc>
        <w:tc>
          <w:tcPr>
            <w:tcW w:w="245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p>
        </w:tc>
        <w:tc>
          <w:tcPr>
            <w:tcW w:w="33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　</w:t>
            </w:r>
          </w:p>
        </w:tc>
      </w:tr>
      <w:tr>
        <w:tblPrEx>
          <w:tblCellMar>
            <w:top w:w="0" w:type="dxa"/>
            <w:left w:w="108" w:type="dxa"/>
            <w:bottom w:w="0" w:type="dxa"/>
            <w:right w:w="108" w:type="dxa"/>
          </w:tblCellMar>
        </w:tblPrEx>
        <w:trPr>
          <w:trHeight w:val="810" w:hRule="atLeast"/>
        </w:trPr>
        <w:tc>
          <w:tcPr>
            <w:tcW w:w="7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绿化管理</w:t>
            </w:r>
          </w:p>
        </w:tc>
        <w:tc>
          <w:tcPr>
            <w:tcW w:w="16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百草园</w:t>
            </w:r>
          </w:p>
        </w:tc>
        <w:tc>
          <w:tcPr>
            <w:tcW w:w="6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1</w:t>
            </w:r>
          </w:p>
        </w:tc>
        <w:tc>
          <w:tcPr>
            <w:tcW w:w="245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做好百草园日常维护、校园内绿化养护工作。</w:t>
            </w:r>
          </w:p>
        </w:tc>
        <w:tc>
          <w:tcPr>
            <w:tcW w:w="33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身体健康，有长期的农活经验，能够积极主动完成任务，服从管理；认识药用植物的人员优先。</w:t>
            </w:r>
          </w:p>
        </w:tc>
      </w:tr>
      <w:tr>
        <w:tblPrEx>
          <w:tblCellMar>
            <w:top w:w="0" w:type="dxa"/>
            <w:left w:w="108" w:type="dxa"/>
            <w:bottom w:w="0" w:type="dxa"/>
            <w:right w:w="108" w:type="dxa"/>
          </w:tblCellMar>
        </w:tblPrEx>
        <w:trPr>
          <w:trHeight w:val="27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p>
        </w:tc>
        <w:tc>
          <w:tcPr>
            <w:tcW w:w="16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绿化养护</w:t>
            </w:r>
          </w:p>
        </w:tc>
        <w:tc>
          <w:tcPr>
            <w:tcW w:w="6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4</w:t>
            </w:r>
          </w:p>
        </w:tc>
        <w:tc>
          <w:tcPr>
            <w:tcW w:w="245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p>
        </w:tc>
        <w:tc>
          <w:tcPr>
            <w:tcW w:w="33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　</w:t>
            </w:r>
          </w:p>
        </w:tc>
      </w:tr>
      <w:tr>
        <w:tblPrEx>
          <w:tblCellMar>
            <w:top w:w="0" w:type="dxa"/>
            <w:left w:w="108" w:type="dxa"/>
            <w:bottom w:w="0" w:type="dxa"/>
            <w:right w:w="108" w:type="dxa"/>
          </w:tblCellMar>
        </w:tblPrEx>
        <w:trPr>
          <w:trHeight w:val="1185" w:hRule="atLeast"/>
        </w:trPr>
        <w:tc>
          <w:tcPr>
            <w:tcW w:w="7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其他服务</w:t>
            </w:r>
          </w:p>
        </w:tc>
        <w:tc>
          <w:tcPr>
            <w:tcW w:w="16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非工程搬运</w:t>
            </w:r>
          </w:p>
        </w:tc>
        <w:tc>
          <w:tcPr>
            <w:tcW w:w="64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 xml:space="preserve">    根据学校安排和需要，做好非工程项目（新生报到含体检，运动会，双选会，人才招聘会，招生咨询会，学校组织的各类考试、文艺演出，办公室调整，卫生所每年两次的宣传活动）的会场或考场布置、搬运等工作。</w:t>
            </w:r>
          </w:p>
        </w:tc>
      </w:tr>
      <w:tr>
        <w:tblPrEx>
          <w:tblCellMar>
            <w:top w:w="0" w:type="dxa"/>
            <w:left w:w="108" w:type="dxa"/>
            <w:bottom w:w="0" w:type="dxa"/>
            <w:right w:w="108" w:type="dxa"/>
          </w:tblCellMar>
        </w:tblPrEx>
        <w:trPr>
          <w:trHeight w:val="645"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p>
        </w:tc>
        <w:tc>
          <w:tcPr>
            <w:tcW w:w="16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其他服务</w:t>
            </w:r>
          </w:p>
        </w:tc>
        <w:tc>
          <w:tcPr>
            <w:tcW w:w="64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 xml:space="preserve">    员工统一着装、保洁耗材、员工福利、设施设备管理、垃圾处理、下水道疏通等。</w:t>
            </w:r>
          </w:p>
        </w:tc>
      </w:tr>
      <w:tr>
        <w:tblPrEx>
          <w:tblCellMar>
            <w:top w:w="0" w:type="dxa"/>
            <w:left w:w="108" w:type="dxa"/>
            <w:bottom w:w="0" w:type="dxa"/>
            <w:right w:w="108" w:type="dxa"/>
          </w:tblCellMar>
        </w:tblPrEx>
        <w:trPr>
          <w:trHeight w:val="765" w:hRule="atLeast"/>
        </w:trPr>
        <w:tc>
          <w:tcPr>
            <w:tcW w:w="880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themeColor="text1"/>
                <w:kern w:val="0"/>
                <w:sz w:val="24"/>
                <w:szCs w:val="24"/>
                <w:highlight w:val="none"/>
                <w14:textFill>
                  <w14:solidFill>
                    <w14:schemeClr w14:val="tx1"/>
                  </w14:solidFill>
                </w14:textFill>
              </w:rPr>
            </w:pPr>
            <w:r>
              <w:rPr>
                <w:rFonts w:hint="eastAsia" w:ascii="宋体" w:hAnsi="宋体" w:cs="宋体"/>
                <w:b/>
                <w:bCs/>
                <w:color w:val="000000" w:themeColor="text1"/>
                <w:kern w:val="0"/>
                <w:sz w:val="24"/>
                <w:szCs w:val="24"/>
                <w:highlight w:val="none"/>
                <w14:textFill>
                  <w14:solidFill>
                    <w14:schemeClr w14:val="tx1"/>
                  </w14:solidFill>
                </w14:textFill>
              </w:rPr>
              <w:t>以上人员可根据项目实际需求进行增减，中标人要配置不少于上述128名人员。</w:t>
            </w:r>
          </w:p>
        </w:tc>
      </w:tr>
    </w:tbl>
    <w:p>
      <w:pPr>
        <w:spacing w:line="460" w:lineRule="exact"/>
        <w:ind w:firstLine="480"/>
        <w:rPr>
          <w:rFonts w:ascii="宋体" w:hAnsi="宋体"/>
          <w:b/>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 xml:space="preserve">一、现场经理、助理与物业总值班工作  </w:t>
      </w:r>
    </w:p>
    <w:p>
      <w:pPr>
        <w:spacing w:line="460" w:lineRule="exact"/>
        <w:ind w:firstLine="48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（一）现场经理1人，助理不少于3人。</w:t>
      </w:r>
    </w:p>
    <w:p>
      <w:pPr>
        <w:spacing w:line="460" w:lineRule="exac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（二）现场经理必须在投标文件提供的名单中选任或调换，特殊情况需向校方书面申请。现场经理必须驻场服务。</w:t>
      </w:r>
    </w:p>
    <w:p>
      <w:pPr>
        <w:spacing w:line="460" w:lineRule="exac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（三）现场经理、助理必须具有较高的思想政治素质，具有较强的工作责任心，具有丰富的物业管理服务经验，须深入基层一线，带领所属物业人员做好物业服务工作。</w:t>
      </w:r>
    </w:p>
    <w:p>
      <w:pPr>
        <w:spacing w:line="460" w:lineRule="exac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（四）现场经理每月根据各分项管理制度提交日常管理资料，交给考核部门备查。</w:t>
      </w:r>
    </w:p>
    <w:p>
      <w:pPr>
        <w:spacing w:line="460" w:lineRule="exact"/>
        <w:rPr>
          <w:rFonts w:ascii="宋体" w:hAnsi="宋体"/>
          <w:b/>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（五）项目经理、助理或主要管理骨干，在正常上班的基础上，全年每天24小时安排总值班，代表物业公司处理各项事务。</w:t>
      </w:r>
    </w:p>
    <w:p>
      <w:pPr>
        <w:spacing w:line="460" w:lineRule="exact"/>
        <w:ind w:firstLine="482" w:firstLineChars="200"/>
        <w:rPr>
          <w:rFonts w:ascii="宋体" w:hAnsi="宋体"/>
          <w:b/>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 xml:space="preserve">二、公寓管理             </w:t>
      </w:r>
    </w:p>
    <w:p>
      <w:pPr>
        <w:spacing w:line="460" w:lineRule="exact"/>
        <w:ind w:firstLine="480" w:firstLineChars="200"/>
        <w:rPr>
          <w:rFonts w:ascii="宋体" w:hAnsi="宋体"/>
          <w:b/>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一）学生公寓（东园2、3、4、5号楼，西园2、8、10号楼，原建军校区5号楼）每栋楼大门实行全年每天24小时值班。服从楼长管理及工作安排，负责公寓门卫值班、安全、教育、管理、服务等工作。协助楼长（或协管员）完成办理学生入住公寓等各项工作；要求严格执行公寓管理制度，做好外来人员的接待、晚归人员的登记上报，维护公寓秩序。联系公寓内设施维修。不得从事与工作无关的事情。</w:t>
      </w:r>
    </w:p>
    <w:p>
      <w:pPr>
        <w:spacing w:line="460" w:lineRule="exact"/>
        <w:ind w:firstLine="64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人员要求：必须为女性，年龄55周岁以下，具有高中（或中专）及以上学历，身心健康，责任心较强，服从管理和安排；需通过学工部门面试。</w:t>
      </w:r>
    </w:p>
    <w:p>
      <w:pPr>
        <w:spacing w:line="460" w:lineRule="exact"/>
        <w:ind w:firstLine="64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二）留学生公寓（东园2号楼部分区域，单独管理）实行全年每天24小时值班。负责公寓门卫值班、安全、管理、服务等工作。维护公寓秩序，联系公寓内设施（含消防设施）维修。新冠疫情期间，人员借用在1号楼医学观察中心工作。负责医学观察中心的日常管理、服务等工作。</w:t>
      </w:r>
    </w:p>
    <w:p>
      <w:pPr>
        <w:spacing w:line="460" w:lineRule="exact"/>
        <w:ind w:firstLine="66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人员要求：公寓值班人员必须为女性，年龄55周岁以下，具有高中（或中专）及以上学历，身心健康，具有较高的思想政治素质，能进行简单的英语交流。</w:t>
      </w:r>
    </w:p>
    <w:p>
      <w:pPr>
        <w:spacing w:line="460" w:lineRule="exact"/>
        <w:ind w:firstLine="66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三）青年教师公寓（东园1号楼）实行全年每天24小时值班。公寓值班人员必须为女性。负责教师公寓门卫值班、安全、管理、服务等工作。维护公寓秩序，联系公寓内包含消防在内的设施维修。做好庭院及楼内公共区域卫生保洁工作。</w:t>
      </w:r>
    </w:p>
    <w:p>
      <w:pPr>
        <w:spacing w:line="46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人员要求：必须为女性，年龄55周岁以下，身心健康，责任心较强，服从管理和安排。</w:t>
      </w:r>
    </w:p>
    <w:p>
      <w:pPr>
        <w:spacing w:line="46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四）做好公寓楼走廊、楼梯、开水间、公共卫生间、周边等所有公共区域含架空层的卫生保洁工作。其中，东园2、3、4、5号楼每栋楼保洁人员2人，西园8、10号楼每栋楼保洁人员3人，西园2号楼2人。每年8月份对学生公寓内所有新生使用的宿舍（含马桶）集中彻底保洁1次，同时做好新生宿舍保洁用品的分配发放工作。保洁人员发现公共区域含消防设施需要维修的地方，需及时联系楼长（公寓协管员）或物业经理。</w:t>
      </w:r>
    </w:p>
    <w:p>
      <w:pPr>
        <w:spacing w:line="460" w:lineRule="exact"/>
        <w:ind w:firstLine="63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人员要求：身心健康，责任心较强，服从管理和安排。</w:t>
      </w:r>
    </w:p>
    <w:p>
      <w:pPr>
        <w:spacing w:line="460" w:lineRule="exact"/>
        <w:ind w:firstLine="63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五）东园2、3、4、5号宿舍楼实行楼长负责制，每栋楼设置楼长1名，全面负责本栋楼各项工作，包括卫生、安全、消防、各项设施检查及安排工作；加强与学生沟通，每天对本栋楼运营情况进行全面检查，存在问题及时向物业公司、学工处、后勤处报告；做好公寓全体学生在安全、行为规范、内务、宿舍文化建设、精神文明建设等方面日常的教育、管理和服务等工作；按照流程处理突发事件。每天白天在校正常开展工作，每天晚间安排1人留校值班，负责东园宿舍楼的管理及紧急情况处理；周末每天可安排2人负责宿舍楼的日常管理，剩余2人调休。如逢学生等特殊情况，物业公司需安排调班、加班。</w:t>
      </w:r>
    </w:p>
    <w:p>
      <w:pPr>
        <w:spacing w:line="46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人员要求：须为女性，年龄50周岁以下；具有大专及以上学历；身心健康，责任心较强；能熟练掌握计算机的基本使用；须通过学工部门面试；特别优秀者，年龄可以适当放宽。</w:t>
      </w:r>
    </w:p>
    <w:p>
      <w:pPr>
        <w:spacing w:line="46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六）西园设置学生公寓协管员（女性）单岗，实行全年每天24小时在班。做好学生宿舍内部的卫生、安全、含消防在内的设施等检查工作。每天对西园宿舍楼运营情况进行检查，存在问题及时向物业公司、学工处、后勤处报告。做好公寓全体学生在安全、行为规范、内务、宿舍文化建设、精神文明建设等方面日常的教育、管理和服务等工作。按照流程处理突发事件。做好公共区域设备设施检查报修工作。</w:t>
      </w:r>
    </w:p>
    <w:p>
      <w:pPr>
        <w:spacing w:line="46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人员要求：须为女性，年龄55周岁以下，具有高中（或中专）及以上学历，身心健康，责任心较强。</w:t>
      </w:r>
    </w:p>
    <w:p>
      <w:pPr>
        <w:spacing w:line="460" w:lineRule="exact"/>
        <w:rPr>
          <w:rFonts w:ascii="宋体" w:hAnsi="宋体"/>
          <w:b/>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 xml:space="preserve">    三、教学楼及教室管理                </w:t>
      </w:r>
    </w:p>
    <w:p>
      <w:pPr>
        <w:spacing w:line="460" w:lineRule="exac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（一）东园教学楼安排全年每天24小时值班，负责教学楼各入口处大门的定时开关；西园教学楼（含影像知达楼1-3层、康复实训中心得英楼西侧2-3层、教学楼自行楼北侧2-5层）每天安排人员负责统一管理。</w:t>
      </w:r>
    </w:p>
    <w:p>
      <w:pPr>
        <w:spacing w:line="46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每天根据课表及有关部门安排，负责所有教室的大门开关。及时关闭空教室和自习人数较少的教室。</w:t>
      </w:r>
    </w:p>
    <w:p>
      <w:pPr>
        <w:spacing w:line="46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做好教室内所有电气设备的管理。</w:t>
      </w:r>
    </w:p>
    <w:p>
      <w:pPr>
        <w:spacing w:line="460" w:lineRule="exac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每天检查楼内设施，节约用水，节约用电，发现问题立即报修。</w:t>
      </w:r>
    </w:p>
    <w:p>
      <w:pPr>
        <w:spacing w:line="460" w:lineRule="exac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每天检查公共区域和所有教室内部的卫生情况，发现问题立即报告。</w:t>
      </w:r>
    </w:p>
    <w:p>
      <w:pPr>
        <w:spacing w:line="46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（二）做好教学楼所有公共区域的卫生保洁及设施检查工作。对于教学区域内的垃圾及时清理，做到日产日清，及时拖运到垃圾中转站。</w:t>
      </w:r>
    </w:p>
    <w:p>
      <w:pPr>
        <w:spacing w:line="46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做好教学区域产生的医疗垃圾中转处理。</w:t>
      </w:r>
    </w:p>
    <w:p>
      <w:pPr>
        <w:spacing w:line="46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公共厕所每天打扫不少于4次，保证卫生间地面无积水、杂物，天花板、墙角无灰尘、蜘蛛网，目视墙壁干净，小便器、大便池等卫生洁具洁净。公共厕所纸篓须套垃圾袋</w:t>
      </w:r>
      <w:r>
        <w:rPr>
          <w:rFonts w:hint="eastAsia" w:ascii="宋体" w:hAnsi="宋体"/>
          <w:b/>
          <w:color w:val="000000" w:themeColor="text1"/>
          <w:sz w:val="24"/>
          <w:szCs w:val="24"/>
          <w:highlight w:val="none"/>
          <w14:textFill>
            <w14:solidFill>
              <w14:schemeClr w14:val="tx1"/>
            </w14:solidFill>
          </w14:textFill>
        </w:rPr>
        <w:t>（由校方购置）</w:t>
      </w:r>
      <w:r>
        <w:rPr>
          <w:rFonts w:hint="eastAsia" w:ascii="宋体" w:hAnsi="宋体"/>
          <w:color w:val="000000" w:themeColor="text1"/>
          <w:sz w:val="24"/>
          <w:szCs w:val="24"/>
          <w:highlight w:val="none"/>
          <w14:textFill>
            <w14:solidFill>
              <w14:schemeClr w14:val="tx1"/>
            </w14:solidFill>
          </w14:textFill>
        </w:rPr>
        <w:t>。</w:t>
      </w:r>
    </w:p>
    <w:p>
      <w:pPr>
        <w:spacing w:line="46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（三）教室卫生保洁基本要求：物业公司负责约120间教室卫生打扫，包含各类（阶梯教室、四开间教室、三开间教室等）普通教室、智慧教室。</w:t>
      </w:r>
    </w:p>
    <w:p>
      <w:pPr>
        <w:spacing w:line="46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普通教室服务标准：每天上午7:30前、下午13:30前教室基本卫生保洁工作到位，要求桌面、桌肚、地面无白色垃圾、面纸等各类杂物，讲台整洁，黑板干净，同时检查设备设施完好情况，发现问题及时报修。每周日彻底打扫一次卫生。</w:t>
      </w:r>
    </w:p>
    <w:p>
      <w:pPr>
        <w:pStyle w:val="6"/>
        <w:spacing w:line="46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智慧教室服务标准：每天上午6:00-7:30之间将教室地面拖一遍，清理垃圾及桌椅摆放整齐；每天中午12:00-13:30之间清理垃圾，桌椅摆放整齐；每天桌椅抹两遍，地面拖两遍，要求桌椅和地面无痕；每天检查教室设备情况，教室教具，发现问题及时上报；保证地面无斑痕、无污渍、黑板无字迹；及时清倒、清洗垃圾篓、保证垃圾篓的清洁；教室每天打扫完开窗通风、空调等设备及时关闭。</w:t>
      </w:r>
    </w:p>
    <w:p>
      <w:pPr>
        <w:pStyle w:val="6"/>
        <w:spacing w:line="46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四）博士后创新实践基地保洁标准：教学楼4-6层科研平台C410-C416、C501-516、C601-C613等房间顶、地、墙六面干净整洁，博士办公室及公共实验室须每日保洁，垃圾日产日清；所有科研平台室内门窗、过道门窗栏杆保证每周彻底保洁1次。</w:t>
      </w:r>
    </w:p>
    <w:p>
      <w:pPr>
        <w:spacing w:line="460" w:lineRule="exact"/>
        <w:rPr>
          <w:rFonts w:ascii="宋体" w:hAnsi="宋体"/>
          <w:b/>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 xml:space="preserve">    四、图书馆管理与服务                 </w:t>
      </w:r>
    </w:p>
    <w:p>
      <w:pPr>
        <w:spacing w:line="460" w:lineRule="exac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（一）图书馆大门实行全年每天24小时单岗值班。严格执行门卫管理制度。</w:t>
      </w:r>
    </w:p>
    <w:p>
      <w:pPr>
        <w:spacing w:line="460" w:lineRule="exac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二）做好图书馆所有公共区域的卫生保洁工作。负责图书馆书吧、303室（大通间）、创客空间等学生自习场所的卫生打扫工作。教育学生保持自习室卫生、整洁、安静。大楼内所供阅览桌椅、电脑桌椅、键盘、鼠标等设备，每天按规范整理到位。每月安排统一大扫除工作，保持大楼、内天井的室内外整洁卫生。</w:t>
      </w:r>
    </w:p>
    <w:p>
      <w:pPr>
        <w:spacing w:line="460" w:lineRule="exact"/>
        <w:ind w:firstLine="63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（三）图书馆窗口服务</w:t>
      </w:r>
    </w:p>
    <w:p>
      <w:pPr>
        <w:spacing w:line="460" w:lineRule="exact"/>
        <w:ind w:firstLine="63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加强图书馆204室、303室（大通间）、创客空间等学生自习场所的管理、教育工作。负责图书馆服务工作的管理人员，安排好每位服务岗位人员的工作细则，每天上、下午至少各巡视一遍各个岗位，做好管理明细检查记录，每周上交图书管管理人员。</w:t>
      </w:r>
    </w:p>
    <w:p>
      <w:pPr>
        <w:spacing w:line="460" w:lineRule="exac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图书馆窗口服务岗位每周开放7天，节假日不休，每天连续开放14个小时（7:30-21:30）。寒暑假不开放。服务人员与图书馆老师搭班，保证图书馆开放时长。</w:t>
      </w:r>
    </w:p>
    <w:p>
      <w:pPr>
        <w:spacing w:line="46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部分窗口服务人员数：流通书库4人，期刊阅览室2人，电子阅览室1人，随心书吧1人。</w:t>
      </w:r>
    </w:p>
    <w:p>
      <w:pPr>
        <w:spacing w:line="46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流通书库、电子阅览室服务人员要求：年龄50周岁以下，高中及以上学历，责任心较强。</w:t>
      </w:r>
    </w:p>
    <w:p>
      <w:pPr>
        <w:spacing w:line="460" w:lineRule="exac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图书馆各窗口服务岗位职责：</w:t>
      </w:r>
    </w:p>
    <w:p>
      <w:pPr>
        <w:spacing w:line="46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流通书库（201室、301室、101室）：做好图书出借、归还、阅读指导工作，图书按规定要求有序排放，保证图书的完好率。教育学生保持流通书库卫生、整洁、安静。做好辖区及周边的卫生保洁工作。</w:t>
      </w:r>
    </w:p>
    <w:p>
      <w:pPr>
        <w:spacing w:line="46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期刊阅览室（302室）：做好期刊的接收、登记、磁条的加工、有序排放、整理及学期结束时的集中整理等工作。教育学生保持阅览室卫生、整洁、安静。做好辖区及周边的卫生保洁工作。</w:t>
      </w:r>
    </w:p>
    <w:p>
      <w:pPr>
        <w:spacing w:line="46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电子阅览室（401室）：对计算机能进行基本操作，掌握并使用电子阅览室管理系统，做好学生上网的管理工作，做好故障情况记录，及时反馈异常情况并对异常情况电脑及时关闭电源，下班前必须对电脑全部检查，对进出电脑等设备做好台账记载，确保账物相符。教育学生保持阅览室卫生、整洁、安静。做好辖区及创客空间周边的卫生保洁工作。</w:t>
      </w:r>
    </w:p>
    <w:p>
      <w:pPr>
        <w:spacing w:line="46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随心书吧、研讨室（402室）：熟悉电子屏的使用方法，每天清点随心书吧里工具书，保持场所卫生、整洁、安静。做好辖区及周边的卫生保洁工作。</w:t>
      </w:r>
    </w:p>
    <w:p>
      <w:pPr>
        <w:spacing w:line="460" w:lineRule="exact"/>
        <w:ind w:firstLine="57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（四）公共基础学院机房及语音室服务：</w:t>
      </w:r>
    </w:p>
    <w:p>
      <w:pPr>
        <w:spacing w:line="46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教学机房及语音室（分布在4层、5层、6层、8层）：及时做好教学机房、语音室开门和关门工作，做好教学机房、语音室资产管理工作，对进出机房电脑等设备做好台账记载，做好桌凳的常规维护，确保账物相符。教育学生保持教学机房及语音室卫生、整洁、安静。 </w:t>
      </w:r>
    </w:p>
    <w:p>
      <w:pPr>
        <w:spacing w:line="460" w:lineRule="exact"/>
        <w:ind w:firstLine="480" w:firstLineChars="200"/>
        <w:rPr>
          <w:rFonts w:ascii="宋体" w:hAnsi="宋体"/>
          <w:b/>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做好辖区及周边的卫生保洁工作。要求做到：每天基本卫生保洁工作到位，地面无白色垃圾、面纸等各类杂物，桌子、地面、设备等无灰尘。每日彻底保洁1次。</w:t>
      </w:r>
    </w:p>
    <w:p>
      <w:pPr>
        <w:spacing w:line="460" w:lineRule="exact"/>
        <w:ind w:firstLine="482" w:firstLineChars="200"/>
        <w:rPr>
          <w:rFonts w:ascii="宋体" w:hAnsi="宋体"/>
          <w:b/>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 xml:space="preserve">五、体育馆管理与服务                  </w:t>
      </w:r>
    </w:p>
    <w:p>
      <w:pPr>
        <w:spacing w:line="460" w:lineRule="exac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（一）体育馆开放时间为：除寒暑假外每天8:00-21:00。寒暑假实行听班制，根据学校要求安排开放时间。</w:t>
      </w:r>
    </w:p>
    <w:p>
      <w:pPr>
        <w:spacing w:line="460" w:lineRule="exact"/>
        <w:rPr>
          <w:rFonts w:ascii="宋体" w:hAnsi="宋体"/>
          <w:b/>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（二）做好体育馆所有公共区域的卫生保洁及日常管理工作。</w:t>
      </w:r>
    </w:p>
    <w:p>
      <w:pPr>
        <w:spacing w:line="460" w:lineRule="exact"/>
        <w:rPr>
          <w:rFonts w:ascii="宋体" w:hAnsi="宋体"/>
          <w:b/>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 xml:space="preserve">    六、行政楼等场所管理与会议服务      </w:t>
      </w:r>
    </w:p>
    <w:p>
      <w:pPr>
        <w:spacing w:line="460" w:lineRule="exac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（一）行政楼大门实行全年每天24小时值班。严格执行门卫管理制度。</w:t>
      </w:r>
    </w:p>
    <w:p>
      <w:pPr>
        <w:spacing w:line="460" w:lineRule="exac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（二）做好行政楼、艺术中心所有公共区域的卫生保洁工作。其中，行政楼厕所每天要至少巡查4次，做好检查记录。</w:t>
      </w:r>
    </w:p>
    <w:p>
      <w:pPr>
        <w:spacing w:line="460" w:lineRule="exac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（三）做好图书馆一层500人国际会议中心、二层200人学术报告厅、七层学术会议中心等周边公共区域的卫生保洁工作。</w:t>
      </w:r>
    </w:p>
    <w:p>
      <w:pPr>
        <w:spacing w:line="460" w:lineRule="exac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四）负责行政楼，艺术中心，图书馆一层500人国际会议中心、二层200人学术报告厅、七层学术会议中心等所有会议场所的卫生保洁工作（含实习生返校上课）。如场所未使用时，需安排人员每天巡查，每周进行至少1次彻底卫生保洁工作。</w:t>
      </w:r>
    </w:p>
    <w:p>
      <w:pPr>
        <w:spacing w:line="460" w:lineRule="exact"/>
        <w:ind w:firstLine="56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（五）根据学校安排，做好行政楼，艺术中心，图书馆一层500人国际会议中心、二层200人学术报告厅、七层学术会议中心等所有会议场所的管理与服务工作，负责音响、灯光、音乐喷泉等设备的使用、维护。</w:t>
      </w:r>
    </w:p>
    <w:p>
      <w:pPr>
        <w:spacing w:line="460" w:lineRule="exact"/>
        <w:ind w:firstLine="56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六）会议人员要求：女性，35周岁以下，相貌端正；须持有健康证；责任部门认可的，可适当放宽年龄限制；须保持会议服务人员队伍稳定；做好会议服务人员岗前业务、设备使用维护等培训工作；如遇加班调班情况，需协调安排解决；会议服务人数：5人。</w:t>
      </w:r>
    </w:p>
    <w:p>
      <w:pPr>
        <w:spacing w:line="460" w:lineRule="exact"/>
        <w:rPr>
          <w:rFonts w:ascii="宋体" w:hAnsi="宋体"/>
          <w:b/>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 xml:space="preserve">    七、综合实训中心管理与服务          </w:t>
      </w:r>
    </w:p>
    <w:p>
      <w:pPr>
        <w:spacing w:line="46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（一）综合实训中心二楼南厅除寒暑假外每天12小时单人岗值班（7:00-19:00）；</w:t>
      </w:r>
    </w:p>
    <w:p>
      <w:pPr>
        <w:spacing w:line="46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（二）综合实训中心一楼北厅全年每天24小时单人岗值班；</w:t>
      </w:r>
    </w:p>
    <w:p>
      <w:pPr>
        <w:spacing w:line="460" w:lineRule="exact"/>
        <w:ind w:firstLine="480" w:firstLineChars="200"/>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（三）做好综合实训中心室内所有公共区域及室外周边区域卫生保洁和安全检查工作。</w:t>
      </w:r>
    </w:p>
    <w:p>
      <w:pPr>
        <w:spacing w:line="460" w:lineRule="exact"/>
        <w:rPr>
          <w:rFonts w:ascii="宋体" w:hAnsi="宋体"/>
          <w:b/>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 xml:space="preserve">    八、校园清洁卫生                    </w:t>
      </w:r>
    </w:p>
    <w:p>
      <w:pPr>
        <w:spacing w:line="460" w:lineRule="exac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一）做好校园内道路、广场、庭院、消防设施、绿化景观、音乐喷泉池、天使湖、河道、楼顶屋面、地下车库、停车场、车棚、田径场、篮球场、排球场、网球场、楼宇周边、东西家属区（包含雨棚）等区域的卫生保洁工作。要求达到无杂物、无白色垃圾，及时清理水面杂物、水草，保证卫生达标。</w:t>
      </w:r>
    </w:p>
    <w:p>
      <w:pPr>
        <w:spacing w:line="46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（二）做好校内公共厕所的保洁工作，每天保洁不少于4次，保证卫生间地面无积水、杂物，天花板、墙角无灰尘、蜘蛛网，目视墙壁干净，小便器、大便池等卫生洁具洁净。公共厕所纸篓须套垃圾袋（</w:t>
      </w:r>
      <w:r>
        <w:rPr>
          <w:rFonts w:hint="eastAsia" w:ascii="宋体" w:hAnsi="宋体"/>
          <w:b/>
          <w:color w:val="000000" w:themeColor="text1"/>
          <w:sz w:val="24"/>
          <w:szCs w:val="24"/>
          <w:highlight w:val="none"/>
          <w14:textFill>
            <w14:solidFill>
              <w14:schemeClr w14:val="tx1"/>
            </w14:solidFill>
          </w14:textFill>
        </w:rPr>
        <w:t>由校方购置</w:t>
      </w:r>
      <w:r>
        <w:rPr>
          <w:rFonts w:hint="eastAsia" w:ascii="宋体" w:hAnsi="宋体"/>
          <w:color w:val="000000" w:themeColor="text1"/>
          <w:sz w:val="24"/>
          <w:szCs w:val="24"/>
          <w:highlight w:val="none"/>
          <w14:textFill>
            <w14:solidFill>
              <w14:schemeClr w14:val="tx1"/>
            </w14:solidFill>
          </w14:textFill>
        </w:rPr>
        <w:t>）。</w:t>
      </w:r>
    </w:p>
    <w:p>
      <w:pPr>
        <w:spacing w:line="460" w:lineRule="exac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（三）食堂大厅及操作间卫生由食堂经营单位负责，其他区域卫生由物业公司负责，主要就餐时间加强楼梯及走廊巡查保洁。</w:t>
      </w:r>
    </w:p>
    <w:p>
      <w:pPr>
        <w:spacing w:line="460" w:lineRule="exact"/>
        <w:rPr>
          <w:rFonts w:ascii="宋体" w:hAnsi="宋体"/>
          <w:b/>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（四）加强校园室外环境的保洁巡逻。</w:t>
      </w:r>
    </w:p>
    <w:p>
      <w:pPr>
        <w:spacing w:line="460" w:lineRule="exact"/>
        <w:ind w:firstLine="472" w:firstLineChars="196"/>
        <w:rPr>
          <w:rFonts w:ascii="宋体" w:hAnsi="宋体"/>
          <w:b/>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 xml:space="preserve">九、水电运行与维修                  </w:t>
      </w:r>
    </w:p>
    <w:p>
      <w:pPr>
        <w:spacing w:line="460" w:lineRule="exact"/>
        <w:ind w:firstLine="56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（一）负责校区内水电设施的检修、维护、水电抄表，确保学校用电、用水安全，采取有效措施节水节电。</w:t>
      </w:r>
    </w:p>
    <w:p>
      <w:pPr>
        <w:spacing w:line="460" w:lineRule="exact"/>
        <w:ind w:firstLine="56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（二）负责高压配电房值班工作，并对校内各子配电房进行巡查，完成日常台账资料，人员安排双岗。</w:t>
      </w:r>
    </w:p>
    <w:p>
      <w:pPr>
        <w:pStyle w:val="6"/>
        <w:spacing w:line="460" w:lineRule="exact"/>
        <w:ind w:firstLine="64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（三）</w:t>
      </w:r>
      <w:r>
        <w:rPr>
          <w:rFonts w:hint="eastAsia" w:ascii="宋体" w:hAnsi="宋体"/>
          <w:b/>
          <w:color w:val="000000" w:themeColor="text1"/>
          <w:sz w:val="24"/>
          <w:szCs w:val="24"/>
          <w:highlight w:val="none"/>
          <w14:textFill>
            <w14:solidFill>
              <w14:schemeClr w14:val="tx1"/>
            </w14:solidFill>
          </w14:textFill>
        </w:rPr>
        <w:t>水电工要求具备高、低压电工证书。</w:t>
      </w:r>
      <w:r>
        <w:rPr>
          <w:rFonts w:hint="eastAsia" w:ascii="宋体" w:hAnsi="宋体"/>
          <w:color w:val="000000" w:themeColor="text1"/>
          <w:sz w:val="24"/>
          <w:szCs w:val="24"/>
          <w:highlight w:val="none"/>
          <w14:textFill>
            <w14:solidFill>
              <w14:schemeClr w14:val="tx1"/>
            </w14:solidFill>
          </w14:textFill>
        </w:rPr>
        <w:t>其中：水电总负责（1人）对全校的水电维修、高压值班负总责，负责水电维修排班及高压房值班的岗位安排以及其他涉及水电的工作；白天同时在岗维修人员不少于4人，岗位总人数为8人；白天日常维修外其他时间需急修的如停电、漏水等由高压值班室安排1人前往现场处理。从接到报修单开始日常维修不得超过48小时。</w:t>
      </w:r>
    </w:p>
    <w:p>
      <w:pPr>
        <w:spacing w:line="460" w:lineRule="exact"/>
        <w:ind w:firstLine="480"/>
        <w:rPr>
          <w:rFonts w:ascii="宋体" w:hAnsi="宋体"/>
          <w:b/>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 xml:space="preserve">十、木工、瓦工维修                  </w:t>
      </w:r>
    </w:p>
    <w:p>
      <w:pPr>
        <w:spacing w:line="460" w:lineRule="exact"/>
        <w:ind w:firstLine="48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（一）木工：负责所有校区内桌椅、床、门窗、食堂与公寓门帘及校园相关设施的检修与维护。</w:t>
      </w:r>
    </w:p>
    <w:p>
      <w:pPr>
        <w:spacing w:line="460" w:lineRule="exac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（二）瓦工（兼油漆工）：负责所有校区内的广场砖、路牙石、窨井盖、墙面涂料、需要瓦工配合的日常维修等经常性修补，屋面落水口等经常性清掏。</w:t>
      </w:r>
    </w:p>
    <w:p>
      <w:pPr>
        <w:spacing w:line="460" w:lineRule="exact"/>
        <w:rPr>
          <w:rFonts w:ascii="宋体" w:hAnsi="宋体"/>
          <w:b/>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 xml:space="preserve">    十一、非工程项目的搬运              </w:t>
      </w:r>
    </w:p>
    <w:p>
      <w:pPr>
        <w:spacing w:line="460" w:lineRule="exac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根据学校安排和需要，做好非工程项目（新生报到含体检，运动会，双选会，人才招聘会，招生咨询会，学校组织的各类考试、文艺演出，办公室调整，卫生所每年两次宣传活动）的会场或考场布置、搬运等工作。</w:t>
      </w:r>
    </w:p>
    <w:p>
      <w:pPr>
        <w:spacing w:line="460" w:lineRule="exact"/>
        <w:rPr>
          <w:rFonts w:ascii="宋体" w:hAnsi="宋体"/>
          <w:b/>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 xml:space="preserve">    十二、绿化养护                     </w:t>
      </w:r>
    </w:p>
    <w:p>
      <w:pPr>
        <w:spacing w:line="460" w:lineRule="exac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（一）养护范围：校园围墙内所有可种植区域，含东、西家属区。岗位人数：4人（其中西园及北校区1人）。</w:t>
      </w:r>
    </w:p>
    <w:p>
      <w:pPr>
        <w:spacing w:line="460" w:lineRule="exac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对于学校另行实施的绿化工程，在工程养护期内，物业公司协助养护。工程养护期结束，由物业公司负责养护。学校均不另外支付物业公司费用。</w:t>
      </w:r>
    </w:p>
    <w:p>
      <w:pPr>
        <w:spacing w:line="460" w:lineRule="exac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由学校提供花草种子、苗木交由物业公司实施的绿化项目，物业公司填单领用花草种子、苗木，一切种植、养护费用由物业公司承担。</w:t>
      </w:r>
    </w:p>
    <w:p>
      <w:pPr>
        <w:spacing w:line="460" w:lineRule="exac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（二）物业公司自备养护工具、材料、油料、设备、设施（喷水车、修剪刀具、除草机、治虫高压喷雾器等）。肥料、药物由物业公司根据实际需要报校方，由校方购买后，物业公司填单领用。</w:t>
      </w:r>
    </w:p>
    <w:p>
      <w:pPr>
        <w:spacing w:line="460" w:lineRule="exac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（三）物业公司负责将绿化垃圾及时清运出校园。绿化垃圾不得放入垃圾桶，绿地内无明显垃圾，能坚持在重大节日前进行突击清理。</w:t>
      </w:r>
    </w:p>
    <w:p>
      <w:pPr>
        <w:spacing w:line="460" w:lineRule="exac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四）对校内绿化养护，参照绿化二级养护要求。树木生长旺盛，修剪基本合理，树形美观。行道树和绿地内无死树，无明显枯枝，行道树缺株在2%以下；树木无明显病虫害症状，病虫危害程度控制在10%以下；草坪生长旺盛，常绿、无杂草丛生，覆盖率达95%以上，定期修剪，草坪无明显裸露地面，无成片树叶；灌木上无明显枯黄树叶，灌木丛内无堆积树叶；无成片枯黄，枯黄杂草率不超过3%；发现苗木缺株及时补植；做好防台风工作，台风季节来临前加强管理，加固护树架，以增强抵御台风的能力；冬季做好绿化防寒工作。</w:t>
      </w:r>
    </w:p>
    <w:p>
      <w:pPr>
        <w:spacing w:line="460" w:lineRule="exac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（五）物业公司分区域、分品种建立养护范围内的植物名称、数量、现状等资料，有针对性地进行养护，不断提升校园绿化质量。</w:t>
      </w:r>
    </w:p>
    <w:p>
      <w:pPr>
        <w:spacing w:line="460" w:lineRule="exac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（六）建立健全绿化养护管理制度和各岗位职责，物业公司项目经理或助理建立日常养护巡视制度，做好日常养护安排和记录。</w:t>
      </w:r>
    </w:p>
    <w:p>
      <w:pPr>
        <w:spacing w:line="460" w:lineRule="exac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（七）物业公司必须切实做好安全工作，加强高大树木养护作业时的安全保障，在任何情况下都要注意安全。一切安全事故均由物业公司自行负责，与校方无涉。一切地方矛盾由物业公司自行协调解决。</w:t>
      </w:r>
    </w:p>
    <w:p>
      <w:pPr>
        <w:spacing w:line="460" w:lineRule="exact"/>
        <w:ind w:firstLine="482" w:firstLineChars="200"/>
        <w:rPr>
          <w:rFonts w:ascii="宋体" w:hAnsi="宋体"/>
          <w:color w:val="000000" w:themeColor="text1"/>
          <w:sz w:val="24"/>
          <w:szCs w:val="24"/>
          <w:highlight w:val="none"/>
          <w14:textFill>
            <w14:solidFill>
              <w14:schemeClr w14:val="tx1"/>
            </w14:solidFill>
          </w14:textFill>
        </w:rPr>
      </w:pPr>
      <w:r>
        <w:rPr>
          <w:rFonts w:hint="eastAsia" w:ascii="宋体" w:hAnsi="宋体"/>
          <w:b/>
          <w:bCs/>
          <w:color w:val="000000" w:themeColor="text1"/>
          <w:sz w:val="24"/>
          <w:szCs w:val="24"/>
          <w:highlight w:val="none"/>
          <w14:textFill>
            <w14:solidFill>
              <w14:schemeClr w14:val="tx1"/>
            </w14:solidFill>
          </w14:textFill>
        </w:rPr>
        <w:t xml:space="preserve">十三、百草园服务与管理               </w:t>
      </w:r>
    </w:p>
    <w:p>
      <w:pPr>
        <w:spacing w:line="460" w:lineRule="exact"/>
        <w:ind w:left="561" w:leftChars="267"/>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（一）工作职责</w:t>
      </w:r>
    </w:p>
    <w:p>
      <w:pPr>
        <w:spacing w:line="46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1、在专业教师的指导下做好药用植物的种植、栽培工作；</w:t>
      </w:r>
    </w:p>
    <w:p>
      <w:pPr>
        <w:spacing w:line="46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2、在专业教师的指导下做好药用植物的日常养护工作，包括翻土、浇水、除草、施肥、治虫、打农药、搭架子、收获药材及种子等，确保药用植物长势良好； </w:t>
      </w:r>
    </w:p>
    <w:p>
      <w:pPr>
        <w:spacing w:line="46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3、做好百草园基础管理工作，包括设施和廊道的卫生保洁，防止无关人员破坏药用植物及百草园设施设备，确保百草园干净清爽；</w:t>
      </w:r>
    </w:p>
    <w:p>
      <w:pPr>
        <w:spacing w:line="46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4、积极配合专业教师做好百草园的其他相关工作。</w:t>
      </w:r>
    </w:p>
    <w:p>
      <w:pPr>
        <w:spacing w:line="460" w:lineRule="exact"/>
        <w:ind w:left="55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（二）人员要求 </w:t>
      </w:r>
    </w:p>
    <w:p>
      <w:pPr>
        <w:spacing w:line="46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身体健康，有长期的农活经验，能够积极主动完成工作任务，服从指导教师管理；认识药用植物的人员优先。</w:t>
      </w:r>
    </w:p>
    <w:p>
      <w:pPr>
        <w:spacing w:line="460" w:lineRule="exact"/>
        <w:ind w:firstLine="480" w:firstLineChars="200"/>
        <w:rPr>
          <w:rFonts w:ascii="宋体" w:hAnsi="宋体"/>
          <w:b/>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具体工作时间、任务内容、日常考核由相关指导教师负责。</w:t>
      </w:r>
    </w:p>
    <w:p>
      <w:pPr>
        <w:spacing w:line="460" w:lineRule="exact"/>
        <w:ind w:firstLine="482" w:firstLineChars="200"/>
        <w:rPr>
          <w:rFonts w:ascii="宋体" w:hAnsi="宋体"/>
          <w:b/>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 xml:space="preserve">十四、设备设施管理                  </w:t>
      </w:r>
    </w:p>
    <w:p>
      <w:pPr>
        <w:spacing w:line="460" w:lineRule="exac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做好区域内包括但不限于消防设施在内的公用设施、设备的管理维护和检查报修，因工作失误导致财产损失，由有关部门核价后进行赔偿。</w:t>
      </w:r>
    </w:p>
    <w:p>
      <w:pPr>
        <w:spacing w:line="460" w:lineRule="exact"/>
        <w:rPr>
          <w:rFonts w:ascii="宋体" w:hAnsi="宋体"/>
          <w:b/>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 xml:space="preserve">    十五、垃圾处理                     </w:t>
      </w:r>
    </w:p>
    <w:p>
      <w:pPr>
        <w:spacing w:line="460" w:lineRule="exac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（一）普通垃圾应倒入固定垃圾桶内。每天应对辖区内的垃圾桶清理一次，保持垃圾桶外无污垢，路面无污水。</w:t>
      </w:r>
    </w:p>
    <w:p>
      <w:pPr>
        <w:spacing w:line="460" w:lineRule="exac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（二）校园各类维修垃圾由物业公司督促施工单位清理出校园，施工单位未能清理的，由物业公司负责清运到指定地点，校方不另外支付费用。此类垃圾清运出校园的费用，由后勤处另行申请。</w:t>
      </w:r>
    </w:p>
    <w:p>
      <w:pPr>
        <w:spacing w:line="460" w:lineRule="exact"/>
        <w:ind w:firstLine="482" w:firstLineChars="200"/>
        <w:rPr>
          <w:rFonts w:ascii="宋体" w:hAnsi="宋体"/>
          <w:b/>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十六、下水道、化粪池疏通，屋面清扫等</w:t>
      </w:r>
    </w:p>
    <w:p>
      <w:pPr>
        <w:spacing w:line="460" w:lineRule="exac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（一）物业公司进场1个月内，分区域熟悉了解窨井、化粪池数量，理清下水道管网走向。</w:t>
      </w:r>
    </w:p>
    <w:p>
      <w:pPr>
        <w:spacing w:line="460" w:lineRule="exac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二）每学期对辖区内窨井（包括食堂区域）、下水道疏通不少于2次，屋面清扫不少于4次。雨雪天气后，及时清扫道路、屋面积水、积雪，保证广场、道路、屋面排水畅通。及时疏通校园内的化粪池（包括食堂后场区域），确保下水道畅通。</w:t>
      </w:r>
    </w:p>
    <w:p>
      <w:pPr>
        <w:spacing w:line="460" w:lineRule="exact"/>
        <w:ind w:firstLine="482" w:firstLineChars="200"/>
        <w:rPr>
          <w:rFonts w:ascii="宋体" w:hAnsi="宋体"/>
          <w:b/>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十七、特别说明</w:t>
      </w:r>
    </w:p>
    <w:p>
      <w:pPr>
        <w:spacing w:line="460" w:lineRule="exact"/>
        <w:ind w:firstLine="560"/>
        <w:rPr>
          <w:rFonts w:ascii="宋体" w:hAnsi="宋体"/>
          <w:b/>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（一）项目地址</w:t>
      </w:r>
    </w:p>
    <w:p>
      <w:pPr>
        <w:spacing w:line="46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位于盐城市解放南路283号、科教路6号和健康路7、8号。</w:t>
      </w:r>
    </w:p>
    <w:p>
      <w:pPr>
        <w:spacing w:line="460" w:lineRule="exact"/>
        <w:ind w:firstLine="560"/>
        <w:rPr>
          <w:rFonts w:ascii="宋体" w:hAnsi="宋体"/>
          <w:b/>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（二）服务期限</w:t>
      </w:r>
    </w:p>
    <w:p>
      <w:pPr>
        <w:spacing w:line="460" w:lineRule="exact"/>
        <w:ind w:firstLine="482" w:firstLineChars="200"/>
        <w:rPr>
          <w:rFonts w:ascii="宋体" w:hAnsi="宋体"/>
          <w:b/>
          <w:color w:val="000000" w:themeColor="text1"/>
          <w:sz w:val="24"/>
          <w:szCs w:val="24"/>
          <w:highlight w:val="none"/>
          <w:u w:val="single"/>
          <w14:textFill>
            <w14:solidFill>
              <w14:schemeClr w14:val="tx1"/>
            </w14:solidFill>
          </w14:textFill>
        </w:rPr>
      </w:pPr>
      <w:r>
        <w:rPr>
          <w:rFonts w:hint="eastAsia" w:ascii="宋体" w:hAnsi="宋体"/>
          <w:b/>
          <w:color w:val="000000" w:themeColor="text1"/>
          <w:sz w:val="24"/>
          <w:szCs w:val="24"/>
          <w:highlight w:val="none"/>
          <w:u w:val="single"/>
          <w14:textFill>
            <w14:solidFill>
              <w14:schemeClr w14:val="tx1"/>
            </w14:solidFill>
          </w14:textFill>
        </w:rPr>
        <w:t>东园（含健康路7、8号）服务期限（截止2024年7月25日），西园服务期1年，到期后若西园校园与机电高职未交接完成，可续约最长不超过1年。</w:t>
      </w:r>
    </w:p>
    <w:p>
      <w:pPr>
        <w:spacing w:line="460" w:lineRule="exact"/>
        <w:ind w:firstLine="482" w:firstLineChars="200"/>
        <w:rPr>
          <w:rFonts w:ascii="宋体" w:hAnsi="宋体"/>
          <w:color w:val="000000" w:themeColor="text1"/>
          <w:sz w:val="24"/>
          <w:szCs w:val="24"/>
          <w:highlight w:val="none"/>
          <w14:textFill>
            <w14:solidFill>
              <w14:schemeClr w14:val="tx1"/>
            </w14:solidFill>
          </w14:textFill>
        </w:rPr>
      </w:pPr>
      <w:r>
        <w:rPr>
          <w:rFonts w:hint="eastAsia" w:ascii="宋体" w:hAnsi="宋体"/>
          <w:b/>
          <w:bCs/>
          <w:color w:val="000000" w:themeColor="text1"/>
          <w:sz w:val="24"/>
          <w:szCs w:val="24"/>
          <w:highlight w:val="none"/>
          <w14:textFill>
            <w14:solidFill>
              <w14:schemeClr w14:val="tx1"/>
            </w14:solidFill>
          </w14:textFill>
        </w:rPr>
        <w:t>招标过程中出现进场服务时间延迟，以校方通知实际进场时间为准（进场时间预计：约2021年8月中旬）。</w:t>
      </w:r>
    </w:p>
    <w:p>
      <w:pPr>
        <w:spacing w:line="46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西园校园交接完成后，当前项目需求中关于西园的物业服务内容终止，相应岗位费用也从合同中扣除，具体费用扣除以物业中标后服务费用演算表为准。西园的所有物业服务项目单独重新进行招标。</w:t>
      </w:r>
    </w:p>
    <w:p>
      <w:pPr>
        <w:spacing w:line="460" w:lineRule="exact"/>
        <w:ind w:firstLine="560"/>
        <w:rPr>
          <w:rFonts w:ascii="宋体" w:hAnsi="宋体"/>
          <w:b/>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（三）物业考核</w:t>
      </w:r>
    </w:p>
    <w:p>
      <w:pPr>
        <w:spacing w:line="46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物业中标后，需提供服务费用合理演算表。</w:t>
      </w:r>
    </w:p>
    <w:p>
      <w:pPr>
        <w:spacing w:line="46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日常考核中，发现区域服务不到位的，每次扣除物业费50元，同一问题第三次发现按照双倍标准进行物业费扣除，并对涉及的岗位和人员进行谈话，不能胜任的应当予以调换岗位或者劝退。</w:t>
      </w:r>
    </w:p>
    <w:p>
      <w:pPr>
        <w:spacing w:line="46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每周工作结束后物业公司主动提供物业考核周表，无特殊情况逾期超过1周的，扣除物业费50元。</w:t>
      </w:r>
    </w:p>
    <w:p>
      <w:pPr>
        <w:spacing w:line="46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每月考核评分，根据考核结果发放物业费。</w:t>
      </w:r>
    </w:p>
    <w:p>
      <w:pPr>
        <w:spacing w:line="460" w:lineRule="exact"/>
        <w:ind w:firstLine="560"/>
        <w:rPr>
          <w:rFonts w:ascii="宋体" w:hAnsi="宋体"/>
          <w:b/>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（四）物业公司员工年龄、健康、服装、配备要求</w:t>
      </w:r>
    </w:p>
    <w:p>
      <w:pPr>
        <w:spacing w:line="460" w:lineRule="exact"/>
        <w:ind w:firstLine="482" w:firstLineChars="200"/>
        <w:rPr>
          <w:rFonts w:ascii="宋体" w:hAnsi="宋体"/>
          <w:b/>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在场员工，男性平均年龄不超过60周岁，女性平均年龄不超过55周岁。进场需提供健康证明，此后每年提交1次健康证明。</w:t>
      </w:r>
    </w:p>
    <w:p>
      <w:pPr>
        <w:spacing w:line="460" w:lineRule="exact"/>
        <w:ind w:firstLine="482" w:firstLineChars="200"/>
        <w:rPr>
          <w:rFonts w:ascii="宋体" w:hAnsi="宋体"/>
          <w:b/>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物业公司服务人员须统一服装挂牌上岗。</w:t>
      </w:r>
    </w:p>
    <w:p>
      <w:pPr>
        <w:spacing w:line="46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各投标单位根据学校以往的管理经验结合本次物业服务项目需求合理安排服务人员。</w:t>
      </w:r>
    </w:p>
    <w:p>
      <w:pPr>
        <w:spacing w:line="460" w:lineRule="exact"/>
        <w:ind w:firstLine="560"/>
        <w:rPr>
          <w:rFonts w:ascii="宋体" w:hAnsi="宋体"/>
          <w:b/>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（五）物业公司自行购买意外伤害保险。</w:t>
      </w:r>
    </w:p>
    <w:p>
      <w:pPr>
        <w:spacing w:line="46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（六）物业公司进场后，后勤处将加强对物业公司的监管，第一个月对校园进行深度保洁，第二个月开始进行严格考核、奖惩并举。如不能达到合同要求，后勤处将提请中止合同，再次招标。</w:t>
      </w:r>
    </w:p>
    <w:p>
      <w:pPr>
        <w:spacing w:line="460" w:lineRule="exact"/>
        <w:ind w:firstLine="480" w:firstLineChars="200"/>
        <w:rPr>
          <w:rFonts w:ascii="宋体" w:hAnsi="宋体"/>
          <w:color w:val="000000" w:themeColor="text1"/>
          <w:sz w:val="32"/>
          <w:szCs w:val="32"/>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七）物业公司必须认真学习《江苏医药职业学院物业服务企业承包学校物业服务工作管理制度（试行）》，服从后勤处的统一领导和学校其他相关使用部门的指导，加强制度建设，建立质量管理体系，增加现场巡查频次，及时发现存在的问题并迅速加以解决。</w:t>
      </w:r>
    </w:p>
    <w:p>
      <w:pPr>
        <w:pStyle w:val="16"/>
        <w:ind w:firstLine="0" w:firstLineChars="0"/>
        <w:rPr>
          <w:rFonts w:asciiTheme="majorEastAsia" w:hAnsiTheme="majorEastAsia" w:eastAsiaTheme="majorEastAsia"/>
          <w:bCs/>
          <w:color w:val="000000" w:themeColor="text1"/>
          <w:highlight w:val="none"/>
          <w14:textFill>
            <w14:solidFill>
              <w14:schemeClr w14:val="tx1"/>
            </w14:solidFill>
          </w14:textFill>
        </w:rPr>
        <w:sectPr>
          <w:pgSz w:w="11906" w:h="16838"/>
          <w:pgMar w:top="1134" w:right="1134" w:bottom="1134" w:left="1134" w:header="851" w:footer="680" w:gutter="0"/>
          <w:pgNumType w:fmt="numberInDash"/>
          <w:cols w:space="720" w:num="1"/>
          <w:docGrid w:linePitch="290" w:charSpace="0"/>
        </w:sectPr>
      </w:pPr>
    </w:p>
    <w:p>
      <w:pPr>
        <w:pStyle w:val="16"/>
        <w:ind w:firstLine="0" w:firstLineChars="0"/>
        <w:rPr>
          <w:rFonts w:asciiTheme="majorEastAsia" w:hAnsiTheme="majorEastAsia" w:eastAsiaTheme="majorEastAsia"/>
          <w:bCs/>
          <w:color w:val="000000" w:themeColor="text1"/>
          <w:highlight w:val="none"/>
          <w14:textFill>
            <w14:solidFill>
              <w14:schemeClr w14:val="tx1"/>
            </w14:solidFill>
          </w14:textFill>
        </w:rPr>
      </w:pPr>
    </w:p>
    <w:p>
      <w:pPr>
        <w:pStyle w:val="3"/>
        <w:rPr>
          <w:rFonts w:asciiTheme="majorEastAsia" w:hAnsiTheme="majorEastAsia" w:eastAsiaTheme="majorEastAsia"/>
          <w:b/>
          <w:color w:val="000000" w:themeColor="text1"/>
          <w:sz w:val="44"/>
          <w:szCs w:val="44"/>
          <w:highlight w:val="none"/>
          <w14:textFill>
            <w14:solidFill>
              <w14:schemeClr w14:val="tx1"/>
            </w14:solidFill>
          </w14:textFill>
        </w:rPr>
      </w:pPr>
      <w:r>
        <w:rPr>
          <w:rFonts w:hint="eastAsia" w:asciiTheme="majorEastAsia" w:hAnsiTheme="majorEastAsia" w:eastAsiaTheme="majorEastAsia"/>
          <w:b/>
          <w:color w:val="000000" w:themeColor="text1"/>
          <w:sz w:val="44"/>
          <w:szCs w:val="44"/>
          <w:highlight w:val="none"/>
          <w14:textFill>
            <w14:solidFill>
              <w14:schemeClr w14:val="tx1"/>
            </w14:solidFill>
          </w14:textFill>
        </w:rPr>
        <w:t>第五章  评标方法与评标标准</w:t>
      </w:r>
    </w:p>
    <w:p>
      <w:pPr>
        <w:rPr>
          <w:rFonts w:asciiTheme="majorEastAsia" w:hAnsiTheme="majorEastAsia" w:eastAsiaTheme="majorEastAsia"/>
          <w:color w:val="000000" w:themeColor="text1"/>
          <w:highlight w:val="none"/>
          <w14:textFill>
            <w14:solidFill>
              <w14:schemeClr w14:val="tx1"/>
            </w14:solidFill>
          </w14:textFill>
        </w:rPr>
      </w:pPr>
    </w:p>
    <w:p>
      <w:pPr>
        <w:pStyle w:val="16"/>
        <w:spacing w:line="480" w:lineRule="exact"/>
        <w:ind w:firstLine="482"/>
        <w:rPr>
          <w:rFonts w:asciiTheme="majorEastAsia" w:hAnsiTheme="majorEastAsia" w:eastAsiaTheme="majorEastAsia"/>
          <w:b/>
          <w:color w:val="000000" w:themeColor="text1"/>
          <w:sz w:val="24"/>
          <w:szCs w:val="24"/>
          <w:highlight w:val="none"/>
          <w14:textFill>
            <w14:solidFill>
              <w14:schemeClr w14:val="tx1"/>
            </w14:solidFill>
          </w14:textFill>
        </w:rPr>
      </w:pPr>
      <w:r>
        <w:rPr>
          <w:rFonts w:hint="eastAsia" w:asciiTheme="majorEastAsia" w:hAnsiTheme="majorEastAsia" w:eastAsiaTheme="majorEastAsia"/>
          <w:b/>
          <w:color w:val="000000" w:themeColor="text1"/>
          <w:sz w:val="24"/>
          <w:szCs w:val="24"/>
          <w:highlight w:val="none"/>
          <w14:textFill>
            <w14:solidFill>
              <w14:schemeClr w14:val="tx1"/>
            </w14:solidFill>
          </w14:textFill>
        </w:rPr>
        <w:t>一、评标方法与定标原则</w:t>
      </w:r>
    </w:p>
    <w:p>
      <w:pPr>
        <w:pStyle w:val="16"/>
        <w:spacing w:line="480" w:lineRule="exact"/>
        <w:ind w:firstLine="480"/>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评标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16"/>
        <w:spacing w:line="480" w:lineRule="exact"/>
        <w:ind w:firstLine="482"/>
        <w:rPr>
          <w:rFonts w:asciiTheme="majorEastAsia" w:hAnsiTheme="majorEastAsia" w:eastAsiaTheme="majorEastAsia"/>
          <w:b/>
          <w:color w:val="000000" w:themeColor="text1"/>
          <w:sz w:val="24"/>
          <w:szCs w:val="24"/>
          <w:highlight w:val="none"/>
          <w14:textFill>
            <w14:solidFill>
              <w14:schemeClr w14:val="tx1"/>
            </w14:solidFill>
          </w14:textFill>
        </w:rPr>
      </w:pPr>
      <w:r>
        <w:rPr>
          <w:rFonts w:asciiTheme="majorEastAsia" w:hAnsiTheme="majorEastAsia" w:eastAsiaTheme="majorEastAsia"/>
          <w:b/>
          <w:color w:val="000000" w:themeColor="text1"/>
          <w:sz w:val="24"/>
          <w:szCs w:val="24"/>
          <w:highlight w:val="none"/>
          <w14:textFill>
            <w14:solidFill>
              <w14:schemeClr w14:val="tx1"/>
            </w14:solidFill>
          </w14:textFill>
        </w:rPr>
        <w:t>二、</w:t>
      </w:r>
      <w:r>
        <w:rPr>
          <w:rFonts w:hint="eastAsia" w:asciiTheme="majorEastAsia" w:hAnsiTheme="majorEastAsia" w:eastAsiaTheme="majorEastAsia"/>
          <w:b/>
          <w:color w:val="000000" w:themeColor="text1"/>
          <w:sz w:val="24"/>
          <w:szCs w:val="24"/>
          <w:highlight w:val="none"/>
          <w14:textFill>
            <w14:solidFill>
              <w14:schemeClr w14:val="tx1"/>
            </w14:solidFill>
          </w14:textFill>
        </w:rPr>
        <w:t>政府采购政策功能落实</w:t>
      </w:r>
    </w:p>
    <w:p>
      <w:pPr>
        <w:pStyle w:val="16"/>
        <w:spacing w:line="480" w:lineRule="exact"/>
        <w:ind w:firstLine="480"/>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为进一步贯彻落实《省财政厅关于新冠肺炎疫情防控期间加大政府采购支持中小微企业力度的通知》（苏财购【2020】19号）、（盐财购【2020】7号）文件精神，结合《关于印发中小企业划型标准规定的通知》（工信部联企业【2011】300号）要求，本项目现对小型和微型企业服务的价格给予6%的扣除，用扣除后的价格参与评审。参加政府采购活动的中小企业如实提供《中小企业声明函》。</w:t>
      </w:r>
    </w:p>
    <w:p>
      <w:pPr>
        <w:pStyle w:val="16"/>
        <w:spacing w:line="480" w:lineRule="exact"/>
        <w:ind w:firstLine="482"/>
        <w:rPr>
          <w:rFonts w:asciiTheme="majorEastAsia" w:hAnsiTheme="majorEastAsia" w:eastAsiaTheme="majorEastAsia"/>
          <w:b/>
          <w:color w:val="000000" w:themeColor="text1"/>
          <w:sz w:val="24"/>
          <w:szCs w:val="24"/>
          <w:highlight w:val="none"/>
          <w14:textFill>
            <w14:solidFill>
              <w14:schemeClr w14:val="tx1"/>
            </w14:solidFill>
          </w14:textFill>
        </w:rPr>
      </w:pPr>
      <w:r>
        <w:rPr>
          <w:rFonts w:hint="eastAsia" w:asciiTheme="majorEastAsia" w:hAnsiTheme="majorEastAsia" w:eastAsiaTheme="majorEastAsia"/>
          <w:b/>
          <w:color w:val="000000" w:themeColor="text1"/>
          <w:sz w:val="24"/>
          <w:szCs w:val="24"/>
          <w:highlight w:val="none"/>
          <w14:textFill>
            <w14:solidFill>
              <w14:schemeClr w14:val="tx1"/>
            </w14:solidFill>
          </w14:textFill>
        </w:rPr>
        <w:t>三、评标标准</w:t>
      </w:r>
    </w:p>
    <w:p>
      <w:pPr>
        <w:pStyle w:val="16"/>
        <w:spacing w:line="480" w:lineRule="exact"/>
        <w:ind w:firstLine="480"/>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（一）评委将以招标文件为评标依据，对投标人的投标报价、技术文件及商务文件等方面按百分制打分。</w:t>
      </w:r>
    </w:p>
    <w:p>
      <w:pPr>
        <w:pStyle w:val="16"/>
        <w:spacing w:line="480" w:lineRule="exact"/>
        <w:ind w:firstLine="480"/>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（二）成交标准：评标小组将根据总得分高低排列各投标人次序（评审得分相同的，按照报价由低到高的顺序推荐。评审得分且报价相同的，按照服务方案优劣顺序推荐），并依照次序确定成交供应商。</w:t>
      </w:r>
    </w:p>
    <w:p>
      <w:pPr>
        <w:tabs>
          <w:tab w:val="left" w:pos="900"/>
        </w:tabs>
        <w:spacing w:line="480" w:lineRule="exact"/>
        <w:ind w:firstLine="354" w:firstLineChars="147"/>
        <w:rPr>
          <w:rFonts w:cs="Courier New" w:asciiTheme="majorEastAsia" w:hAnsiTheme="majorEastAsia" w:eastAsiaTheme="majorEastAsia"/>
          <w:b/>
          <w:color w:val="000000" w:themeColor="text1"/>
          <w:sz w:val="24"/>
          <w:szCs w:val="24"/>
          <w:highlight w:val="none"/>
          <w14:textFill>
            <w14:solidFill>
              <w14:schemeClr w14:val="tx1"/>
            </w14:solidFill>
          </w14:textFill>
        </w:rPr>
      </w:pPr>
      <w:r>
        <w:rPr>
          <w:rFonts w:hint="eastAsia" w:cs="Courier New" w:asciiTheme="majorEastAsia" w:hAnsiTheme="majorEastAsia" w:eastAsiaTheme="majorEastAsia"/>
          <w:b/>
          <w:color w:val="000000" w:themeColor="text1"/>
          <w:sz w:val="24"/>
          <w:szCs w:val="24"/>
          <w:highlight w:val="none"/>
          <w14:textFill>
            <w14:solidFill>
              <w14:schemeClr w14:val="tx1"/>
            </w14:solidFill>
          </w14:textFill>
        </w:rPr>
        <w:t>（三）计分标准：（按四舍五入取至小数点后二位）</w:t>
      </w:r>
    </w:p>
    <w:p>
      <w:pPr>
        <w:tabs>
          <w:tab w:val="left" w:pos="900"/>
        </w:tabs>
        <w:spacing w:line="480" w:lineRule="exact"/>
        <w:ind w:firstLine="354" w:firstLineChars="147"/>
        <w:rPr>
          <w:rFonts w:cs="宋体" w:asciiTheme="majorEastAsia" w:hAnsiTheme="majorEastAsia" w:eastAsiaTheme="majorEastAsia"/>
          <w:b/>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b/>
          <w:color w:val="000000" w:themeColor="text1"/>
          <w:sz w:val="24"/>
          <w:szCs w:val="24"/>
          <w:highlight w:val="none"/>
          <w14:textFill>
            <w14:solidFill>
              <w14:schemeClr w14:val="tx1"/>
            </w14:solidFill>
          </w14:textFill>
        </w:rPr>
        <w:t>（四）</w:t>
      </w:r>
      <w:r>
        <w:rPr>
          <w:rFonts w:hint="eastAsia" w:cs="宋体" w:asciiTheme="majorEastAsia" w:hAnsiTheme="majorEastAsia" w:eastAsiaTheme="majorEastAsia"/>
          <w:b/>
          <w:color w:val="000000" w:themeColor="text1"/>
          <w:kern w:val="0"/>
          <w:sz w:val="24"/>
          <w:szCs w:val="24"/>
          <w:highlight w:val="none"/>
          <w14:textFill>
            <w14:solidFill>
              <w14:schemeClr w14:val="tx1"/>
            </w14:solidFill>
          </w14:textFill>
        </w:rPr>
        <w:t>本项目评分总分值为100分。</w:t>
      </w:r>
    </w:p>
    <w:p>
      <w:pPr>
        <w:tabs>
          <w:tab w:val="left" w:pos="900"/>
        </w:tabs>
        <w:spacing w:line="480" w:lineRule="exact"/>
        <w:ind w:firstLine="354" w:firstLineChars="147"/>
        <w:rPr>
          <w:rFonts w:asciiTheme="majorEastAsia" w:hAnsiTheme="majorEastAsia" w:eastAsiaTheme="majorEastAsia"/>
          <w:b/>
          <w:color w:val="000000" w:themeColor="text1"/>
          <w:sz w:val="24"/>
          <w:szCs w:val="24"/>
          <w:highlight w:val="none"/>
          <w14:textFill>
            <w14:solidFill>
              <w14:schemeClr w14:val="tx1"/>
            </w14:solidFill>
          </w14:textFill>
        </w:rPr>
      </w:pPr>
    </w:p>
    <w:p>
      <w:pPr>
        <w:tabs>
          <w:tab w:val="left" w:pos="900"/>
        </w:tabs>
        <w:spacing w:line="480" w:lineRule="exact"/>
        <w:ind w:firstLine="354" w:firstLineChars="147"/>
        <w:rPr>
          <w:rFonts w:asciiTheme="majorEastAsia" w:hAnsiTheme="majorEastAsia" w:eastAsiaTheme="majorEastAsia"/>
          <w:b/>
          <w:color w:val="000000" w:themeColor="text1"/>
          <w:sz w:val="24"/>
          <w:szCs w:val="24"/>
          <w:highlight w:val="none"/>
          <w14:textFill>
            <w14:solidFill>
              <w14:schemeClr w14:val="tx1"/>
            </w14:solidFill>
          </w14:textFill>
        </w:rPr>
      </w:pPr>
    </w:p>
    <w:p>
      <w:pPr>
        <w:tabs>
          <w:tab w:val="left" w:pos="900"/>
        </w:tabs>
        <w:spacing w:line="480" w:lineRule="exact"/>
        <w:ind w:firstLine="354" w:firstLineChars="147"/>
        <w:rPr>
          <w:rFonts w:asciiTheme="majorEastAsia" w:hAnsiTheme="majorEastAsia" w:eastAsiaTheme="majorEastAsia"/>
          <w:b/>
          <w:color w:val="000000" w:themeColor="text1"/>
          <w:sz w:val="24"/>
          <w:szCs w:val="24"/>
          <w:highlight w:val="none"/>
          <w14:textFill>
            <w14:solidFill>
              <w14:schemeClr w14:val="tx1"/>
            </w14:solidFill>
          </w14:textFill>
        </w:rPr>
      </w:pPr>
    </w:p>
    <w:p>
      <w:pPr>
        <w:tabs>
          <w:tab w:val="left" w:pos="900"/>
        </w:tabs>
        <w:spacing w:line="480" w:lineRule="exact"/>
        <w:ind w:firstLine="354" w:firstLineChars="147"/>
        <w:rPr>
          <w:rFonts w:asciiTheme="majorEastAsia" w:hAnsiTheme="majorEastAsia" w:eastAsiaTheme="majorEastAsia"/>
          <w:b/>
          <w:color w:val="000000" w:themeColor="text1"/>
          <w:sz w:val="24"/>
          <w:szCs w:val="24"/>
          <w:highlight w:val="none"/>
          <w14:textFill>
            <w14:solidFill>
              <w14:schemeClr w14:val="tx1"/>
            </w14:solidFill>
          </w14:textFill>
        </w:rPr>
      </w:pPr>
    </w:p>
    <w:p>
      <w:pPr>
        <w:tabs>
          <w:tab w:val="left" w:pos="900"/>
        </w:tabs>
        <w:spacing w:line="480" w:lineRule="exact"/>
        <w:ind w:firstLine="354" w:firstLineChars="147"/>
        <w:rPr>
          <w:rFonts w:asciiTheme="majorEastAsia" w:hAnsiTheme="majorEastAsia" w:eastAsiaTheme="majorEastAsia"/>
          <w:b/>
          <w:color w:val="000000" w:themeColor="text1"/>
          <w:sz w:val="24"/>
          <w:szCs w:val="24"/>
          <w:highlight w:val="none"/>
          <w14:textFill>
            <w14:solidFill>
              <w14:schemeClr w14:val="tx1"/>
            </w14:solidFill>
          </w14:textFill>
        </w:rPr>
      </w:pPr>
    </w:p>
    <w:p>
      <w:pPr>
        <w:tabs>
          <w:tab w:val="left" w:pos="900"/>
        </w:tabs>
        <w:spacing w:line="480" w:lineRule="exact"/>
        <w:ind w:firstLine="354" w:firstLineChars="147"/>
        <w:rPr>
          <w:rFonts w:asciiTheme="majorEastAsia" w:hAnsiTheme="majorEastAsia" w:eastAsiaTheme="majorEastAsia"/>
          <w:b/>
          <w:color w:val="000000" w:themeColor="text1"/>
          <w:sz w:val="24"/>
          <w:szCs w:val="24"/>
          <w:highlight w:val="none"/>
          <w14:textFill>
            <w14:solidFill>
              <w14:schemeClr w14:val="tx1"/>
            </w14:solidFill>
          </w14:textFill>
        </w:rPr>
      </w:pPr>
    </w:p>
    <w:p>
      <w:pPr>
        <w:tabs>
          <w:tab w:val="left" w:pos="900"/>
        </w:tabs>
        <w:spacing w:line="480" w:lineRule="exact"/>
        <w:ind w:firstLine="354" w:firstLineChars="147"/>
        <w:rPr>
          <w:rFonts w:asciiTheme="majorEastAsia" w:hAnsiTheme="majorEastAsia" w:eastAsiaTheme="majorEastAsia"/>
          <w:b/>
          <w:color w:val="000000" w:themeColor="text1"/>
          <w:sz w:val="24"/>
          <w:szCs w:val="24"/>
          <w:highlight w:val="none"/>
          <w14:textFill>
            <w14:solidFill>
              <w14:schemeClr w14:val="tx1"/>
            </w14:solidFill>
          </w14:textFill>
        </w:rPr>
      </w:pPr>
    </w:p>
    <w:p>
      <w:pPr>
        <w:tabs>
          <w:tab w:val="left" w:pos="900"/>
        </w:tabs>
        <w:spacing w:line="480" w:lineRule="exact"/>
        <w:ind w:firstLine="354" w:firstLineChars="147"/>
        <w:rPr>
          <w:rFonts w:asciiTheme="majorEastAsia" w:hAnsiTheme="majorEastAsia" w:eastAsiaTheme="majorEastAsia"/>
          <w:b/>
          <w:color w:val="000000" w:themeColor="text1"/>
          <w:sz w:val="24"/>
          <w:szCs w:val="24"/>
          <w:highlight w:val="none"/>
          <w14:textFill>
            <w14:solidFill>
              <w14:schemeClr w14:val="tx1"/>
            </w14:solidFill>
          </w14:textFill>
        </w:rPr>
      </w:pPr>
    </w:p>
    <w:p>
      <w:pPr>
        <w:tabs>
          <w:tab w:val="left" w:pos="900"/>
        </w:tabs>
        <w:spacing w:line="480" w:lineRule="exact"/>
        <w:ind w:firstLine="354" w:firstLineChars="147"/>
        <w:rPr>
          <w:rFonts w:asciiTheme="majorEastAsia" w:hAnsiTheme="majorEastAsia" w:eastAsiaTheme="majorEastAsia"/>
          <w:b/>
          <w:color w:val="000000" w:themeColor="text1"/>
          <w:sz w:val="24"/>
          <w:szCs w:val="24"/>
          <w:highlight w:val="none"/>
          <w14:textFill>
            <w14:solidFill>
              <w14:schemeClr w14:val="tx1"/>
            </w14:solidFill>
          </w14:textFill>
        </w:rPr>
      </w:pPr>
    </w:p>
    <w:p>
      <w:pPr>
        <w:tabs>
          <w:tab w:val="left" w:pos="900"/>
        </w:tabs>
        <w:spacing w:line="480" w:lineRule="exact"/>
        <w:ind w:firstLine="354" w:firstLineChars="147"/>
        <w:rPr>
          <w:rFonts w:asciiTheme="majorEastAsia" w:hAnsiTheme="majorEastAsia" w:eastAsiaTheme="majorEastAsia"/>
          <w:b/>
          <w:color w:val="000000" w:themeColor="text1"/>
          <w:sz w:val="24"/>
          <w:szCs w:val="24"/>
          <w:highlight w:val="none"/>
          <w14:textFill>
            <w14:solidFill>
              <w14:schemeClr w14:val="tx1"/>
            </w14:solidFill>
          </w14:textFill>
        </w:rPr>
      </w:pPr>
      <w:r>
        <w:rPr>
          <w:rFonts w:hint="eastAsia" w:asciiTheme="majorEastAsia" w:hAnsiTheme="majorEastAsia" w:eastAsiaTheme="majorEastAsia"/>
          <w:b/>
          <w:color w:val="000000" w:themeColor="text1"/>
          <w:sz w:val="24"/>
          <w:szCs w:val="24"/>
          <w:highlight w:val="none"/>
          <w14:textFill>
            <w14:solidFill>
              <w14:schemeClr w14:val="tx1"/>
            </w14:solidFill>
          </w14:textFill>
        </w:rPr>
        <w:t>（五）评分细则</w:t>
      </w:r>
    </w:p>
    <w:tbl>
      <w:tblPr>
        <w:tblStyle w:val="17"/>
        <w:tblW w:w="10440" w:type="dxa"/>
        <w:tblInd w:w="93" w:type="dxa"/>
        <w:tblLayout w:type="autofit"/>
        <w:tblCellMar>
          <w:top w:w="0" w:type="dxa"/>
          <w:left w:w="108" w:type="dxa"/>
          <w:bottom w:w="0" w:type="dxa"/>
          <w:right w:w="108" w:type="dxa"/>
        </w:tblCellMar>
      </w:tblPr>
      <w:tblGrid>
        <w:gridCol w:w="1080"/>
        <w:gridCol w:w="8574"/>
        <w:gridCol w:w="786"/>
      </w:tblGrid>
      <w:tr>
        <w:tblPrEx>
          <w:tblCellMar>
            <w:top w:w="0" w:type="dxa"/>
            <w:left w:w="108" w:type="dxa"/>
            <w:bottom w:w="0" w:type="dxa"/>
            <w:right w:w="108" w:type="dxa"/>
          </w:tblCellMar>
        </w:tblPrEx>
        <w:trPr>
          <w:trHeight w:val="3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000000" w:themeColor="text1"/>
                <w:kern w:val="0"/>
                <w:highlight w:val="none"/>
                <w14:textFill>
                  <w14:solidFill>
                    <w14:schemeClr w14:val="tx1"/>
                  </w14:solidFill>
                </w14:textFill>
              </w:rPr>
            </w:pPr>
            <w:r>
              <w:rPr>
                <w:b/>
                <w:bCs/>
                <w:color w:val="000000" w:themeColor="text1"/>
                <w:kern w:val="0"/>
                <w:highlight w:val="none"/>
                <w14:textFill>
                  <w14:solidFill>
                    <w14:schemeClr w14:val="tx1"/>
                  </w14:solidFill>
                </w14:textFill>
              </w:rPr>
              <w:t>项目</w:t>
            </w:r>
          </w:p>
        </w:tc>
        <w:tc>
          <w:tcPr>
            <w:tcW w:w="85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000000" w:themeColor="text1"/>
                <w:highlight w:val="none"/>
                <w14:textFill>
                  <w14:solidFill>
                    <w14:schemeClr w14:val="tx1"/>
                  </w14:solidFill>
                </w14:textFill>
              </w:rPr>
            </w:pPr>
            <w:r>
              <w:rPr>
                <w:b/>
                <w:bCs/>
                <w:color w:val="000000" w:themeColor="text1"/>
                <w:kern w:val="0"/>
                <w:highlight w:val="none"/>
                <w14:textFill>
                  <w14:solidFill>
                    <w14:schemeClr w14:val="tx1"/>
                  </w14:solidFill>
                </w14:textFill>
              </w:rPr>
              <w:t>评审标准</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000000" w:themeColor="text1"/>
                <w:highlight w:val="none"/>
                <w14:textFill>
                  <w14:solidFill>
                    <w14:schemeClr w14:val="tx1"/>
                  </w14:solidFill>
                </w14:textFill>
              </w:rPr>
            </w:pPr>
            <w:r>
              <w:rPr>
                <w:b/>
                <w:bCs/>
                <w:color w:val="000000" w:themeColor="text1"/>
                <w:kern w:val="0"/>
                <w:highlight w:val="none"/>
                <w14:textFill>
                  <w14:solidFill>
                    <w14:schemeClr w14:val="tx1"/>
                  </w14:solidFill>
                </w14:textFill>
              </w:rPr>
              <w:t>分值</w:t>
            </w:r>
          </w:p>
        </w:tc>
      </w:tr>
      <w:tr>
        <w:tblPrEx>
          <w:tblCellMar>
            <w:top w:w="0" w:type="dxa"/>
            <w:left w:w="108" w:type="dxa"/>
            <w:bottom w:w="0" w:type="dxa"/>
            <w:right w:w="108" w:type="dxa"/>
          </w:tblCellMar>
        </w:tblPrEx>
        <w:trPr>
          <w:trHeight w:val="10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报价</w:t>
            </w:r>
          </w:p>
        </w:tc>
        <w:tc>
          <w:tcPr>
            <w:tcW w:w="85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firstLineChars="200"/>
              <w:jc w:val="left"/>
              <w:textAlignment w:val="center"/>
              <w:rPr>
                <w:rStyle w:val="30"/>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1</w:t>
            </w:r>
            <w:r>
              <w:rPr>
                <w:rStyle w:val="29"/>
                <w:rFonts w:hint="default"/>
                <w:color w:val="000000" w:themeColor="text1"/>
                <w:highlight w:val="none"/>
                <w14:textFill>
                  <w14:solidFill>
                    <w14:schemeClr w14:val="tx1"/>
                  </w14:solidFill>
                </w14:textFill>
              </w:rPr>
              <w:t>.采用低价优先法，即满足招标文件要求且投标价格最低的有效投标报价为评标基准价，其价格分为满分。</w:t>
            </w:r>
          </w:p>
          <w:p>
            <w:pPr>
              <w:widowControl/>
              <w:ind w:firstLine="420" w:firstLineChars="200"/>
              <w:jc w:val="left"/>
              <w:textAlignment w:val="center"/>
              <w:rPr>
                <w:color w:val="000000" w:themeColor="text1"/>
                <w:highlight w:val="none"/>
                <w14:textFill>
                  <w14:solidFill>
                    <w14:schemeClr w14:val="tx1"/>
                  </w14:solidFill>
                </w14:textFill>
              </w:rPr>
            </w:pPr>
            <w:r>
              <w:rPr>
                <w:rStyle w:val="30"/>
                <w:color w:val="000000" w:themeColor="text1"/>
                <w:highlight w:val="none"/>
                <w14:textFill>
                  <w14:solidFill>
                    <w14:schemeClr w14:val="tx1"/>
                  </w14:solidFill>
                </w14:textFill>
              </w:rPr>
              <w:t>2</w:t>
            </w:r>
            <w:r>
              <w:rPr>
                <w:rStyle w:val="29"/>
                <w:rFonts w:hint="default"/>
                <w:color w:val="000000" w:themeColor="text1"/>
                <w:highlight w:val="none"/>
                <w14:textFill>
                  <w14:solidFill>
                    <w14:schemeClr w14:val="tx1"/>
                  </w14:solidFill>
                </w14:textFill>
              </w:rPr>
              <w:t>.其他投标人的价格分统一按下列公式计算：投标报价得分＝（评标基准价</w:t>
            </w:r>
            <w:r>
              <w:rPr>
                <w:rStyle w:val="30"/>
                <w:color w:val="000000" w:themeColor="text1"/>
                <w:highlight w:val="none"/>
                <w14:textFill>
                  <w14:solidFill>
                    <w14:schemeClr w14:val="tx1"/>
                  </w14:solidFill>
                </w14:textFill>
              </w:rPr>
              <w:t>/</w:t>
            </w:r>
            <w:r>
              <w:rPr>
                <w:rStyle w:val="29"/>
                <w:rFonts w:hint="default"/>
                <w:color w:val="000000" w:themeColor="text1"/>
                <w:highlight w:val="none"/>
                <w14:textFill>
                  <w14:solidFill>
                    <w14:schemeClr w14:val="tx1"/>
                  </w14:solidFill>
                </w14:textFill>
              </w:rPr>
              <w:t>投标报价）</w:t>
            </w:r>
            <w:r>
              <w:rPr>
                <w:rStyle w:val="30"/>
                <w:color w:val="000000" w:themeColor="text1"/>
                <w:highlight w:val="none"/>
                <w14:textFill>
                  <w14:solidFill>
                    <w14:schemeClr w14:val="tx1"/>
                  </w14:solidFill>
                </w14:textFill>
              </w:rPr>
              <w:t>×20</w:t>
            </w:r>
            <w:r>
              <w:rPr>
                <w:rStyle w:val="29"/>
                <w:rFonts w:hint="default"/>
                <w:color w:val="000000" w:themeColor="text1"/>
                <w:highlight w:val="none"/>
                <w14:textFill>
                  <w14:solidFill>
                    <w14:schemeClr w14:val="tx1"/>
                  </w14:solidFill>
                </w14:textFill>
              </w:rPr>
              <w:t>（四舍五入后保留小数点后两位）。</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20分</w:t>
            </w:r>
          </w:p>
        </w:tc>
      </w:tr>
      <w:tr>
        <w:tblPrEx>
          <w:tblCellMar>
            <w:top w:w="0" w:type="dxa"/>
            <w:left w:w="108" w:type="dxa"/>
            <w:bottom w:w="0" w:type="dxa"/>
            <w:right w:w="108" w:type="dxa"/>
          </w:tblCellMar>
        </w:tblPrEx>
        <w:trPr>
          <w:trHeight w:val="12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业绩</w:t>
            </w:r>
          </w:p>
        </w:tc>
        <w:tc>
          <w:tcPr>
            <w:tcW w:w="85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firstLineChars="200"/>
              <w:jc w:val="left"/>
              <w:textAlignment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投标人自2018年1月1日以来</w:t>
            </w:r>
            <w:r>
              <w:rPr>
                <w:rFonts w:hint="eastAsia" w:ascii="宋体" w:hAnsi="宋体"/>
                <w:color w:val="000000" w:themeColor="text1"/>
                <w:highlight w:val="none"/>
                <w14:textFill>
                  <w14:solidFill>
                    <w14:schemeClr w14:val="tx1"/>
                  </w14:solidFill>
                </w14:textFill>
              </w:rPr>
              <w:t>类似项目（住宅工厂除外）的业绩（以合同签订时间为准</w:t>
            </w:r>
            <w:r>
              <w:rPr>
                <w:rStyle w:val="32"/>
                <w:rFonts w:hint="default"/>
                <w:color w:val="000000" w:themeColor="text1"/>
                <w:highlight w:val="none"/>
                <w14:textFill>
                  <w14:solidFill>
                    <w14:schemeClr w14:val="tx1"/>
                  </w14:solidFill>
                </w14:textFill>
              </w:rPr>
              <w:t>，且合同内容至少包括公寓管理、保洁2项服务内容）。每有一个得2分，最多得8分；</w:t>
            </w:r>
            <w:r>
              <w:rPr>
                <w:rStyle w:val="33"/>
                <w:rFonts w:hint="default"/>
                <w:color w:val="000000" w:themeColor="text1"/>
                <w:sz w:val="21"/>
                <w:szCs w:val="21"/>
                <w:highlight w:val="none"/>
                <w14:textFill>
                  <w14:solidFill>
                    <w14:schemeClr w14:val="tx1"/>
                  </w14:solidFill>
                </w14:textFill>
              </w:rPr>
              <w:t>每一个业绩须提供完整的案例资料</w:t>
            </w:r>
            <w:r>
              <w:rPr>
                <w:rStyle w:val="34"/>
                <w:color w:val="000000" w:themeColor="text1"/>
                <w:sz w:val="21"/>
                <w:szCs w:val="21"/>
                <w:highlight w:val="none"/>
                <w14:textFill>
                  <w14:solidFill>
                    <w14:schemeClr w14:val="tx1"/>
                  </w14:solidFill>
                </w14:textFill>
              </w:rPr>
              <w:t>①</w:t>
            </w:r>
            <w:r>
              <w:rPr>
                <w:rStyle w:val="33"/>
                <w:rFonts w:hint="default"/>
                <w:color w:val="000000" w:themeColor="text1"/>
                <w:sz w:val="21"/>
                <w:szCs w:val="21"/>
                <w:highlight w:val="none"/>
                <w14:textFill>
                  <w14:solidFill>
                    <w14:schemeClr w14:val="tx1"/>
                  </w14:solidFill>
                </w14:textFill>
              </w:rPr>
              <w:t>完整的合同文本</w:t>
            </w:r>
            <w:r>
              <w:rPr>
                <w:rStyle w:val="34"/>
                <w:color w:val="000000" w:themeColor="text1"/>
                <w:sz w:val="21"/>
                <w:szCs w:val="21"/>
                <w:highlight w:val="none"/>
                <w14:textFill>
                  <w14:solidFill>
                    <w14:schemeClr w14:val="tx1"/>
                  </w14:solidFill>
                </w14:textFill>
              </w:rPr>
              <w:t>②</w:t>
            </w:r>
            <w:r>
              <w:rPr>
                <w:rStyle w:val="33"/>
                <w:rFonts w:hint="default"/>
                <w:color w:val="000000" w:themeColor="text1"/>
                <w:sz w:val="21"/>
                <w:szCs w:val="21"/>
                <w:highlight w:val="none"/>
                <w14:textFill>
                  <w14:solidFill>
                    <w14:schemeClr w14:val="tx1"/>
                  </w14:solidFill>
                </w14:textFill>
              </w:rPr>
              <w:t>合同约定付款期的物业服务费发票为一个完整的案例。如不提供或提供不齐全不得分</w:t>
            </w:r>
            <w:r>
              <w:rPr>
                <w:rStyle w:val="35"/>
                <w:color w:val="000000" w:themeColor="text1"/>
                <w:sz w:val="21"/>
                <w:szCs w:val="21"/>
                <w:highlight w:val="none"/>
                <w14:textFill>
                  <w14:solidFill>
                    <w14:schemeClr w14:val="tx1"/>
                  </w14:solidFill>
                </w14:textFill>
              </w:rPr>
              <w:t>。</w:t>
            </w:r>
            <w:r>
              <w:rPr>
                <w:rStyle w:val="36"/>
                <w:rFonts w:hint="default"/>
                <w:color w:val="000000" w:themeColor="text1"/>
                <w:highlight w:val="none"/>
                <w14:textFill>
                  <w14:solidFill>
                    <w14:schemeClr w14:val="tx1"/>
                  </w14:solidFill>
                </w14:textFill>
              </w:rPr>
              <w:t>同一服务单位的业绩只能算一个业绩。</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8分</w:t>
            </w:r>
          </w:p>
        </w:tc>
      </w:tr>
      <w:tr>
        <w:tblPrEx>
          <w:tblCellMar>
            <w:top w:w="0" w:type="dxa"/>
            <w:left w:w="108" w:type="dxa"/>
            <w:bottom w:w="0" w:type="dxa"/>
            <w:right w:w="108" w:type="dxa"/>
          </w:tblCellMar>
        </w:tblPrEx>
        <w:trPr>
          <w:trHeight w:val="64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投标人资质信誉</w:t>
            </w:r>
          </w:p>
        </w:tc>
        <w:tc>
          <w:tcPr>
            <w:tcW w:w="85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firstLineChars="200"/>
              <w:jc w:val="left"/>
              <w:textAlignment w:val="center"/>
              <w:rPr>
                <w:color w:val="000000" w:themeColor="text1"/>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1.投标人自2018年1月1日以来，所服务的项目</w:t>
            </w:r>
            <w:r>
              <w:rPr>
                <w:color w:val="000000" w:themeColor="text1"/>
                <w:highlight w:val="none"/>
                <w14:textFill>
                  <w14:solidFill>
                    <w14:schemeClr w14:val="tx1"/>
                  </w14:solidFill>
                </w14:textFill>
              </w:rPr>
              <w:t>在非住宅、工厂类物业管理项目中获得过市级及以上物业主管部门颁发的优秀或示范项目的，市级有1个得 0.5 分，省级及以上的有一个得1分，最高得</w:t>
            </w:r>
            <w:r>
              <w:rPr>
                <w:rFonts w:hint="eastAsia"/>
                <w:color w:val="000000" w:themeColor="text1"/>
                <w:highlight w:val="none"/>
                <w14:textFill>
                  <w14:solidFill>
                    <w14:schemeClr w14:val="tx1"/>
                  </w14:solidFill>
                </w14:textFill>
              </w:rPr>
              <w:t>4</w:t>
            </w:r>
            <w:r>
              <w:rPr>
                <w:color w:val="000000" w:themeColor="text1"/>
                <w:highlight w:val="none"/>
                <w14:textFill>
                  <w14:solidFill>
                    <w14:schemeClr w14:val="tx1"/>
                  </w14:solidFill>
                </w14:textFill>
              </w:rPr>
              <w:t>分。（同一项目以获得最高荣誉为准，不重复计分）。</w:t>
            </w:r>
          </w:p>
          <w:p>
            <w:pPr>
              <w:widowControl/>
              <w:ind w:firstLine="1661" w:firstLineChars="788"/>
              <w:jc w:val="left"/>
              <w:textAlignment w:val="center"/>
              <w:rPr>
                <w:rFonts w:ascii="宋体" w:hAnsi="宋体" w:cs="宋体"/>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须提供材料复印件并加盖公章，不提供不得分，原件备查。</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4分</w:t>
            </w:r>
          </w:p>
        </w:tc>
      </w:tr>
      <w:tr>
        <w:tblPrEx>
          <w:tblCellMar>
            <w:top w:w="0" w:type="dxa"/>
            <w:left w:w="108" w:type="dxa"/>
            <w:bottom w:w="0" w:type="dxa"/>
            <w:right w:w="108" w:type="dxa"/>
          </w:tblCellMar>
        </w:tblPrEx>
        <w:trPr>
          <w:trHeight w:val="106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themeColor="text1"/>
                <w:highlight w:val="none"/>
                <w14:textFill>
                  <w14:solidFill>
                    <w14:schemeClr w14:val="tx1"/>
                  </w14:solidFill>
                </w14:textFill>
              </w:rPr>
            </w:pPr>
          </w:p>
        </w:tc>
        <w:tc>
          <w:tcPr>
            <w:tcW w:w="85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firstLineChars="200"/>
              <w:jc w:val="left"/>
              <w:textAlignment w:val="center"/>
              <w:rPr>
                <w:rStyle w:val="31"/>
                <w:rFonts w:hint="default"/>
                <w:color w:val="000000" w:themeColor="text1"/>
                <w:sz w:val="21"/>
                <w:szCs w:val="21"/>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2.投标人自2018年1月1日以来</w:t>
            </w:r>
            <w:r>
              <w:rPr>
                <w:color w:val="000000" w:themeColor="text1"/>
                <w:highlight w:val="none"/>
                <w14:textFill>
                  <w14:solidFill>
                    <w14:schemeClr w14:val="tx1"/>
                  </w14:solidFill>
                </w14:textFill>
              </w:rPr>
              <w:t>获得人民政府颁发的质量相关的奖项（包括但不限于质量奖、科学技术奖、创新奖、贡献奖），省级及以上的得3分，市级的得2分，区级的得1分，最高得3分。（以最高荣誉为准，不累计计分），</w:t>
            </w:r>
          </w:p>
          <w:p>
            <w:pPr>
              <w:widowControl/>
              <w:ind w:firstLine="1792" w:firstLineChars="850"/>
              <w:jc w:val="left"/>
              <w:textAlignment w:val="center"/>
              <w:rPr>
                <w:rFonts w:ascii="宋体" w:hAnsi="宋体" w:cs="宋体"/>
                <w:color w:val="000000" w:themeColor="text1"/>
                <w:highlight w:val="none"/>
                <w14:textFill>
                  <w14:solidFill>
                    <w14:schemeClr w14:val="tx1"/>
                  </w14:solidFill>
                </w14:textFill>
              </w:rPr>
            </w:pPr>
            <w:r>
              <w:rPr>
                <w:rStyle w:val="31"/>
                <w:rFonts w:hint="default"/>
                <w:b/>
                <w:color w:val="000000" w:themeColor="text1"/>
                <w:sz w:val="21"/>
                <w:szCs w:val="21"/>
                <w:highlight w:val="none"/>
                <w14:textFill>
                  <w14:solidFill>
                    <w14:schemeClr w14:val="tx1"/>
                  </w14:solidFill>
                </w14:textFill>
              </w:rPr>
              <w:t>须提供材料复印件并加盖公章，</w:t>
            </w:r>
            <w:r>
              <w:rPr>
                <w:rFonts w:hint="eastAsia"/>
                <w:b/>
                <w:bCs/>
                <w:color w:val="000000" w:themeColor="text1"/>
                <w:highlight w:val="none"/>
                <w14:textFill>
                  <w14:solidFill>
                    <w14:schemeClr w14:val="tx1"/>
                  </w14:solidFill>
                </w14:textFill>
              </w:rPr>
              <w:t>不提供不得分，原件备查。</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3分</w:t>
            </w:r>
          </w:p>
        </w:tc>
      </w:tr>
      <w:tr>
        <w:tblPrEx>
          <w:tblCellMar>
            <w:top w:w="0" w:type="dxa"/>
            <w:left w:w="108" w:type="dxa"/>
            <w:bottom w:w="0" w:type="dxa"/>
            <w:right w:w="108" w:type="dxa"/>
          </w:tblCellMar>
        </w:tblPrEx>
        <w:trPr>
          <w:trHeight w:val="153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themeColor="text1"/>
                <w:highlight w:val="none"/>
                <w14:textFill>
                  <w14:solidFill>
                    <w14:schemeClr w14:val="tx1"/>
                  </w14:solidFill>
                </w14:textFill>
              </w:rPr>
            </w:pPr>
          </w:p>
        </w:tc>
        <w:tc>
          <w:tcPr>
            <w:tcW w:w="85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firstLineChars="200"/>
              <w:jc w:val="left"/>
              <w:textAlignment w:val="center"/>
              <w:rPr>
                <w:rStyle w:val="37"/>
                <w:rFonts w:hint="default"/>
                <w:color w:val="000000" w:themeColor="text1"/>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3.通过ISO9001:2015质量管理体系认证/ ISO14001:2015环境管理体系认证/ 职业健康安全管理体系ISO45001:2018管理体系认证且认证范围覆盖范围有学校的/五星售后服务认证证书GB/T27922-2011/诚信管理体系认证证书GB/T 31950-2015，有一项得1分，最高得5分。</w:t>
            </w:r>
            <w:r>
              <w:rPr>
                <w:rStyle w:val="37"/>
                <w:rFonts w:hint="default"/>
                <w:color w:val="000000" w:themeColor="text1"/>
                <w:highlight w:val="none"/>
                <w14:textFill>
                  <w14:solidFill>
                    <w14:schemeClr w14:val="tx1"/>
                  </w14:solidFill>
                </w14:textFill>
              </w:rPr>
              <w:t>上述证件均需在有效期内。</w:t>
            </w:r>
          </w:p>
          <w:p>
            <w:pPr>
              <w:widowControl/>
              <w:ind w:firstLine="420" w:firstLineChars="200"/>
              <w:jc w:val="left"/>
              <w:textAlignment w:val="center"/>
              <w:rPr>
                <w:rFonts w:ascii="宋体" w:hAnsi="宋体" w:cs="宋体"/>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须提供认证证书复印件</w:t>
            </w:r>
            <w:r>
              <w:rPr>
                <w:rStyle w:val="31"/>
                <w:rFonts w:hint="default"/>
                <w:b/>
                <w:color w:val="000000" w:themeColor="text1"/>
                <w:sz w:val="21"/>
                <w:szCs w:val="21"/>
                <w:highlight w:val="none"/>
                <w14:textFill>
                  <w14:solidFill>
                    <w14:schemeClr w14:val="tx1"/>
                  </w14:solidFill>
                </w14:textFill>
              </w:rPr>
              <w:t>并加盖公章，且</w:t>
            </w:r>
            <w:r>
              <w:rPr>
                <w:color w:val="000000" w:themeColor="text1"/>
                <w:highlight w:val="none"/>
                <w14:textFill>
                  <w14:solidFill>
                    <w14:schemeClr w14:val="tx1"/>
                  </w14:solidFill>
                </w14:textFill>
              </w:rPr>
              <w:t>在国家认可监督管理委员会官网查询认证完整页面截图，</w:t>
            </w:r>
            <w:r>
              <w:rPr>
                <w:rFonts w:hint="eastAsia"/>
                <w:b/>
                <w:bCs/>
                <w:color w:val="000000" w:themeColor="text1"/>
                <w:highlight w:val="none"/>
                <w14:textFill>
                  <w14:solidFill>
                    <w14:schemeClr w14:val="tx1"/>
                  </w14:solidFill>
                </w14:textFill>
              </w:rPr>
              <w:t>不提供不得分，原件备查。</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5分</w:t>
            </w:r>
          </w:p>
        </w:tc>
      </w:tr>
      <w:tr>
        <w:tblPrEx>
          <w:tblCellMar>
            <w:top w:w="0" w:type="dxa"/>
            <w:left w:w="108" w:type="dxa"/>
            <w:bottom w:w="0" w:type="dxa"/>
            <w:right w:w="108" w:type="dxa"/>
          </w:tblCellMar>
        </w:tblPrEx>
        <w:trPr>
          <w:trHeight w:val="609"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应对风险的能力</w:t>
            </w:r>
          </w:p>
        </w:tc>
        <w:tc>
          <w:tcPr>
            <w:tcW w:w="85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投标人提供在保单合同有效期内的雇主责任险保单的。（</w:t>
            </w:r>
            <w:r>
              <w:rPr>
                <w:rFonts w:hint="eastAsia" w:ascii="宋体" w:hAnsi="宋体" w:cs="宋体"/>
                <w:b/>
                <w:color w:val="000000" w:themeColor="text1"/>
                <w:kern w:val="0"/>
                <w:highlight w:val="none"/>
                <w14:textFill>
                  <w14:solidFill>
                    <w14:schemeClr w14:val="tx1"/>
                  </w14:solidFill>
                </w14:textFill>
              </w:rPr>
              <w:t>须提供保费发票和保单明细</w:t>
            </w:r>
            <w:r>
              <w:rPr>
                <w:rFonts w:hint="eastAsia" w:ascii="宋体" w:hAnsi="宋体" w:cs="宋体"/>
                <w:color w:val="000000" w:themeColor="text1"/>
                <w:kern w:val="0"/>
                <w:highlight w:val="none"/>
                <w14:textFill>
                  <w14:solidFill>
                    <w14:schemeClr w14:val="tx1"/>
                  </w14:solidFill>
                </w14:textFill>
              </w:rPr>
              <w:t>）</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2分</w:t>
            </w:r>
          </w:p>
        </w:tc>
      </w:tr>
      <w:tr>
        <w:tblPrEx>
          <w:tblCellMar>
            <w:top w:w="0" w:type="dxa"/>
            <w:left w:w="108" w:type="dxa"/>
            <w:bottom w:w="0" w:type="dxa"/>
            <w:right w:w="108" w:type="dxa"/>
          </w:tblCellMar>
        </w:tblPrEx>
        <w:trPr>
          <w:trHeight w:val="479"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项目经理能力</w:t>
            </w:r>
          </w:p>
        </w:tc>
        <w:tc>
          <w:tcPr>
            <w:tcW w:w="85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firstLineChars="200"/>
              <w:jc w:val="left"/>
              <w:textAlignment w:val="center"/>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拟派项目经理具有物业管理师证得2分，具有构（建）筑物消防员证书的得1分。</w:t>
            </w:r>
          </w:p>
          <w:p>
            <w:pPr>
              <w:pStyle w:val="2"/>
              <w:ind w:left="1470" w:right="1470"/>
              <w:rPr>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（须提供相关证书复印件，不提供不得分，原件备查）。</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3分</w:t>
            </w:r>
          </w:p>
        </w:tc>
      </w:tr>
      <w:tr>
        <w:tblPrEx>
          <w:tblCellMar>
            <w:top w:w="0" w:type="dxa"/>
            <w:left w:w="108" w:type="dxa"/>
            <w:bottom w:w="0" w:type="dxa"/>
            <w:right w:w="108" w:type="dxa"/>
          </w:tblCellMar>
        </w:tblPrEx>
        <w:trPr>
          <w:trHeight w:val="4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themeColor="text1"/>
                <w:highlight w:val="none"/>
                <w14:textFill>
                  <w14:solidFill>
                    <w14:schemeClr w14:val="tx1"/>
                  </w14:solidFill>
                </w14:textFill>
              </w:rPr>
            </w:pPr>
          </w:p>
        </w:tc>
        <w:tc>
          <w:tcPr>
            <w:tcW w:w="85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firstLineChars="200"/>
              <w:jc w:val="left"/>
              <w:textAlignment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拟派项目经理具有五年及以上类似服务经验的得5分，具有三年及以上五年以下类似服务经验的得3分，其他情况不得分，本项满分5分。（须提供所服务的业主单位开具的任职证明和投标人近6个连续为其缴纳的社保的证明）。</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5分</w:t>
            </w:r>
          </w:p>
        </w:tc>
      </w:tr>
      <w:tr>
        <w:tblPrEx>
          <w:tblCellMar>
            <w:top w:w="0" w:type="dxa"/>
            <w:left w:w="108" w:type="dxa"/>
            <w:bottom w:w="0" w:type="dxa"/>
            <w:right w:w="108" w:type="dxa"/>
          </w:tblCellMar>
        </w:tblPrEx>
        <w:trPr>
          <w:trHeight w:val="114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技术部分</w:t>
            </w:r>
          </w:p>
        </w:tc>
        <w:tc>
          <w:tcPr>
            <w:tcW w:w="85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20" w:leftChars="200"/>
              <w:jc w:val="left"/>
              <w:textAlignment w:val="center"/>
              <w:rPr>
                <w:rFonts w:ascii="宋体" w:hAnsi="宋体" w:cs="宋体"/>
                <w:b/>
                <w:color w:val="000000" w:themeColor="text1"/>
                <w:kern w:val="0"/>
                <w:highlight w:val="none"/>
                <w14:textFill>
                  <w14:solidFill>
                    <w14:schemeClr w14:val="tx1"/>
                  </w14:solidFill>
                </w14:textFill>
              </w:rPr>
            </w:pPr>
            <w:r>
              <w:rPr>
                <w:rFonts w:hint="eastAsia" w:ascii="宋体" w:hAnsi="宋体" w:cs="宋体"/>
                <w:b/>
                <w:color w:val="000000" w:themeColor="text1"/>
                <w:kern w:val="0"/>
                <w:highlight w:val="none"/>
                <w14:textFill>
                  <w14:solidFill>
                    <w14:schemeClr w14:val="tx1"/>
                  </w14:solidFill>
                </w14:textFill>
              </w:rPr>
              <w:t xml:space="preserve">1.符合政策法规的整体设想及策划（10分）                                       </w:t>
            </w:r>
          </w:p>
          <w:p>
            <w:pPr>
              <w:widowControl/>
              <w:ind w:firstLine="420" w:firstLineChars="200"/>
              <w:jc w:val="left"/>
              <w:textAlignment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评标委员会根据投标人针对本项目中符合政策法规的整体设想及策划方面陈述内容的合理性、完整性打分，分值区间8-10分由评委在此之间酌情打分，以0.1分为最小计分单位，本项最高得10分，没有本项内容的不得分。</w:t>
            </w:r>
          </w:p>
        </w:tc>
        <w:tc>
          <w:tcPr>
            <w:tcW w:w="786"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10分</w:t>
            </w:r>
          </w:p>
        </w:tc>
      </w:tr>
      <w:tr>
        <w:tblPrEx>
          <w:tblCellMar>
            <w:top w:w="0" w:type="dxa"/>
            <w:left w:w="108" w:type="dxa"/>
            <w:bottom w:w="0" w:type="dxa"/>
            <w:right w:w="108" w:type="dxa"/>
          </w:tblCellMar>
        </w:tblPrEx>
        <w:trPr>
          <w:trHeight w:val="1134"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themeColor="text1"/>
                <w:highlight w:val="none"/>
                <w14:textFill>
                  <w14:solidFill>
                    <w14:schemeClr w14:val="tx1"/>
                  </w14:solidFill>
                </w14:textFill>
              </w:rPr>
            </w:pPr>
          </w:p>
        </w:tc>
        <w:tc>
          <w:tcPr>
            <w:tcW w:w="85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20" w:leftChars="200"/>
              <w:jc w:val="left"/>
              <w:textAlignment w:val="center"/>
              <w:rPr>
                <w:rFonts w:ascii="宋体" w:hAnsi="宋体" w:cs="宋体"/>
                <w:b/>
                <w:color w:val="000000" w:themeColor="text1"/>
                <w:kern w:val="0"/>
                <w:highlight w:val="none"/>
                <w14:textFill>
                  <w14:solidFill>
                    <w14:schemeClr w14:val="tx1"/>
                  </w14:solidFill>
                </w14:textFill>
              </w:rPr>
            </w:pPr>
            <w:r>
              <w:rPr>
                <w:rFonts w:hint="eastAsia" w:ascii="宋体" w:hAnsi="宋体" w:cs="宋体"/>
                <w:b/>
                <w:color w:val="000000" w:themeColor="text1"/>
                <w:kern w:val="0"/>
                <w:highlight w:val="none"/>
                <w14:textFill>
                  <w14:solidFill>
                    <w14:schemeClr w14:val="tx1"/>
                  </w14:solidFill>
                </w14:textFill>
              </w:rPr>
              <w:t xml:space="preserve">2.组织机构设置、人员配备、培训与管理、制度的建设（10分）                          </w:t>
            </w:r>
          </w:p>
          <w:p>
            <w:pPr>
              <w:widowControl/>
              <w:ind w:firstLine="420" w:firstLineChars="200"/>
              <w:jc w:val="left"/>
              <w:textAlignment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评标委员会根据投标人针对本项目中组织机构设置、人员配备、培训与管理、制度的建立方面陈述内容的合理性、完整性打分，分值区间8-10分， 由评委在此之间酌情打分，以0.1分为最小计分单位，本项最高得10分，没有本项内容的不得分。</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10分</w:t>
            </w:r>
          </w:p>
        </w:tc>
      </w:tr>
      <w:tr>
        <w:tblPrEx>
          <w:tblCellMar>
            <w:top w:w="0" w:type="dxa"/>
            <w:left w:w="108" w:type="dxa"/>
            <w:bottom w:w="0" w:type="dxa"/>
            <w:right w:w="108" w:type="dxa"/>
          </w:tblCellMar>
        </w:tblPrEx>
        <w:trPr>
          <w:trHeight w:val="111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themeColor="text1"/>
                <w:highlight w:val="none"/>
                <w14:textFill>
                  <w14:solidFill>
                    <w14:schemeClr w14:val="tx1"/>
                  </w14:solidFill>
                </w14:textFill>
              </w:rPr>
            </w:pPr>
          </w:p>
        </w:tc>
        <w:tc>
          <w:tcPr>
            <w:tcW w:w="85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20" w:leftChars="200"/>
              <w:jc w:val="left"/>
              <w:textAlignment w:val="center"/>
              <w:rPr>
                <w:rFonts w:ascii="宋体" w:hAnsi="宋体" w:cs="宋体"/>
                <w:b/>
                <w:color w:val="000000" w:themeColor="text1"/>
                <w:kern w:val="0"/>
                <w:highlight w:val="none"/>
                <w14:textFill>
                  <w14:solidFill>
                    <w14:schemeClr w14:val="tx1"/>
                  </w14:solidFill>
                </w14:textFill>
              </w:rPr>
            </w:pPr>
            <w:r>
              <w:rPr>
                <w:rFonts w:hint="eastAsia" w:ascii="宋体" w:hAnsi="宋体" w:cs="宋体"/>
                <w:b/>
                <w:color w:val="000000" w:themeColor="text1"/>
                <w:kern w:val="0"/>
                <w:highlight w:val="none"/>
                <w14:textFill>
                  <w14:solidFill>
                    <w14:schemeClr w14:val="tx1"/>
                  </w14:solidFill>
                </w14:textFill>
              </w:rPr>
              <w:t xml:space="preserve">3.拟采取的管理服务模式及质量标准承诺（10分）                                 </w:t>
            </w:r>
          </w:p>
          <w:p>
            <w:pPr>
              <w:widowControl/>
              <w:ind w:firstLine="420" w:firstLineChars="200"/>
              <w:jc w:val="left"/>
              <w:textAlignment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评标委员会根据投标人针对本项目中适合本项目的管理服务模式及质量标准承诺方面陈述内容的合理性、完整性打分，分值区间8-10分， 由评委在此之间酌情打分，以0.1分为最小计分单位，本项最高得10分，没有本项内容的不得分。</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10分</w:t>
            </w:r>
          </w:p>
        </w:tc>
      </w:tr>
      <w:tr>
        <w:tblPrEx>
          <w:tblCellMar>
            <w:top w:w="0" w:type="dxa"/>
            <w:left w:w="108" w:type="dxa"/>
            <w:bottom w:w="0" w:type="dxa"/>
            <w:right w:w="108" w:type="dxa"/>
          </w:tblCellMar>
        </w:tblPrEx>
        <w:trPr>
          <w:trHeight w:val="1138"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themeColor="text1"/>
                <w:highlight w:val="none"/>
                <w14:textFill>
                  <w14:solidFill>
                    <w14:schemeClr w14:val="tx1"/>
                  </w14:solidFill>
                </w14:textFill>
              </w:rPr>
            </w:pPr>
          </w:p>
        </w:tc>
        <w:tc>
          <w:tcPr>
            <w:tcW w:w="85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20" w:leftChars="200"/>
              <w:jc w:val="left"/>
              <w:textAlignment w:val="center"/>
              <w:rPr>
                <w:rFonts w:ascii="宋体" w:hAnsi="宋体" w:cs="宋体"/>
                <w:b/>
                <w:color w:val="000000" w:themeColor="text1"/>
                <w:kern w:val="0"/>
                <w:highlight w:val="none"/>
                <w14:textFill>
                  <w14:solidFill>
                    <w14:schemeClr w14:val="tx1"/>
                  </w14:solidFill>
                </w14:textFill>
              </w:rPr>
            </w:pPr>
            <w:r>
              <w:rPr>
                <w:rFonts w:hint="eastAsia" w:ascii="宋体" w:hAnsi="宋体" w:cs="宋体"/>
                <w:b/>
                <w:color w:val="000000" w:themeColor="text1"/>
                <w:kern w:val="0"/>
                <w:highlight w:val="none"/>
                <w14:textFill>
                  <w14:solidFill>
                    <w14:schemeClr w14:val="tx1"/>
                  </w14:solidFill>
                </w14:textFill>
              </w:rPr>
              <w:t>4.适合本项目的各种突发事件的处理预案（10分）</w:t>
            </w:r>
          </w:p>
          <w:p>
            <w:pPr>
              <w:widowControl/>
              <w:jc w:val="left"/>
              <w:textAlignment w:val="center"/>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　　评标委员会根据投标人针对本项目中适合本项目的各种突发事件的处理预案方面陈述内容的合理性、完整性打分，分值区间8-10分, 由评委在此之间酌情打分，以0.1分为最小计分单位，本项最高得10分，没有本项内容的不得分。</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10分</w:t>
            </w:r>
          </w:p>
        </w:tc>
      </w:tr>
      <w:tr>
        <w:tblPrEx>
          <w:tblCellMar>
            <w:top w:w="0" w:type="dxa"/>
            <w:left w:w="108" w:type="dxa"/>
            <w:bottom w:w="0" w:type="dxa"/>
            <w:right w:w="108" w:type="dxa"/>
          </w:tblCellMar>
        </w:tblPrEx>
        <w:trPr>
          <w:trHeight w:val="11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themeColor="text1"/>
                <w:highlight w:val="none"/>
                <w14:textFill>
                  <w14:solidFill>
                    <w14:schemeClr w14:val="tx1"/>
                  </w14:solidFill>
                </w14:textFill>
              </w:rPr>
            </w:pPr>
          </w:p>
        </w:tc>
        <w:tc>
          <w:tcPr>
            <w:tcW w:w="85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2" w:firstLineChars="200"/>
              <w:jc w:val="left"/>
              <w:textAlignment w:val="center"/>
              <w:rPr>
                <w:rFonts w:ascii="宋体" w:hAnsi="宋体" w:cs="宋体"/>
                <w:b/>
                <w:color w:val="000000" w:themeColor="text1"/>
                <w:kern w:val="0"/>
                <w:highlight w:val="none"/>
                <w14:textFill>
                  <w14:solidFill>
                    <w14:schemeClr w14:val="tx1"/>
                  </w14:solidFill>
                </w14:textFill>
              </w:rPr>
            </w:pPr>
            <w:r>
              <w:rPr>
                <w:rFonts w:hint="eastAsia" w:ascii="宋体" w:hAnsi="宋体" w:cs="宋体"/>
                <w:b/>
                <w:color w:val="000000" w:themeColor="text1"/>
                <w:kern w:val="0"/>
                <w:highlight w:val="none"/>
                <w14:textFill>
                  <w14:solidFill>
                    <w14:schemeClr w14:val="tx1"/>
                  </w14:solidFill>
                </w14:textFill>
              </w:rPr>
              <w:t xml:space="preserve">5.日常管理措施（10分）                                          </w:t>
            </w:r>
          </w:p>
          <w:p>
            <w:pPr>
              <w:widowControl/>
              <w:ind w:firstLine="420" w:firstLineChars="200"/>
              <w:jc w:val="left"/>
              <w:textAlignment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评标委员会根据投标人针对本项目中日常管理措施方面陈述内容的合理性、完整性打分，分值区间8-10分, 由评委在此之间酌情打分，以0.1分为最小计分单位，本项最高得10分，没有本项内容的不得分。</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10分</w:t>
            </w:r>
          </w:p>
        </w:tc>
      </w:tr>
    </w:tbl>
    <w:p>
      <w:pPr>
        <w:pStyle w:val="22"/>
        <w:spacing w:line="240" w:lineRule="auto"/>
        <w:ind w:firstLine="482" w:firstLineChars="200"/>
        <w:rPr>
          <w:b/>
          <w:color w:val="000000" w:themeColor="text1"/>
          <w:highlight w:val="none"/>
          <w14:textFill>
            <w14:solidFill>
              <w14:schemeClr w14:val="tx1"/>
            </w14:solidFill>
          </w14:textFill>
        </w:rPr>
      </w:pPr>
    </w:p>
    <w:p>
      <w:pPr>
        <w:pStyle w:val="22"/>
        <w:spacing w:line="240" w:lineRule="auto"/>
        <w:ind w:firstLine="482" w:firstLineChars="200"/>
        <w:rPr>
          <w:b/>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特别说明</w:t>
      </w:r>
      <w:r>
        <w:rPr>
          <w:rFonts w:hint="eastAsia"/>
          <w:b/>
          <w:color w:val="000000" w:themeColor="text1"/>
          <w:highlight w:val="none"/>
          <w14:textFill>
            <w14:solidFill>
              <w14:schemeClr w14:val="tx1"/>
            </w14:solidFill>
          </w14:textFill>
        </w:rPr>
        <w:t>：</w:t>
      </w:r>
    </w:p>
    <w:p>
      <w:pPr>
        <w:autoSpaceDE w:val="0"/>
        <w:autoSpaceDN w:val="0"/>
        <w:adjustRightInd w:val="0"/>
        <w:spacing w:line="276" w:lineRule="auto"/>
        <w:jc w:val="left"/>
        <w:rPr>
          <w:rFonts w:ascii="宋体" w:cs="宋体"/>
          <w:color w:val="000000" w:themeColor="text1"/>
          <w:sz w:val="24"/>
          <w:szCs w:val="24"/>
          <w:highlight w:val="none"/>
          <w14:textFill>
            <w14:solidFill>
              <w14:schemeClr w14:val="tx1"/>
            </w14:solidFill>
          </w14:textFill>
        </w:rPr>
      </w:pPr>
      <w:r>
        <w:rPr>
          <w:rFonts w:hint="eastAsia" w:ascii="宋体" w:cs="宋体"/>
          <w:color w:val="000000" w:themeColor="text1"/>
          <w:sz w:val="24"/>
          <w:szCs w:val="24"/>
          <w:highlight w:val="none"/>
          <w14:textFill>
            <w14:solidFill>
              <w14:schemeClr w14:val="tx1"/>
            </w14:solidFill>
          </w14:textFill>
        </w:rPr>
        <w:t>　　</w:t>
      </w:r>
      <w:r>
        <w:rPr>
          <w:rFonts w:ascii="宋体" w:cs="宋体"/>
          <w:color w:val="000000" w:themeColor="text1"/>
          <w:sz w:val="24"/>
          <w:szCs w:val="24"/>
          <w:highlight w:val="none"/>
          <w14:textFill>
            <w14:solidFill>
              <w14:schemeClr w14:val="tx1"/>
            </w14:solidFill>
          </w14:textFill>
        </w:rPr>
        <w:t>1</w:t>
      </w:r>
      <w:r>
        <w:rPr>
          <w:rFonts w:hint="eastAsia" w:ascii="宋体" w:cs="宋体"/>
          <w:color w:val="000000" w:themeColor="text1"/>
          <w:sz w:val="24"/>
          <w:szCs w:val="24"/>
          <w:highlight w:val="none"/>
          <w14:textFill>
            <w14:solidFill>
              <w14:schemeClr w14:val="tx1"/>
            </w14:solidFill>
          </w14:textFill>
        </w:rPr>
        <w:t>、所有证书、证明和业绩材料必须在有效期内，证书正在进行年检无法提供证明材料的，应提供相关行政主管部门的受理意见证明、相应官方网站查询结果等相关的有效证明材料。</w:t>
      </w:r>
    </w:p>
    <w:p>
      <w:pPr>
        <w:autoSpaceDE w:val="0"/>
        <w:autoSpaceDN w:val="0"/>
        <w:adjustRightInd w:val="0"/>
        <w:spacing w:line="276" w:lineRule="auto"/>
        <w:jc w:val="left"/>
        <w:rPr>
          <w:color w:val="000000" w:themeColor="text1"/>
          <w:sz w:val="24"/>
          <w:szCs w:val="24"/>
          <w:highlight w:val="none"/>
          <w14:textFill>
            <w14:solidFill>
              <w14:schemeClr w14:val="tx1"/>
            </w14:solidFill>
          </w14:textFill>
        </w:rPr>
      </w:pPr>
      <w:r>
        <w:rPr>
          <w:rFonts w:hint="eastAsia" w:ascii="宋体" w:cs="宋体"/>
          <w:color w:val="000000" w:themeColor="text1"/>
          <w:sz w:val="24"/>
          <w:szCs w:val="24"/>
          <w:highlight w:val="none"/>
          <w14:textFill>
            <w14:solidFill>
              <w14:schemeClr w14:val="tx1"/>
            </w14:solidFill>
          </w14:textFill>
        </w:rPr>
        <w:t>　　2、所有认证、证明和业绩均以有效清晰的证明文件的复印件为依据，原件备查。</w:t>
      </w:r>
    </w:p>
    <w:p>
      <w:pPr>
        <w:pStyle w:val="16"/>
        <w:ind w:firstLine="480"/>
        <w:rPr>
          <w:color w:val="000000" w:themeColor="text1"/>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3、如投标人提供虚假材料的，一经查实作无效标书处理。</w:t>
      </w:r>
    </w:p>
    <w:p>
      <w:pPr>
        <w:pStyle w:val="7"/>
        <w:rPr>
          <w:color w:val="000000" w:themeColor="text1"/>
          <w:highlight w:val="none"/>
          <w14:textFill>
            <w14:solidFill>
              <w14:schemeClr w14:val="tx1"/>
            </w14:solidFill>
          </w14:textFill>
        </w:rPr>
      </w:pPr>
    </w:p>
    <w:p>
      <w:pPr>
        <w:pStyle w:val="7"/>
        <w:rPr>
          <w:color w:val="000000" w:themeColor="text1"/>
          <w:highlight w:val="none"/>
          <w14:textFill>
            <w14:solidFill>
              <w14:schemeClr w14:val="tx1"/>
            </w14:solidFill>
          </w14:textFill>
        </w:rPr>
      </w:pPr>
    </w:p>
    <w:p>
      <w:pPr>
        <w:pStyle w:val="7"/>
        <w:rPr>
          <w:color w:val="000000" w:themeColor="text1"/>
          <w:highlight w:val="none"/>
          <w14:textFill>
            <w14:solidFill>
              <w14:schemeClr w14:val="tx1"/>
            </w14:solidFill>
          </w14:textFill>
        </w:rPr>
      </w:pPr>
    </w:p>
    <w:p>
      <w:pPr>
        <w:pStyle w:val="7"/>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6"/>
        <w:rPr>
          <w:color w:val="000000" w:themeColor="text1"/>
          <w:highlight w:val="none"/>
          <w14:textFill>
            <w14:solidFill>
              <w14:schemeClr w14:val="tx1"/>
            </w14:solidFill>
          </w14:textFill>
        </w:rPr>
      </w:pPr>
    </w:p>
    <w:p>
      <w:pPr>
        <w:pStyle w:val="16"/>
        <w:rPr>
          <w:color w:val="000000" w:themeColor="text1"/>
          <w:highlight w:val="none"/>
          <w14:textFill>
            <w14:solidFill>
              <w14:schemeClr w14:val="tx1"/>
            </w14:solidFill>
          </w14:textFill>
        </w:rPr>
      </w:pPr>
    </w:p>
    <w:p>
      <w:pPr>
        <w:pStyle w:val="16"/>
        <w:rPr>
          <w:color w:val="000000" w:themeColor="text1"/>
          <w:highlight w:val="none"/>
          <w14:textFill>
            <w14:solidFill>
              <w14:schemeClr w14:val="tx1"/>
            </w14:solidFill>
          </w14:textFill>
        </w:rPr>
      </w:pPr>
    </w:p>
    <w:p>
      <w:pPr>
        <w:pStyle w:val="16"/>
        <w:rPr>
          <w:color w:val="000000" w:themeColor="text1"/>
          <w:highlight w:val="none"/>
          <w14:textFill>
            <w14:solidFill>
              <w14:schemeClr w14:val="tx1"/>
            </w14:solidFill>
          </w14:textFill>
        </w:rPr>
      </w:pPr>
    </w:p>
    <w:p>
      <w:pPr>
        <w:pStyle w:val="16"/>
        <w:rPr>
          <w:color w:val="000000" w:themeColor="text1"/>
          <w:highlight w:val="none"/>
          <w14:textFill>
            <w14:solidFill>
              <w14:schemeClr w14:val="tx1"/>
            </w14:solidFill>
          </w14:textFill>
        </w:rPr>
      </w:pPr>
    </w:p>
    <w:p>
      <w:pPr>
        <w:pStyle w:val="16"/>
        <w:rPr>
          <w:color w:val="000000" w:themeColor="text1"/>
          <w:highlight w:val="none"/>
          <w14:textFill>
            <w14:solidFill>
              <w14:schemeClr w14:val="tx1"/>
            </w14:solidFill>
          </w14:textFill>
        </w:rPr>
      </w:pPr>
    </w:p>
    <w:p>
      <w:pPr>
        <w:pStyle w:val="16"/>
        <w:rPr>
          <w:color w:val="000000" w:themeColor="text1"/>
          <w:highlight w:val="none"/>
          <w14:textFill>
            <w14:solidFill>
              <w14:schemeClr w14:val="tx1"/>
            </w14:solidFill>
          </w14:textFill>
        </w:rPr>
      </w:pPr>
    </w:p>
    <w:p>
      <w:pPr>
        <w:pStyle w:val="16"/>
        <w:rPr>
          <w:color w:val="000000" w:themeColor="text1"/>
          <w:highlight w:val="none"/>
          <w14:textFill>
            <w14:solidFill>
              <w14:schemeClr w14:val="tx1"/>
            </w14:solidFill>
          </w14:textFill>
        </w:rPr>
      </w:pPr>
    </w:p>
    <w:p>
      <w:pPr>
        <w:pStyle w:val="16"/>
        <w:rPr>
          <w:color w:val="000000" w:themeColor="text1"/>
          <w:highlight w:val="none"/>
          <w14:textFill>
            <w14:solidFill>
              <w14:schemeClr w14:val="tx1"/>
            </w14:solidFill>
          </w14:textFill>
        </w:rPr>
      </w:pPr>
    </w:p>
    <w:p>
      <w:pPr>
        <w:pStyle w:val="16"/>
        <w:rPr>
          <w:color w:val="000000" w:themeColor="text1"/>
          <w:highlight w:val="none"/>
          <w14:textFill>
            <w14:solidFill>
              <w14:schemeClr w14:val="tx1"/>
            </w14:solidFill>
          </w14:textFill>
        </w:rPr>
      </w:pPr>
    </w:p>
    <w:p>
      <w:pPr>
        <w:pStyle w:val="16"/>
        <w:rPr>
          <w:color w:val="000000" w:themeColor="text1"/>
          <w:highlight w:val="none"/>
          <w14:textFill>
            <w14:solidFill>
              <w14:schemeClr w14:val="tx1"/>
            </w14:solidFill>
          </w14:textFill>
        </w:rPr>
      </w:pPr>
    </w:p>
    <w:p>
      <w:pPr>
        <w:pStyle w:val="16"/>
        <w:rPr>
          <w:color w:val="000000" w:themeColor="text1"/>
          <w:highlight w:val="none"/>
          <w14:textFill>
            <w14:solidFill>
              <w14:schemeClr w14:val="tx1"/>
            </w14:solidFill>
          </w14:textFill>
        </w:rPr>
      </w:pPr>
    </w:p>
    <w:p>
      <w:pPr>
        <w:pStyle w:val="16"/>
        <w:rPr>
          <w:color w:val="000000" w:themeColor="text1"/>
          <w:highlight w:val="none"/>
          <w14:textFill>
            <w14:solidFill>
              <w14:schemeClr w14:val="tx1"/>
            </w14:solidFill>
          </w14:textFill>
        </w:rPr>
      </w:pPr>
    </w:p>
    <w:p>
      <w:pPr>
        <w:pStyle w:val="16"/>
        <w:rPr>
          <w:color w:val="000000" w:themeColor="text1"/>
          <w:highlight w:val="none"/>
          <w14:textFill>
            <w14:solidFill>
              <w14:schemeClr w14:val="tx1"/>
            </w14:solidFill>
          </w14:textFill>
        </w:rPr>
      </w:pPr>
    </w:p>
    <w:p>
      <w:pPr>
        <w:pStyle w:val="16"/>
        <w:rPr>
          <w:color w:val="000000" w:themeColor="text1"/>
          <w:highlight w:val="none"/>
          <w14:textFill>
            <w14:solidFill>
              <w14:schemeClr w14:val="tx1"/>
            </w14:solidFill>
          </w14:textFill>
        </w:rPr>
      </w:pPr>
    </w:p>
    <w:p>
      <w:pPr>
        <w:pStyle w:val="16"/>
        <w:rPr>
          <w:color w:val="000000" w:themeColor="text1"/>
          <w:highlight w:val="none"/>
          <w14:textFill>
            <w14:solidFill>
              <w14:schemeClr w14:val="tx1"/>
            </w14:solidFill>
          </w14:textFill>
        </w:rPr>
      </w:pPr>
    </w:p>
    <w:p>
      <w:pPr>
        <w:pStyle w:val="16"/>
        <w:rPr>
          <w:color w:val="000000" w:themeColor="text1"/>
          <w:highlight w:val="none"/>
          <w14:textFill>
            <w14:solidFill>
              <w14:schemeClr w14:val="tx1"/>
            </w14:solidFill>
          </w14:textFill>
        </w:rPr>
      </w:pPr>
    </w:p>
    <w:p>
      <w:pPr>
        <w:pStyle w:val="16"/>
        <w:rPr>
          <w:color w:val="000000" w:themeColor="text1"/>
          <w:highlight w:val="none"/>
          <w14:textFill>
            <w14:solidFill>
              <w14:schemeClr w14:val="tx1"/>
            </w14:solidFill>
          </w14:textFill>
        </w:rPr>
      </w:pPr>
    </w:p>
    <w:p>
      <w:pPr>
        <w:pStyle w:val="16"/>
        <w:rPr>
          <w:color w:val="000000" w:themeColor="text1"/>
          <w:highlight w:val="none"/>
          <w14:textFill>
            <w14:solidFill>
              <w14:schemeClr w14:val="tx1"/>
            </w14:solidFill>
          </w14:textFill>
        </w:rPr>
      </w:pPr>
    </w:p>
    <w:p>
      <w:pPr>
        <w:pStyle w:val="16"/>
        <w:rPr>
          <w:color w:val="000000" w:themeColor="text1"/>
          <w:highlight w:val="none"/>
          <w14:textFill>
            <w14:solidFill>
              <w14:schemeClr w14:val="tx1"/>
            </w14:solidFill>
          </w14:textFill>
        </w:rPr>
      </w:pPr>
    </w:p>
    <w:p>
      <w:pPr>
        <w:pStyle w:val="16"/>
        <w:rPr>
          <w:color w:val="000000" w:themeColor="text1"/>
          <w:highlight w:val="none"/>
          <w14:textFill>
            <w14:solidFill>
              <w14:schemeClr w14:val="tx1"/>
            </w14:solidFill>
          </w14:textFill>
        </w:rPr>
      </w:pPr>
    </w:p>
    <w:p>
      <w:pPr>
        <w:pStyle w:val="16"/>
        <w:rPr>
          <w:color w:val="000000" w:themeColor="text1"/>
          <w:highlight w:val="none"/>
          <w14:textFill>
            <w14:solidFill>
              <w14:schemeClr w14:val="tx1"/>
            </w14:solidFill>
          </w14:textFill>
        </w:rPr>
      </w:pPr>
    </w:p>
    <w:p>
      <w:pPr>
        <w:pStyle w:val="16"/>
        <w:rPr>
          <w:color w:val="000000" w:themeColor="text1"/>
          <w:highlight w:val="none"/>
          <w14:textFill>
            <w14:solidFill>
              <w14:schemeClr w14:val="tx1"/>
            </w14:solidFill>
          </w14:textFill>
        </w:rPr>
      </w:pPr>
    </w:p>
    <w:p>
      <w:pPr>
        <w:pStyle w:val="3"/>
        <w:rPr>
          <w:rFonts w:asciiTheme="majorEastAsia" w:hAnsiTheme="majorEastAsia" w:eastAsiaTheme="majorEastAsia"/>
          <w:b/>
          <w:color w:val="000000" w:themeColor="text1"/>
          <w:sz w:val="44"/>
          <w:szCs w:val="44"/>
          <w:highlight w:val="none"/>
          <w14:textFill>
            <w14:solidFill>
              <w14:schemeClr w14:val="tx1"/>
            </w14:solidFill>
          </w14:textFill>
        </w:rPr>
      </w:pPr>
      <w:r>
        <w:rPr>
          <w:rFonts w:hint="eastAsia" w:asciiTheme="majorEastAsia" w:hAnsiTheme="majorEastAsia" w:eastAsiaTheme="majorEastAsia"/>
          <w:b/>
          <w:color w:val="000000" w:themeColor="text1"/>
          <w:sz w:val="44"/>
          <w:szCs w:val="44"/>
          <w:highlight w:val="none"/>
          <w14:textFill>
            <w14:solidFill>
              <w14:schemeClr w14:val="tx1"/>
            </w14:solidFill>
          </w14:textFill>
        </w:rPr>
        <w:t>第六章  投标</w:t>
      </w:r>
      <w:bookmarkEnd w:id="170"/>
      <w:bookmarkEnd w:id="171"/>
      <w:bookmarkEnd w:id="172"/>
      <w:r>
        <w:rPr>
          <w:rFonts w:hint="eastAsia" w:asciiTheme="majorEastAsia" w:hAnsiTheme="majorEastAsia" w:eastAsiaTheme="majorEastAsia"/>
          <w:b/>
          <w:color w:val="000000" w:themeColor="text1"/>
          <w:sz w:val="44"/>
          <w:szCs w:val="44"/>
          <w:highlight w:val="none"/>
          <w14:textFill>
            <w14:solidFill>
              <w14:schemeClr w14:val="tx1"/>
            </w14:solidFill>
          </w14:textFill>
        </w:rPr>
        <w:t>文件格式</w:t>
      </w:r>
    </w:p>
    <w:p>
      <w:pPr>
        <w:jc w:val="center"/>
        <w:rPr>
          <w:rFonts w:asciiTheme="majorEastAsia" w:hAnsiTheme="majorEastAsia" w:eastAsiaTheme="majorEastAsia"/>
          <w:b/>
          <w:color w:val="000000" w:themeColor="text1"/>
          <w:sz w:val="72"/>
          <w:highlight w:val="none"/>
          <w14:textFill>
            <w14:solidFill>
              <w14:schemeClr w14:val="tx1"/>
            </w14:solidFill>
          </w14:textFill>
        </w:rPr>
      </w:pPr>
      <w:bookmarkStart w:id="173" w:name="_Hlt26955039"/>
      <w:bookmarkEnd w:id="173"/>
      <w:bookmarkStart w:id="174" w:name="_Hlt26671244"/>
      <w:bookmarkEnd w:id="174"/>
      <w:bookmarkStart w:id="175" w:name="_Toc26554094"/>
      <w:bookmarkStart w:id="176" w:name="_Toc120614282"/>
      <w:bookmarkStart w:id="177" w:name="_Toc49090576"/>
    </w:p>
    <w:p>
      <w:pPr>
        <w:jc w:val="center"/>
        <w:rPr>
          <w:rFonts w:asciiTheme="majorEastAsia" w:hAnsiTheme="majorEastAsia" w:eastAsiaTheme="majorEastAsia"/>
          <w:b/>
          <w:color w:val="000000" w:themeColor="text1"/>
          <w:sz w:val="72"/>
          <w:highlight w:val="none"/>
          <w14:textFill>
            <w14:solidFill>
              <w14:schemeClr w14:val="tx1"/>
            </w14:solidFill>
          </w14:textFill>
        </w:rPr>
      </w:pPr>
      <w:r>
        <w:rPr>
          <w:rFonts w:hint="eastAsia" w:asciiTheme="majorEastAsia" w:hAnsiTheme="majorEastAsia" w:eastAsiaTheme="majorEastAsia"/>
          <w:b/>
          <w:color w:val="000000" w:themeColor="text1"/>
          <w:sz w:val="72"/>
          <w:highlight w:val="none"/>
          <w14:textFill>
            <w14:solidFill>
              <w14:schemeClr w14:val="tx1"/>
            </w14:solidFill>
          </w14:textFill>
        </w:rPr>
        <w:t>投  标  文  件</w:t>
      </w:r>
    </w:p>
    <w:p>
      <w:pPr>
        <w:jc w:val="center"/>
        <w:rPr>
          <w:rFonts w:asciiTheme="majorEastAsia" w:hAnsiTheme="majorEastAsia" w:eastAsiaTheme="majorEastAsia"/>
          <w:b/>
          <w:color w:val="000000" w:themeColor="text1"/>
          <w:sz w:val="72"/>
          <w:highlight w:val="none"/>
          <w14:textFill>
            <w14:solidFill>
              <w14:schemeClr w14:val="tx1"/>
            </w14:solidFill>
          </w14:textFill>
        </w:rPr>
      </w:pPr>
      <w:r>
        <w:rPr>
          <w:rFonts w:hint="eastAsia" w:asciiTheme="majorEastAsia" w:hAnsiTheme="majorEastAsia" w:eastAsiaTheme="majorEastAsia"/>
          <w:b/>
          <w:color w:val="000000" w:themeColor="text1"/>
          <w:sz w:val="36"/>
          <w:highlight w:val="none"/>
          <w14:textFill>
            <w14:solidFill>
              <w14:schemeClr w14:val="tx1"/>
            </w14:solidFill>
          </w14:textFill>
        </w:rPr>
        <w:t>（正或副本）</w:t>
      </w:r>
    </w:p>
    <w:p>
      <w:pPr>
        <w:jc w:val="center"/>
        <w:rPr>
          <w:rFonts w:asciiTheme="majorEastAsia" w:hAnsiTheme="majorEastAsia" w:eastAsiaTheme="majorEastAsia"/>
          <w:b/>
          <w:color w:val="000000" w:themeColor="text1"/>
          <w:sz w:val="72"/>
          <w:highlight w:val="none"/>
          <w14:textFill>
            <w14:solidFill>
              <w14:schemeClr w14:val="tx1"/>
            </w14:solidFill>
          </w14:textFill>
        </w:rPr>
      </w:pPr>
    </w:p>
    <w:p>
      <w:pPr>
        <w:jc w:val="center"/>
        <w:rPr>
          <w:rFonts w:asciiTheme="majorEastAsia" w:hAnsiTheme="majorEastAsia" w:eastAsiaTheme="majorEastAsia"/>
          <w:b/>
          <w:color w:val="000000" w:themeColor="text1"/>
          <w:sz w:val="36"/>
          <w:highlight w:val="none"/>
          <w14:textFill>
            <w14:solidFill>
              <w14:schemeClr w14:val="tx1"/>
            </w14:solidFill>
          </w14:textFill>
        </w:rPr>
      </w:pPr>
    </w:p>
    <w:p>
      <w:pPr>
        <w:jc w:val="center"/>
        <w:rPr>
          <w:rFonts w:asciiTheme="majorEastAsia" w:hAnsiTheme="majorEastAsia" w:eastAsiaTheme="majorEastAsia"/>
          <w:b/>
          <w:color w:val="000000" w:themeColor="text1"/>
          <w:sz w:val="36"/>
          <w:highlight w:val="none"/>
          <w14:textFill>
            <w14:solidFill>
              <w14:schemeClr w14:val="tx1"/>
            </w14:solidFill>
          </w14:textFill>
        </w:rPr>
      </w:pPr>
    </w:p>
    <w:p>
      <w:pPr>
        <w:jc w:val="center"/>
        <w:rPr>
          <w:rFonts w:asciiTheme="majorEastAsia" w:hAnsiTheme="majorEastAsia" w:eastAsiaTheme="majorEastAsia"/>
          <w:b/>
          <w:color w:val="000000" w:themeColor="text1"/>
          <w:sz w:val="36"/>
          <w:highlight w:val="none"/>
          <w14:textFill>
            <w14:solidFill>
              <w14:schemeClr w14:val="tx1"/>
            </w14:solidFill>
          </w14:textFill>
        </w:rPr>
      </w:pPr>
    </w:p>
    <w:p>
      <w:pPr>
        <w:ind w:firstLine="1084" w:firstLineChars="300"/>
        <w:rPr>
          <w:rFonts w:asciiTheme="majorEastAsia" w:hAnsiTheme="majorEastAsia" w:eastAsiaTheme="majorEastAsia"/>
          <w:b/>
          <w:color w:val="000000" w:themeColor="text1"/>
          <w:sz w:val="36"/>
          <w:highlight w:val="none"/>
          <w:u w:val="single"/>
          <w14:textFill>
            <w14:solidFill>
              <w14:schemeClr w14:val="tx1"/>
            </w14:solidFill>
          </w14:textFill>
        </w:rPr>
      </w:pPr>
      <w:r>
        <w:rPr>
          <w:rFonts w:hint="eastAsia" w:asciiTheme="majorEastAsia" w:hAnsiTheme="majorEastAsia" w:eastAsiaTheme="majorEastAsia"/>
          <w:b/>
          <w:color w:val="000000" w:themeColor="text1"/>
          <w:sz w:val="36"/>
          <w:highlight w:val="none"/>
          <w14:textFill>
            <w14:solidFill>
              <w14:schemeClr w14:val="tx1"/>
            </w14:solidFill>
          </w14:textFill>
        </w:rPr>
        <w:t>项 目 名 称：</w:t>
      </w:r>
    </w:p>
    <w:p>
      <w:pPr>
        <w:pStyle w:val="16"/>
        <w:rPr>
          <w:rFonts w:asciiTheme="majorEastAsia" w:hAnsiTheme="majorEastAsia" w:eastAsiaTheme="majorEastAsia"/>
          <w:color w:val="000000" w:themeColor="text1"/>
          <w:highlight w:val="none"/>
          <w14:textFill>
            <w14:solidFill>
              <w14:schemeClr w14:val="tx1"/>
            </w14:solidFill>
          </w14:textFill>
        </w:rPr>
      </w:pPr>
    </w:p>
    <w:p>
      <w:pPr>
        <w:ind w:firstLine="1084" w:firstLineChars="300"/>
        <w:rPr>
          <w:rFonts w:asciiTheme="majorEastAsia" w:hAnsiTheme="majorEastAsia" w:eastAsiaTheme="majorEastAsia"/>
          <w:b/>
          <w:color w:val="000000" w:themeColor="text1"/>
          <w:sz w:val="36"/>
          <w:highlight w:val="none"/>
          <w:u w:val="single"/>
          <w14:textFill>
            <w14:solidFill>
              <w14:schemeClr w14:val="tx1"/>
            </w14:solidFill>
          </w14:textFill>
        </w:rPr>
      </w:pPr>
      <w:r>
        <w:rPr>
          <w:rFonts w:hint="eastAsia" w:asciiTheme="majorEastAsia" w:hAnsiTheme="majorEastAsia" w:eastAsiaTheme="majorEastAsia"/>
          <w:b/>
          <w:color w:val="000000" w:themeColor="text1"/>
          <w:sz w:val="36"/>
          <w:highlight w:val="none"/>
          <w14:textFill>
            <w14:solidFill>
              <w14:schemeClr w14:val="tx1"/>
            </w14:solidFill>
          </w14:textFill>
        </w:rPr>
        <w:t>招 标 编 号：</w:t>
      </w:r>
    </w:p>
    <w:p>
      <w:pPr>
        <w:pStyle w:val="16"/>
        <w:rPr>
          <w:rFonts w:asciiTheme="majorEastAsia" w:hAnsiTheme="majorEastAsia" w:eastAsiaTheme="majorEastAsia"/>
          <w:color w:val="000000" w:themeColor="text1"/>
          <w:highlight w:val="none"/>
          <w14:textFill>
            <w14:solidFill>
              <w14:schemeClr w14:val="tx1"/>
            </w14:solidFill>
          </w14:textFill>
        </w:rPr>
      </w:pPr>
    </w:p>
    <w:p>
      <w:pPr>
        <w:rPr>
          <w:rFonts w:asciiTheme="majorEastAsia" w:hAnsiTheme="majorEastAsia" w:eastAsiaTheme="majorEastAsia"/>
          <w:b/>
          <w:color w:val="000000" w:themeColor="text1"/>
          <w:sz w:val="36"/>
          <w:highlight w:val="none"/>
          <w:u w:val="single"/>
          <w14:textFill>
            <w14:solidFill>
              <w14:schemeClr w14:val="tx1"/>
            </w14:solidFill>
          </w14:textFill>
        </w:rPr>
      </w:pPr>
      <w:r>
        <w:rPr>
          <w:rFonts w:hint="eastAsia" w:asciiTheme="majorEastAsia" w:hAnsiTheme="majorEastAsia" w:eastAsiaTheme="majorEastAsia"/>
          <w:b/>
          <w:color w:val="000000" w:themeColor="text1"/>
          <w:sz w:val="36"/>
          <w:highlight w:val="none"/>
          <w14:textFill>
            <w14:solidFill>
              <w14:schemeClr w14:val="tx1"/>
            </w14:solidFill>
          </w14:textFill>
        </w:rPr>
        <w:t xml:space="preserve">      投标人名称 ：</w:t>
      </w:r>
      <w:r>
        <w:rPr>
          <w:rFonts w:hint="eastAsia" w:asciiTheme="majorEastAsia" w:hAnsiTheme="majorEastAsia" w:eastAsiaTheme="majorEastAsia"/>
          <w:b/>
          <w:color w:val="000000" w:themeColor="text1"/>
          <w:sz w:val="36"/>
          <w:highlight w:val="none"/>
          <w:u w:val="single"/>
          <w14:textFill>
            <w14:solidFill>
              <w14:schemeClr w14:val="tx1"/>
            </w14:solidFill>
          </w14:textFill>
        </w:rPr>
        <w:t xml:space="preserve">              （盖公章） </w:t>
      </w:r>
    </w:p>
    <w:p>
      <w:pPr>
        <w:pStyle w:val="16"/>
        <w:rPr>
          <w:rFonts w:asciiTheme="majorEastAsia" w:hAnsiTheme="majorEastAsia" w:eastAsiaTheme="majorEastAsia"/>
          <w:color w:val="000000" w:themeColor="text1"/>
          <w:highlight w:val="none"/>
          <w14:textFill>
            <w14:solidFill>
              <w14:schemeClr w14:val="tx1"/>
            </w14:solidFill>
          </w14:textFill>
        </w:rPr>
      </w:pPr>
    </w:p>
    <w:p>
      <w:pPr>
        <w:rPr>
          <w:rFonts w:asciiTheme="majorEastAsia" w:hAnsiTheme="majorEastAsia" w:eastAsiaTheme="majorEastAsia"/>
          <w:b/>
          <w:color w:val="000000" w:themeColor="text1"/>
          <w:sz w:val="36"/>
          <w:highlight w:val="none"/>
          <w14:textFill>
            <w14:solidFill>
              <w14:schemeClr w14:val="tx1"/>
            </w14:solidFill>
          </w14:textFill>
        </w:rPr>
      </w:pPr>
      <w:r>
        <w:rPr>
          <w:rFonts w:hint="eastAsia" w:asciiTheme="majorEastAsia" w:hAnsiTheme="majorEastAsia" w:eastAsiaTheme="majorEastAsia"/>
          <w:b/>
          <w:color w:val="000000" w:themeColor="text1"/>
          <w:sz w:val="36"/>
          <w:highlight w:val="none"/>
          <w14:textFill>
            <w14:solidFill>
              <w14:schemeClr w14:val="tx1"/>
            </w14:solidFill>
          </w14:textFill>
        </w:rPr>
        <w:t xml:space="preserve">      日      期 ：</w:t>
      </w:r>
    </w:p>
    <w:p>
      <w:pPr>
        <w:spacing w:line="440" w:lineRule="exact"/>
        <w:jc w:val="center"/>
        <w:rPr>
          <w:rFonts w:asciiTheme="majorEastAsia" w:hAnsiTheme="majorEastAsia" w:eastAsiaTheme="majorEastAsia"/>
          <w:b/>
          <w:bCs/>
          <w:color w:val="000000" w:themeColor="text1"/>
          <w:sz w:val="32"/>
          <w:szCs w:val="32"/>
          <w:highlight w:val="none"/>
          <w14:textFill>
            <w14:solidFill>
              <w14:schemeClr w14:val="tx1"/>
            </w14:solidFill>
          </w14:textFill>
        </w:rPr>
      </w:pPr>
    </w:p>
    <w:p>
      <w:pPr>
        <w:spacing w:line="44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p>
    <w:p>
      <w:pPr>
        <w:spacing w:line="44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highlight w:val="none"/>
          <w14:textFill>
            <w14:solidFill>
              <w14:schemeClr w14:val="tx1"/>
            </w14:solidFill>
          </w14:textFill>
        </w:rPr>
      </w:pPr>
      <w:r>
        <w:rPr>
          <w:rFonts w:asciiTheme="majorEastAsia" w:hAnsiTheme="majorEastAsia" w:eastAsiaTheme="majorEastAsia"/>
          <w:color w:val="000000" w:themeColor="text1"/>
          <w:sz w:val="24"/>
          <w:highlight w:val="none"/>
          <w14:textFill>
            <w14:solidFill>
              <w14:schemeClr w14:val="tx1"/>
            </w14:solidFill>
          </w14:textFill>
        </w:rPr>
        <w:br w:type="page"/>
      </w:r>
    </w:p>
    <w:p>
      <w:pPr>
        <w:pStyle w:val="10"/>
        <w:jc w:val="center"/>
        <w:rPr>
          <w:rFonts w:asciiTheme="majorEastAsia" w:hAnsiTheme="majorEastAsia" w:eastAsiaTheme="majorEastAsia"/>
          <w:color w:val="000000" w:themeColor="text1"/>
          <w:sz w:val="24"/>
          <w:highlight w:val="none"/>
          <w14:textFill>
            <w14:solidFill>
              <w14:schemeClr w14:val="tx1"/>
            </w14:solidFill>
          </w14:textFill>
        </w:rPr>
      </w:pPr>
    </w:p>
    <w:p>
      <w:pPr>
        <w:pStyle w:val="10"/>
        <w:jc w:val="center"/>
        <w:rPr>
          <w:rFonts w:asciiTheme="majorEastAsia" w:hAnsiTheme="majorEastAsia" w:eastAsiaTheme="majorEastAsia"/>
          <w:b/>
          <w:color w:val="000000" w:themeColor="text1"/>
          <w:sz w:val="36"/>
          <w:szCs w:val="36"/>
          <w:highlight w:val="none"/>
          <w14:textFill>
            <w14:solidFill>
              <w14:schemeClr w14:val="tx1"/>
            </w14:solidFill>
          </w14:textFill>
        </w:rPr>
      </w:pPr>
      <w:r>
        <w:rPr>
          <w:rFonts w:hint="eastAsia" w:asciiTheme="majorEastAsia" w:hAnsiTheme="majorEastAsia" w:eastAsiaTheme="majorEastAsia"/>
          <w:b/>
          <w:color w:val="000000" w:themeColor="text1"/>
          <w:sz w:val="36"/>
          <w:szCs w:val="36"/>
          <w:highlight w:val="none"/>
          <w14:textFill>
            <w14:solidFill>
              <w14:schemeClr w14:val="tx1"/>
            </w14:solidFill>
          </w14:textFill>
        </w:rPr>
        <w:t>评分索引表</w:t>
      </w:r>
    </w:p>
    <w:p>
      <w:pPr>
        <w:spacing w:line="440" w:lineRule="exact"/>
        <w:jc w:val="center"/>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 xml:space="preserve">   为了方便专家评审投标文件，针对招标文件评分细则要求，投标人应制作标书索引，</w:t>
      </w:r>
    </w:p>
    <w:p>
      <w:pPr>
        <w:spacing w:line="440" w:lineRule="exact"/>
        <w:rPr>
          <w:rFonts w:asciiTheme="majorEastAsia" w:hAnsiTheme="majorEastAsia" w:eastAsiaTheme="majorEastAsia"/>
          <w:b/>
          <w:bCs/>
          <w:color w:val="000000" w:themeColor="text1"/>
          <w:sz w:val="30"/>
          <w:szCs w:val="30"/>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置于投标文件首页，格式如下</w:t>
      </w:r>
      <w:r>
        <w:rPr>
          <w:rFonts w:hint="eastAsia" w:asciiTheme="majorEastAsia" w:hAnsiTheme="majorEastAsia" w:eastAsiaTheme="majorEastAsia"/>
          <w:b/>
          <w:color w:val="000000" w:themeColor="text1"/>
          <w:sz w:val="30"/>
          <w:szCs w:val="30"/>
          <w:highlight w:val="none"/>
          <w14:textFill>
            <w14:solidFill>
              <w14:schemeClr w14:val="tx1"/>
            </w14:solidFill>
          </w14:textFill>
        </w:rPr>
        <w:t>：</w:t>
      </w:r>
    </w:p>
    <w:p>
      <w:pPr>
        <w:spacing w:line="440" w:lineRule="exact"/>
        <w:jc w:val="center"/>
        <w:rPr>
          <w:rFonts w:asciiTheme="majorEastAsia" w:hAnsiTheme="majorEastAsia" w:eastAsiaTheme="majorEastAsia"/>
          <w:b/>
          <w:color w:val="000000" w:themeColor="text1"/>
          <w:sz w:val="30"/>
          <w:szCs w:val="30"/>
          <w:highlight w:val="none"/>
          <w14:textFill>
            <w14:solidFill>
              <w14:schemeClr w14:val="tx1"/>
            </w14:solidFill>
          </w14:textFill>
        </w:rPr>
      </w:pPr>
    </w:p>
    <w:tbl>
      <w:tblPr>
        <w:tblStyle w:val="17"/>
        <w:tblW w:w="92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tcPr>
          <w:p>
            <w:pPr>
              <w:pStyle w:val="23"/>
              <w:shd w:val="clear" w:color="auto" w:fill="FFFFFF"/>
              <w:spacing w:line="265" w:lineRule="atLeast"/>
              <w:ind w:left="420"/>
              <w:jc w:val="center"/>
              <w:rPr>
                <w:rFonts w:asciiTheme="majorEastAsia" w:hAnsiTheme="majorEastAsia" w:eastAsiaTheme="majorEastAsia"/>
                <w:b/>
                <w:bCs/>
                <w:color w:val="000000" w:themeColor="text1"/>
                <w:highlight w:val="none"/>
                <w:lang w:eastAsia="zh-CN"/>
                <w14:textFill>
                  <w14:solidFill>
                    <w14:schemeClr w14:val="tx1"/>
                  </w14:solidFill>
                </w14:textFill>
              </w:rPr>
            </w:pPr>
            <w:r>
              <w:rPr>
                <w:rFonts w:hint="eastAsia" w:asciiTheme="majorEastAsia" w:hAnsiTheme="majorEastAsia" w:eastAsiaTheme="majorEastAsia"/>
                <w:b/>
                <w:color w:val="000000" w:themeColor="text1"/>
                <w:highlight w:val="none"/>
                <w14:textFill>
                  <w14:solidFill>
                    <w14:schemeClr w14:val="tx1"/>
                  </w14:solidFill>
                </w14:textFill>
              </w:rPr>
              <w:t>评分项目</w:t>
            </w:r>
          </w:p>
        </w:tc>
        <w:tc>
          <w:tcPr>
            <w:tcW w:w="3570" w:type="dxa"/>
          </w:tcPr>
          <w:p>
            <w:pPr>
              <w:jc w:val="center"/>
              <w:rPr>
                <w:rFonts w:asciiTheme="majorEastAsia" w:hAnsiTheme="majorEastAsia" w:eastAsiaTheme="majorEastAsia"/>
                <w:b/>
                <w:color w:val="000000" w:themeColor="text1"/>
                <w:highlight w:val="none"/>
                <w14:textFill>
                  <w14:solidFill>
                    <w14:schemeClr w14:val="tx1"/>
                  </w14:solidFill>
                </w14:textFill>
              </w:rPr>
            </w:pPr>
            <w:r>
              <w:rPr>
                <w:rFonts w:hint="eastAsia" w:asciiTheme="majorEastAsia" w:hAnsiTheme="majorEastAsia" w:eastAsiaTheme="majorEastAsia"/>
                <w:b/>
                <w:color w:val="000000" w:themeColor="text1"/>
                <w:kern w:val="0"/>
                <w:sz w:val="24"/>
                <w:highlight w:val="none"/>
                <w:lang w:bidi="en-US"/>
                <w14:textFill>
                  <w14:solidFill>
                    <w14:schemeClr w14:val="tx1"/>
                  </w14:solidFill>
                </w14:textFill>
              </w:rPr>
              <w:t>在投标文件中的页码位置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5670" w:type="dxa"/>
          </w:tcPr>
          <w:p>
            <w:pPr>
              <w:pStyle w:val="23"/>
              <w:shd w:val="clear" w:color="auto" w:fill="FFFFFF"/>
              <w:spacing w:line="265" w:lineRule="atLeast"/>
              <w:ind w:left="420"/>
              <w:jc w:val="both"/>
              <w:rPr>
                <w:rFonts w:asciiTheme="majorEastAsia" w:hAnsiTheme="majorEastAsia" w:eastAsiaTheme="majorEastAsia"/>
                <w:b/>
                <w:color w:val="000000" w:themeColor="text1"/>
                <w:highlight w:val="none"/>
                <w:lang w:eastAsia="zh-CN"/>
                <w14:textFill>
                  <w14:solidFill>
                    <w14:schemeClr w14:val="tx1"/>
                  </w14:solidFill>
                </w14:textFill>
              </w:rPr>
            </w:pPr>
          </w:p>
        </w:tc>
        <w:tc>
          <w:tcPr>
            <w:tcW w:w="3570" w:type="dxa"/>
          </w:tcPr>
          <w:p>
            <w:pPr>
              <w:rPr>
                <w:rFonts w:asciiTheme="majorEastAsia" w:hAnsiTheme="majorEastAsia" w:eastAsiaTheme="majorEastAsia"/>
                <w:b/>
                <w:color w:val="000000" w:themeColor="text1"/>
                <w:kern w:val="0"/>
                <w:sz w:val="24"/>
                <w:highlight w:val="none"/>
                <w:lang w:bidi="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5670" w:type="dxa"/>
          </w:tcPr>
          <w:p>
            <w:pPr>
              <w:pStyle w:val="23"/>
              <w:shd w:val="clear" w:color="auto" w:fill="FFFFFF"/>
              <w:spacing w:line="265" w:lineRule="atLeast"/>
              <w:ind w:left="420"/>
              <w:rPr>
                <w:rFonts w:asciiTheme="majorEastAsia" w:hAnsiTheme="majorEastAsia" w:eastAsiaTheme="majorEastAsia"/>
                <w:color w:val="000000" w:themeColor="text1"/>
                <w:highlight w:val="none"/>
                <w:lang w:eastAsia="zh-CN"/>
                <w14:textFill>
                  <w14:solidFill>
                    <w14:schemeClr w14:val="tx1"/>
                  </w14:solidFill>
                </w14:textFill>
              </w:rPr>
            </w:pPr>
          </w:p>
        </w:tc>
        <w:tc>
          <w:tcPr>
            <w:tcW w:w="3570" w:type="dxa"/>
          </w:tcPr>
          <w:p>
            <w:pPr>
              <w:rPr>
                <w:rFonts w:asciiTheme="majorEastAsia" w:hAnsiTheme="majorEastAsia" w:eastAsiaTheme="maj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5670" w:type="dxa"/>
          </w:tcPr>
          <w:p>
            <w:pPr>
              <w:pStyle w:val="23"/>
              <w:shd w:val="clear" w:color="auto" w:fill="FFFFFF"/>
              <w:spacing w:line="265" w:lineRule="atLeast"/>
              <w:ind w:left="420"/>
              <w:rPr>
                <w:rFonts w:asciiTheme="majorEastAsia" w:hAnsiTheme="majorEastAsia" w:eastAsiaTheme="majorEastAsia"/>
                <w:color w:val="000000" w:themeColor="text1"/>
                <w:highlight w:val="none"/>
                <w:lang w:eastAsia="zh-CN"/>
                <w14:textFill>
                  <w14:solidFill>
                    <w14:schemeClr w14:val="tx1"/>
                  </w14:solidFill>
                </w14:textFill>
              </w:rPr>
            </w:pPr>
          </w:p>
        </w:tc>
        <w:tc>
          <w:tcPr>
            <w:tcW w:w="3570" w:type="dxa"/>
          </w:tcPr>
          <w:p>
            <w:pPr>
              <w:rPr>
                <w:rFonts w:asciiTheme="majorEastAsia" w:hAnsiTheme="majorEastAsia" w:eastAsiaTheme="maj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5670" w:type="dxa"/>
          </w:tcPr>
          <w:p>
            <w:pPr>
              <w:pStyle w:val="23"/>
              <w:shd w:val="clear" w:color="auto" w:fill="FFFFFF"/>
              <w:spacing w:line="265" w:lineRule="atLeast"/>
              <w:ind w:left="420"/>
              <w:rPr>
                <w:rFonts w:asciiTheme="majorEastAsia" w:hAnsiTheme="majorEastAsia" w:eastAsiaTheme="majorEastAsia"/>
                <w:color w:val="000000" w:themeColor="text1"/>
                <w:highlight w:val="none"/>
                <w:lang w:eastAsia="zh-CN"/>
                <w14:textFill>
                  <w14:solidFill>
                    <w14:schemeClr w14:val="tx1"/>
                  </w14:solidFill>
                </w14:textFill>
              </w:rPr>
            </w:pPr>
          </w:p>
        </w:tc>
        <w:tc>
          <w:tcPr>
            <w:tcW w:w="3570" w:type="dxa"/>
          </w:tcPr>
          <w:p>
            <w:pPr>
              <w:rPr>
                <w:rFonts w:asciiTheme="majorEastAsia" w:hAnsiTheme="majorEastAsia" w:eastAsiaTheme="maj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5670" w:type="dxa"/>
          </w:tcPr>
          <w:p>
            <w:pPr>
              <w:pStyle w:val="23"/>
              <w:shd w:val="clear" w:color="auto" w:fill="FFFFFF"/>
              <w:spacing w:line="265" w:lineRule="atLeast"/>
              <w:ind w:left="420"/>
              <w:rPr>
                <w:rFonts w:asciiTheme="majorEastAsia" w:hAnsiTheme="majorEastAsia" w:eastAsiaTheme="majorEastAsia"/>
                <w:color w:val="000000" w:themeColor="text1"/>
                <w:highlight w:val="none"/>
                <w:lang w:eastAsia="zh-CN"/>
                <w14:textFill>
                  <w14:solidFill>
                    <w14:schemeClr w14:val="tx1"/>
                  </w14:solidFill>
                </w14:textFill>
              </w:rPr>
            </w:pPr>
          </w:p>
        </w:tc>
        <w:tc>
          <w:tcPr>
            <w:tcW w:w="3570" w:type="dxa"/>
          </w:tcPr>
          <w:p>
            <w:pPr>
              <w:rPr>
                <w:rFonts w:asciiTheme="majorEastAsia" w:hAnsiTheme="majorEastAsia" w:eastAsiaTheme="maj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5670" w:type="dxa"/>
          </w:tcPr>
          <w:p>
            <w:pPr>
              <w:pStyle w:val="23"/>
              <w:shd w:val="clear" w:color="auto" w:fill="FFFFFF"/>
              <w:spacing w:line="265" w:lineRule="atLeast"/>
              <w:ind w:left="420"/>
              <w:rPr>
                <w:rFonts w:asciiTheme="majorEastAsia" w:hAnsiTheme="majorEastAsia" w:eastAsiaTheme="majorEastAsia"/>
                <w:color w:val="000000" w:themeColor="text1"/>
                <w:highlight w:val="none"/>
                <w:lang w:eastAsia="zh-CN"/>
                <w14:textFill>
                  <w14:solidFill>
                    <w14:schemeClr w14:val="tx1"/>
                  </w14:solidFill>
                </w14:textFill>
              </w:rPr>
            </w:pPr>
          </w:p>
        </w:tc>
        <w:tc>
          <w:tcPr>
            <w:tcW w:w="3570" w:type="dxa"/>
          </w:tcPr>
          <w:p>
            <w:pPr>
              <w:rPr>
                <w:rFonts w:asciiTheme="majorEastAsia" w:hAnsiTheme="majorEastAsia" w:eastAsiaTheme="maj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5670" w:type="dxa"/>
          </w:tcPr>
          <w:p>
            <w:pPr>
              <w:pStyle w:val="23"/>
              <w:shd w:val="clear" w:color="auto" w:fill="FFFFFF"/>
              <w:spacing w:line="265" w:lineRule="atLeast"/>
              <w:ind w:left="420"/>
              <w:rPr>
                <w:rFonts w:asciiTheme="majorEastAsia" w:hAnsiTheme="majorEastAsia" w:eastAsiaTheme="majorEastAsia"/>
                <w:color w:val="000000" w:themeColor="text1"/>
                <w:highlight w:val="none"/>
                <w:lang w:eastAsia="zh-CN"/>
                <w14:textFill>
                  <w14:solidFill>
                    <w14:schemeClr w14:val="tx1"/>
                  </w14:solidFill>
                </w14:textFill>
              </w:rPr>
            </w:pPr>
          </w:p>
        </w:tc>
        <w:tc>
          <w:tcPr>
            <w:tcW w:w="3570" w:type="dxa"/>
          </w:tcPr>
          <w:p>
            <w:pPr>
              <w:rPr>
                <w:rFonts w:asciiTheme="majorEastAsia" w:hAnsiTheme="majorEastAsia" w:eastAsiaTheme="maj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5670" w:type="dxa"/>
          </w:tcPr>
          <w:p>
            <w:pPr>
              <w:pStyle w:val="23"/>
              <w:shd w:val="clear" w:color="auto" w:fill="FFFFFF"/>
              <w:spacing w:line="265" w:lineRule="atLeast"/>
              <w:ind w:left="420"/>
              <w:rPr>
                <w:rFonts w:asciiTheme="majorEastAsia" w:hAnsiTheme="majorEastAsia" w:eastAsiaTheme="majorEastAsia"/>
                <w:color w:val="000000" w:themeColor="text1"/>
                <w:highlight w:val="none"/>
                <w:lang w:eastAsia="zh-CN"/>
                <w14:textFill>
                  <w14:solidFill>
                    <w14:schemeClr w14:val="tx1"/>
                  </w14:solidFill>
                </w14:textFill>
              </w:rPr>
            </w:pPr>
          </w:p>
        </w:tc>
        <w:tc>
          <w:tcPr>
            <w:tcW w:w="3570" w:type="dxa"/>
          </w:tcPr>
          <w:p>
            <w:pPr>
              <w:rPr>
                <w:rFonts w:asciiTheme="majorEastAsia" w:hAnsiTheme="majorEastAsia" w:eastAsiaTheme="maj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5670" w:type="dxa"/>
          </w:tcPr>
          <w:p>
            <w:pPr>
              <w:pStyle w:val="23"/>
              <w:shd w:val="clear" w:color="auto" w:fill="FFFFFF"/>
              <w:spacing w:line="265" w:lineRule="atLeast"/>
              <w:ind w:left="420"/>
              <w:rPr>
                <w:rFonts w:asciiTheme="majorEastAsia" w:hAnsiTheme="majorEastAsia" w:eastAsiaTheme="majorEastAsia"/>
                <w:color w:val="000000" w:themeColor="text1"/>
                <w:highlight w:val="none"/>
                <w:lang w:eastAsia="zh-CN"/>
                <w14:textFill>
                  <w14:solidFill>
                    <w14:schemeClr w14:val="tx1"/>
                  </w14:solidFill>
                </w14:textFill>
              </w:rPr>
            </w:pPr>
          </w:p>
        </w:tc>
        <w:tc>
          <w:tcPr>
            <w:tcW w:w="3570" w:type="dxa"/>
          </w:tcPr>
          <w:p>
            <w:pPr>
              <w:rPr>
                <w:rFonts w:asciiTheme="majorEastAsia" w:hAnsiTheme="majorEastAsia" w:eastAsiaTheme="maj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5670" w:type="dxa"/>
          </w:tcPr>
          <w:p>
            <w:pPr>
              <w:pStyle w:val="23"/>
              <w:shd w:val="clear" w:color="auto" w:fill="FFFFFF"/>
              <w:spacing w:line="265" w:lineRule="atLeast"/>
              <w:ind w:left="420"/>
              <w:rPr>
                <w:rFonts w:asciiTheme="majorEastAsia" w:hAnsiTheme="majorEastAsia" w:eastAsiaTheme="majorEastAsia"/>
                <w:color w:val="000000" w:themeColor="text1"/>
                <w:highlight w:val="none"/>
                <w:lang w:eastAsia="zh-CN"/>
                <w14:textFill>
                  <w14:solidFill>
                    <w14:schemeClr w14:val="tx1"/>
                  </w14:solidFill>
                </w14:textFill>
              </w:rPr>
            </w:pPr>
          </w:p>
        </w:tc>
        <w:tc>
          <w:tcPr>
            <w:tcW w:w="3570" w:type="dxa"/>
          </w:tcPr>
          <w:p>
            <w:pPr>
              <w:rPr>
                <w:rFonts w:asciiTheme="majorEastAsia" w:hAnsiTheme="majorEastAsia" w:eastAsiaTheme="maj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5670" w:type="dxa"/>
          </w:tcPr>
          <w:p>
            <w:pPr>
              <w:pStyle w:val="23"/>
              <w:shd w:val="clear" w:color="auto" w:fill="FFFFFF"/>
              <w:spacing w:line="265" w:lineRule="atLeast"/>
              <w:ind w:left="420"/>
              <w:rPr>
                <w:rFonts w:asciiTheme="majorEastAsia" w:hAnsiTheme="majorEastAsia" w:eastAsiaTheme="majorEastAsia"/>
                <w:color w:val="000000" w:themeColor="text1"/>
                <w:highlight w:val="none"/>
                <w:lang w:eastAsia="zh-CN"/>
                <w14:textFill>
                  <w14:solidFill>
                    <w14:schemeClr w14:val="tx1"/>
                  </w14:solidFill>
                </w14:textFill>
              </w:rPr>
            </w:pPr>
          </w:p>
        </w:tc>
        <w:tc>
          <w:tcPr>
            <w:tcW w:w="3570" w:type="dxa"/>
          </w:tcPr>
          <w:p>
            <w:pPr>
              <w:rPr>
                <w:rFonts w:asciiTheme="majorEastAsia" w:hAnsiTheme="majorEastAsia" w:eastAsiaTheme="majorEastAsia"/>
                <w:color w:val="000000" w:themeColor="text1"/>
                <w:sz w:val="24"/>
                <w:szCs w:val="24"/>
                <w:highlight w:val="none"/>
                <w14:textFill>
                  <w14:solidFill>
                    <w14:schemeClr w14:val="tx1"/>
                  </w14:solidFill>
                </w14:textFill>
              </w:rPr>
            </w:pPr>
          </w:p>
        </w:tc>
      </w:tr>
    </w:tbl>
    <w:p>
      <w:pPr>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（说明：此表按照招标文件中综合评分标准表逐项填写）</w:t>
      </w:r>
    </w:p>
    <w:p>
      <w:pPr>
        <w:pStyle w:val="10"/>
        <w:jc w:val="center"/>
        <w:rPr>
          <w:rFonts w:asciiTheme="majorEastAsia" w:hAnsiTheme="majorEastAsia" w:eastAsiaTheme="majorEastAsia"/>
          <w:color w:val="000000" w:themeColor="text1"/>
          <w:sz w:val="36"/>
          <w:highlight w:val="none"/>
          <w:u w:val="single"/>
          <w14:textFill>
            <w14:solidFill>
              <w14:schemeClr w14:val="tx1"/>
            </w14:solidFill>
          </w14:textFill>
        </w:rPr>
      </w:pPr>
      <w:r>
        <w:rPr>
          <w:rFonts w:asciiTheme="majorEastAsia" w:hAnsiTheme="majorEastAsia" w:eastAsiaTheme="majorEastAsia"/>
          <w:color w:val="000000" w:themeColor="text1"/>
          <w:sz w:val="36"/>
          <w:highlight w:val="none"/>
          <w:u w:val="single"/>
          <w14:textFill>
            <w14:solidFill>
              <w14:schemeClr w14:val="tx1"/>
            </w14:solidFill>
          </w14:textFill>
        </w:rPr>
        <w:br w:type="page"/>
      </w:r>
    </w:p>
    <w:p>
      <w:pPr>
        <w:pStyle w:val="10"/>
        <w:rPr>
          <w:color w:val="000000" w:themeColor="text1"/>
          <w:highlight w:val="none"/>
          <w14:textFill>
            <w14:solidFill>
              <w14:schemeClr w14:val="tx1"/>
            </w14:solidFill>
          </w14:textFill>
        </w:rPr>
      </w:pPr>
    </w:p>
    <w:p>
      <w:pPr>
        <w:pStyle w:val="4"/>
        <w:rPr>
          <w:rFonts w:asciiTheme="majorEastAsia" w:hAnsiTheme="majorEastAsia" w:eastAsiaTheme="majorEastAsia"/>
          <w:color w:val="000000" w:themeColor="text1"/>
          <w:sz w:val="32"/>
          <w:szCs w:val="32"/>
          <w:highlight w:val="none"/>
          <w14:textFill>
            <w14:solidFill>
              <w14:schemeClr w14:val="tx1"/>
            </w14:solidFill>
          </w14:textFill>
        </w:rPr>
      </w:pPr>
      <w:r>
        <w:rPr>
          <w:rFonts w:hint="eastAsia" w:asciiTheme="majorEastAsia" w:hAnsiTheme="majorEastAsia" w:eastAsiaTheme="majorEastAsia"/>
          <w:color w:val="000000" w:themeColor="text1"/>
          <w:sz w:val="32"/>
          <w:szCs w:val="32"/>
          <w:highlight w:val="none"/>
          <w14:textFill>
            <w14:solidFill>
              <w14:schemeClr w14:val="tx1"/>
            </w14:solidFill>
          </w14:textFill>
        </w:rPr>
        <w:t>一、资信证明文件要求</w:t>
      </w:r>
    </w:p>
    <w:p>
      <w:pPr>
        <w:snapToGrid w:val="0"/>
        <w:spacing w:before="50" w:after="50" w:line="500" w:lineRule="exact"/>
        <w:rPr>
          <w:rFonts w:asciiTheme="majorEastAsia" w:hAnsiTheme="majorEastAsia" w:eastAsiaTheme="majorEastAsia"/>
          <w:color w:val="000000" w:themeColor="text1"/>
          <w:sz w:val="24"/>
          <w:szCs w:val="20"/>
          <w:highlight w:val="none"/>
          <w14:textFill>
            <w14:solidFill>
              <w14:schemeClr w14:val="tx1"/>
            </w14:solidFill>
          </w14:textFill>
        </w:rPr>
      </w:pPr>
      <w:r>
        <w:rPr>
          <w:rFonts w:hint="eastAsia" w:asciiTheme="majorEastAsia" w:hAnsiTheme="majorEastAsia" w:eastAsiaTheme="majorEastAsia"/>
          <w:b/>
          <w:bCs/>
          <w:color w:val="000000" w:themeColor="text1"/>
          <w:sz w:val="24"/>
          <w:highlight w:val="none"/>
          <w14:textFill>
            <w14:solidFill>
              <w14:schemeClr w14:val="tx1"/>
            </w14:solidFill>
          </w14:textFill>
        </w:rPr>
        <w:t>1、实质性资格证明文件目录</w:t>
      </w:r>
    </w:p>
    <w:p>
      <w:pPr>
        <w:spacing w:line="50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文件1  法人或者其他组织的营业执照等证明文件，自然人的身份证明（复印件）</w:t>
      </w:r>
    </w:p>
    <w:p>
      <w:pPr>
        <w:spacing w:line="50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文件2  上一年度财务状况报表（复印件，成立不满一年不需提供）</w:t>
      </w:r>
    </w:p>
    <w:p>
      <w:pPr>
        <w:spacing w:line="50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文件3  依法缴纳税收和社会保障资金的相关材料（复印件）</w:t>
      </w:r>
    </w:p>
    <w:p>
      <w:pPr>
        <w:spacing w:line="50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文件4  具备履行合同所必需的设备和专业技术能力证明材料</w:t>
      </w:r>
    </w:p>
    <w:p>
      <w:pPr>
        <w:spacing w:line="50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文件5  参加政府采购活动前 3 年内在经营活动中没有重大违法记录的书面声明</w:t>
      </w:r>
    </w:p>
    <w:p>
      <w:pPr>
        <w:spacing w:line="50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文件6  信用记录</w:t>
      </w:r>
    </w:p>
    <w:p>
      <w:pPr>
        <w:spacing w:line="50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文件7  法人授权书</w:t>
      </w:r>
    </w:p>
    <w:p>
      <w:pPr>
        <w:spacing w:line="50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文件8 招标文件中规定要求提供的证明材料和投标人认为需要提供的其他材料（招标文件要求提供原件的必须单独封装并与投标文件一起递交，评标结束后原件退回；未要求提供原件的提供复印件，原件自带备查）</w:t>
      </w:r>
    </w:p>
    <w:p>
      <w:pPr>
        <w:pStyle w:val="5"/>
        <w:spacing w:line="500" w:lineRule="exact"/>
        <w:rPr>
          <w:rFonts w:asciiTheme="majorEastAsia" w:hAnsiTheme="majorEastAsia" w:eastAsiaTheme="majorEastAsia"/>
          <w:color w:val="000000" w:themeColor="text1"/>
          <w:sz w:val="24"/>
          <w:szCs w:val="24"/>
          <w:highlight w:val="none"/>
          <w14:textFill>
            <w14:solidFill>
              <w14:schemeClr w14:val="tx1"/>
            </w14:solidFill>
          </w14:textFill>
        </w:rPr>
      </w:pPr>
    </w:p>
    <w:p>
      <w:pPr>
        <w:pStyle w:val="5"/>
        <w:spacing w:line="360" w:lineRule="auto"/>
        <w:rPr>
          <w:rFonts w:asciiTheme="majorEastAsia" w:hAnsiTheme="majorEastAsia" w:eastAsiaTheme="majorEastAsia"/>
          <w:color w:val="000000" w:themeColor="text1"/>
          <w:sz w:val="24"/>
          <w:szCs w:val="24"/>
          <w:highlight w:val="none"/>
          <w14:textFill>
            <w14:solidFill>
              <w14:schemeClr w14:val="tx1"/>
            </w14:solidFill>
          </w14:textFill>
        </w:rPr>
      </w:pPr>
    </w:p>
    <w:p>
      <w:pPr>
        <w:pStyle w:val="5"/>
        <w:spacing w:line="360" w:lineRule="auto"/>
        <w:rPr>
          <w:rFonts w:asciiTheme="majorEastAsia" w:hAnsiTheme="majorEastAsia" w:eastAsiaTheme="majorEastAsia"/>
          <w:color w:val="000000" w:themeColor="text1"/>
          <w:sz w:val="24"/>
          <w:szCs w:val="24"/>
          <w:highlight w:val="none"/>
          <w14:textFill>
            <w14:solidFill>
              <w14:schemeClr w14:val="tx1"/>
            </w14:solidFill>
          </w14:textFill>
        </w:rPr>
      </w:pPr>
    </w:p>
    <w:p>
      <w:pPr>
        <w:pStyle w:val="5"/>
        <w:spacing w:line="360" w:lineRule="auto"/>
        <w:rPr>
          <w:rFonts w:asciiTheme="majorEastAsia" w:hAnsiTheme="majorEastAsia" w:eastAsiaTheme="majorEastAsia"/>
          <w:color w:val="000000" w:themeColor="text1"/>
          <w:sz w:val="24"/>
          <w:szCs w:val="24"/>
          <w:highlight w:val="none"/>
          <w14:textFill>
            <w14:solidFill>
              <w14:schemeClr w14:val="tx1"/>
            </w14:solidFill>
          </w14:textFill>
        </w:rPr>
      </w:pPr>
    </w:p>
    <w:p>
      <w:pPr>
        <w:pStyle w:val="5"/>
        <w:spacing w:line="360" w:lineRule="auto"/>
        <w:rPr>
          <w:rFonts w:asciiTheme="majorEastAsia" w:hAnsiTheme="majorEastAsia" w:eastAsiaTheme="majorEastAsia"/>
          <w:color w:val="000000" w:themeColor="text1"/>
          <w:sz w:val="24"/>
          <w:szCs w:val="24"/>
          <w:highlight w:val="none"/>
          <w14:textFill>
            <w14:solidFill>
              <w14:schemeClr w14:val="tx1"/>
            </w14:solidFill>
          </w14:textFill>
        </w:rPr>
      </w:pPr>
    </w:p>
    <w:p>
      <w:pPr>
        <w:pStyle w:val="5"/>
        <w:spacing w:line="360" w:lineRule="auto"/>
        <w:rPr>
          <w:rFonts w:asciiTheme="majorEastAsia" w:hAnsiTheme="majorEastAsia" w:eastAsiaTheme="majorEastAsia"/>
          <w:color w:val="000000" w:themeColor="text1"/>
          <w:sz w:val="24"/>
          <w:szCs w:val="24"/>
          <w:highlight w:val="none"/>
          <w14:textFill>
            <w14:solidFill>
              <w14:schemeClr w14:val="tx1"/>
            </w14:solidFill>
          </w14:textFill>
        </w:rPr>
      </w:pPr>
    </w:p>
    <w:p>
      <w:pPr>
        <w:pStyle w:val="5"/>
        <w:spacing w:line="360" w:lineRule="auto"/>
        <w:rPr>
          <w:rFonts w:asciiTheme="majorEastAsia" w:hAnsiTheme="majorEastAsia" w:eastAsiaTheme="majorEastAsia"/>
          <w:color w:val="000000" w:themeColor="text1"/>
          <w:sz w:val="24"/>
          <w:szCs w:val="24"/>
          <w:highlight w:val="none"/>
          <w14:textFill>
            <w14:solidFill>
              <w14:schemeClr w14:val="tx1"/>
            </w14:solidFill>
          </w14:textFill>
        </w:rPr>
      </w:pPr>
    </w:p>
    <w:p>
      <w:pPr>
        <w:pStyle w:val="5"/>
        <w:spacing w:line="360" w:lineRule="auto"/>
        <w:rPr>
          <w:rFonts w:asciiTheme="majorEastAsia" w:hAnsiTheme="majorEastAsia" w:eastAsiaTheme="majorEastAsia"/>
          <w:color w:val="000000" w:themeColor="text1"/>
          <w:sz w:val="24"/>
          <w:szCs w:val="24"/>
          <w:highlight w:val="none"/>
          <w14:textFill>
            <w14:solidFill>
              <w14:schemeClr w14:val="tx1"/>
            </w14:solidFill>
          </w14:textFill>
        </w:rPr>
      </w:pPr>
    </w:p>
    <w:p>
      <w:pPr>
        <w:pStyle w:val="5"/>
        <w:spacing w:line="360" w:lineRule="auto"/>
        <w:rPr>
          <w:rFonts w:asciiTheme="majorEastAsia" w:hAnsiTheme="majorEastAsia" w:eastAsiaTheme="majorEastAsia"/>
          <w:color w:val="000000" w:themeColor="text1"/>
          <w:sz w:val="24"/>
          <w:szCs w:val="24"/>
          <w:highlight w:val="none"/>
          <w14:textFill>
            <w14:solidFill>
              <w14:schemeClr w14:val="tx1"/>
            </w14:solidFill>
          </w14:textFill>
        </w:rPr>
      </w:pPr>
    </w:p>
    <w:p>
      <w:pPr>
        <w:pStyle w:val="5"/>
        <w:spacing w:line="360" w:lineRule="auto"/>
        <w:rPr>
          <w:rFonts w:asciiTheme="majorEastAsia" w:hAnsiTheme="majorEastAsia" w:eastAsiaTheme="majorEastAsia"/>
          <w:color w:val="000000" w:themeColor="text1"/>
          <w:sz w:val="24"/>
          <w:szCs w:val="24"/>
          <w:highlight w:val="none"/>
          <w14:textFill>
            <w14:solidFill>
              <w14:schemeClr w14:val="tx1"/>
            </w14:solidFill>
          </w14:textFill>
        </w:rPr>
      </w:pPr>
    </w:p>
    <w:p>
      <w:pPr>
        <w:pStyle w:val="5"/>
        <w:spacing w:line="360" w:lineRule="auto"/>
        <w:rPr>
          <w:rFonts w:asciiTheme="majorEastAsia" w:hAnsiTheme="majorEastAsia" w:eastAsiaTheme="majorEastAsia"/>
          <w:color w:val="000000" w:themeColor="text1"/>
          <w:sz w:val="24"/>
          <w:szCs w:val="24"/>
          <w:highlight w:val="none"/>
          <w14:textFill>
            <w14:solidFill>
              <w14:schemeClr w14:val="tx1"/>
            </w14:solidFill>
          </w14:textFill>
        </w:rPr>
      </w:pPr>
    </w:p>
    <w:p>
      <w:pPr>
        <w:pStyle w:val="5"/>
        <w:spacing w:line="360" w:lineRule="auto"/>
        <w:rPr>
          <w:rFonts w:asciiTheme="majorEastAsia" w:hAnsiTheme="majorEastAsia" w:eastAsiaTheme="majorEastAsia"/>
          <w:color w:val="000000" w:themeColor="text1"/>
          <w:sz w:val="24"/>
          <w:szCs w:val="24"/>
          <w:highlight w:val="none"/>
          <w14:textFill>
            <w14:solidFill>
              <w14:schemeClr w14:val="tx1"/>
            </w14:solidFill>
          </w14:textFill>
        </w:rPr>
      </w:pPr>
    </w:p>
    <w:p>
      <w:pPr>
        <w:pStyle w:val="5"/>
        <w:spacing w:line="360" w:lineRule="auto"/>
        <w:rPr>
          <w:rFonts w:asciiTheme="majorEastAsia" w:hAnsiTheme="majorEastAsia" w:eastAsiaTheme="majorEastAsia"/>
          <w:color w:val="000000" w:themeColor="text1"/>
          <w:sz w:val="24"/>
          <w:szCs w:val="24"/>
          <w:highlight w:val="none"/>
          <w14:textFill>
            <w14:solidFill>
              <w14:schemeClr w14:val="tx1"/>
            </w14:solidFill>
          </w14:textFill>
        </w:rPr>
      </w:pPr>
    </w:p>
    <w:p>
      <w:pPr>
        <w:pStyle w:val="5"/>
        <w:spacing w:line="360" w:lineRule="auto"/>
        <w:rPr>
          <w:rFonts w:asciiTheme="majorEastAsia" w:hAnsiTheme="majorEastAsia" w:eastAsiaTheme="majorEastAsia"/>
          <w:color w:val="000000" w:themeColor="text1"/>
          <w:sz w:val="24"/>
          <w:szCs w:val="24"/>
          <w:highlight w:val="none"/>
          <w14:textFill>
            <w14:solidFill>
              <w14:schemeClr w14:val="tx1"/>
            </w14:solidFill>
          </w14:textFill>
        </w:rPr>
      </w:pPr>
    </w:p>
    <w:p>
      <w:pPr>
        <w:pStyle w:val="5"/>
        <w:spacing w:line="360" w:lineRule="auto"/>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b/>
          <w:color w:val="000000" w:themeColor="text1"/>
          <w:sz w:val="32"/>
          <w:szCs w:val="32"/>
          <w:highlight w:val="none"/>
          <w14:textFill>
            <w14:solidFill>
              <w14:schemeClr w14:val="tx1"/>
            </w14:solidFill>
          </w14:textFill>
        </w:rPr>
      </w:pPr>
    </w:p>
    <w:p>
      <w:pPr>
        <w:pStyle w:val="10"/>
        <w:jc w:val="center"/>
        <w:rPr>
          <w:rFonts w:asciiTheme="majorEastAsia" w:hAnsiTheme="majorEastAsia" w:eastAsiaTheme="majorEastAsia"/>
          <w:b/>
          <w:color w:val="000000" w:themeColor="text1"/>
          <w:sz w:val="32"/>
          <w:szCs w:val="32"/>
          <w:highlight w:val="none"/>
          <w14:textFill>
            <w14:solidFill>
              <w14:schemeClr w14:val="tx1"/>
            </w14:solidFill>
          </w14:textFill>
        </w:rPr>
      </w:pPr>
      <w:r>
        <w:rPr>
          <w:rFonts w:hint="eastAsia" w:asciiTheme="majorEastAsia" w:hAnsiTheme="majorEastAsia" w:eastAsiaTheme="majorEastAsia"/>
          <w:b/>
          <w:color w:val="000000" w:themeColor="text1"/>
          <w:sz w:val="32"/>
          <w:szCs w:val="32"/>
          <w:highlight w:val="none"/>
          <w14:textFill>
            <w14:solidFill>
              <w14:schemeClr w14:val="tx1"/>
            </w14:solidFill>
          </w14:textFill>
        </w:rPr>
        <w:t>具备履行合同所必需的设备和专业技术能力的书面声明</w:t>
      </w:r>
    </w:p>
    <w:p>
      <w:pPr>
        <w:pStyle w:val="10"/>
        <w:jc w:val="center"/>
        <w:rPr>
          <w:rFonts w:asciiTheme="majorEastAsia" w:hAnsiTheme="majorEastAsia" w:eastAsiaTheme="majorEastAsia"/>
          <w:b/>
          <w:color w:val="000000" w:themeColor="text1"/>
          <w:sz w:val="32"/>
          <w:szCs w:val="32"/>
          <w:highlight w:val="none"/>
          <w14:textFill>
            <w14:solidFill>
              <w14:schemeClr w14:val="tx1"/>
            </w14:solidFill>
          </w14:textFill>
        </w:rPr>
      </w:pPr>
    </w:p>
    <w:p>
      <w:pPr>
        <w:spacing w:line="460" w:lineRule="exact"/>
        <w:ind w:firstLine="492"/>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我公司郑重声明：我公司具备履行本项采购合同所必需的设备和专业技术能力，为履行本项采购合同我公司具备如下主要设备和主要专业技术能力：</w:t>
      </w:r>
    </w:p>
    <w:p>
      <w:pPr>
        <w:spacing w:line="460" w:lineRule="exact"/>
        <w:ind w:firstLine="492"/>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主要设备有：。</w:t>
      </w:r>
    </w:p>
    <w:p>
      <w:pPr>
        <w:spacing w:line="460" w:lineRule="exact"/>
        <w:ind w:firstLine="492"/>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主要专业技术能力有：。</w:t>
      </w:r>
    </w:p>
    <w:p>
      <w:pPr>
        <w:spacing w:line="460" w:lineRule="exact"/>
        <w:ind w:firstLine="492"/>
        <w:rPr>
          <w:rFonts w:asciiTheme="majorEastAsia" w:hAnsiTheme="majorEastAsia" w:eastAsiaTheme="majorEastAsia"/>
          <w:bCs/>
          <w:color w:val="000000" w:themeColor="text1"/>
          <w:sz w:val="24"/>
          <w:highlight w:val="none"/>
          <w14:textFill>
            <w14:solidFill>
              <w14:schemeClr w14:val="tx1"/>
            </w14:solidFill>
          </w14:textFill>
        </w:rPr>
      </w:pPr>
    </w:p>
    <w:p>
      <w:pPr>
        <w:spacing w:line="460" w:lineRule="exact"/>
        <w:ind w:firstLine="492"/>
        <w:rPr>
          <w:rFonts w:asciiTheme="majorEastAsia" w:hAnsiTheme="majorEastAsia" w:eastAsiaTheme="majorEastAsia"/>
          <w:bCs/>
          <w:color w:val="000000" w:themeColor="text1"/>
          <w:sz w:val="24"/>
          <w:highlight w:val="none"/>
          <w14:textFill>
            <w14:solidFill>
              <w14:schemeClr w14:val="tx1"/>
            </w14:solidFill>
          </w14:textFill>
        </w:rPr>
      </w:pPr>
    </w:p>
    <w:p>
      <w:pPr>
        <w:spacing w:line="460" w:lineRule="exact"/>
        <w:ind w:firstLine="492"/>
        <w:rPr>
          <w:rFonts w:asciiTheme="majorEastAsia" w:hAnsiTheme="majorEastAsia" w:eastAsiaTheme="majorEastAsia"/>
          <w:bCs/>
          <w:color w:val="000000" w:themeColor="text1"/>
          <w:sz w:val="24"/>
          <w:highlight w:val="none"/>
          <w14:textFill>
            <w14:solidFill>
              <w14:schemeClr w14:val="tx1"/>
            </w14:solidFill>
          </w14:textFill>
        </w:rPr>
      </w:pPr>
    </w:p>
    <w:p>
      <w:pPr>
        <w:spacing w:line="460" w:lineRule="exact"/>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 xml:space="preserve">                                      投标人名称（公章）：</w:t>
      </w:r>
    </w:p>
    <w:p>
      <w:pPr>
        <w:spacing w:line="460" w:lineRule="exact"/>
        <w:rPr>
          <w:rFonts w:asciiTheme="majorEastAsia" w:hAnsiTheme="majorEastAsia" w:eastAsiaTheme="majorEastAsia"/>
          <w:bCs/>
          <w:color w:val="000000" w:themeColor="text1"/>
          <w:sz w:val="24"/>
          <w:highlight w:val="none"/>
          <w14:textFill>
            <w14:solidFill>
              <w14:schemeClr w14:val="tx1"/>
            </w14:solidFill>
          </w14:textFill>
        </w:rPr>
      </w:pPr>
    </w:p>
    <w:p>
      <w:pPr>
        <w:spacing w:line="460" w:lineRule="exact"/>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 xml:space="preserve">                                           日期：</w:t>
      </w:r>
      <w:r>
        <w:rPr>
          <w:rFonts w:hint="eastAsia" w:asciiTheme="majorEastAsia" w:hAnsiTheme="majorEastAsia" w:eastAsiaTheme="majorEastAsia"/>
          <w:bCs/>
          <w:color w:val="000000" w:themeColor="text1"/>
          <w:sz w:val="24"/>
          <w:highlight w:val="none"/>
          <w:u w:val="single"/>
          <w14:textFill>
            <w14:solidFill>
              <w14:schemeClr w14:val="tx1"/>
            </w14:solidFill>
          </w14:textFill>
        </w:rPr>
        <w:t>______</w:t>
      </w:r>
      <w:r>
        <w:rPr>
          <w:rFonts w:hint="eastAsia" w:asciiTheme="majorEastAsia" w:hAnsiTheme="majorEastAsia" w:eastAsiaTheme="majorEastAsia"/>
          <w:bCs/>
          <w:color w:val="000000" w:themeColor="text1"/>
          <w:sz w:val="24"/>
          <w:highlight w:val="none"/>
          <w14:textFill>
            <w14:solidFill>
              <w14:schemeClr w14:val="tx1"/>
            </w14:solidFill>
          </w14:textFill>
        </w:rPr>
        <w:t>年  月  日</w:t>
      </w:r>
    </w:p>
    <w:p>
      <w:pPr>
        <w:pStyle w:val="5"/>
        <w:ind w:firstLine="0"/>
        <w:rPr>
          <w:rFonts w:asciiTheme="majorEastAsia" w:hAnsiTheme="majorEastAsia" w:eastAsiaTheme="majorEastAsia"/>
          <w:color w:val="000000" w:themeColor="text1"/>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r>
        <w:rPr>
          <w:rFonts w:asciiTheme="majorEastAsia" w:hAnsiTheme="majorEastAsia" w:eastAsiaTheme="majorEastAsia"/>
          <w:color w:val="000000" w:themeColor="text1"/>
          <w:sz w:val="24"/>
          <w:szCs w:val="24"/>
          <w:highlight w:val="none"/>
          <w14:textFill>
            <w14:solidFill>
              <w14:schemeClr w14:val="tx1"/>
            </w14:solidFill>
          </w14:textFill>
        </w:rPr>
        <w:br w:type="page"/>
      </w: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b/>
          <w:color w:val="000000" w:themeColor="text1"/>
          <w:sz w:val="32"/>
          <w:szCs w:val="32"/>
          <w:highlight w:val="none"/>
          <w14:textFill>
            <w14:solidFill>
              <w14:schemeClr w14:val="tx1"/>
            </w14:solidFill>
          </w14:textFill>
        </w:rPr>
      </w:pPr>
      <w:r>
        <w:rPr>
          <w:rFonts w:hint="eastAsia" w:asciiTheme="majorEastAsia" w:hAnsiTheme="majorEastAsia" w:eastAsiaTheme="majorEastAsia"/>
          <w:b/>
          <w:color w:val="000000" w:themeColor="text1"/>
          <w:sz w:val="32"/>
          <w:szCs w:val="32"/>
          <w:highlight w:val="none"/>
          <w14:textFill>
            <w14:solidFill>
              <w14:schemeClr w14:val="tx1"/>
            </w14:solidFill>
          </w14:textFill>
        </w:rPr>
        <w:t>参加政府采购活动前3年内在经营活动中</w:t>
      </w:r>
    </w:p>
    <w:p>
      <w:pPr>
        <w:pStyle w:val="10"/>
        <w:jc w:val="center"/>
        <w:rPr>
          <w:rFonts w:asciiTheme="majorEastAsia" w:hAnsiTheme="majorEastAsia" w:eastAsiaTheme="majorEastAsia"/>
          <w:b/>
          <w:color w:val="000000" w:themeColor="text1"/>
          <w:sz w:val="32"/>
          <w:szCs w:val="32"/>
          <w:highlight w:val="none"/>
          <w14:textFill>
            <w14:solidFill>
              <w14:schemeClr w14:val="tx1"/>
            </w14:solidFill>
          </w14:textFill>
        </w:rPr>
      </w:pPr>
      <w:r>
        <w:rPr>
          <w:rFonts w:hint="eastAsia" w:asciiTheme="majorEastAsia" w:hAnsiTheme="majorEastAsia" w:eastAsiaTheme="majorEastAsia"/>
          <w:b/>
          <w:color w:val="000000" w:themeColor="text1"/>
          <w:sz w:val="32"/>
          <w:szCs w:val="32"/>
          <w:highlight w:val="none"/>
          <w14:textFill>
            <w14:solidFill>
              <w14:schemeClr w14:val="tx1"/>
            </w14:solidFill>
          </w14:textFill>
        </w:rPr>
        <w:t>没有重大违法记录的书面声明</w:t>
      </w:r>
    </w:p>
    <w:p>
      <w:pPr>
        <w:spacing w:line="460" w:lineRule="exact"/>
        <w:rPr>
          <w:rFonts w:asciiTheme="majorEastAsia" w:hAnsiTheme="majorEastAsia" w:eastAsiaTheme="majorEastAsia"/>
          <w:b/>
          <w:bCs/>
          <w:color w:val="000000" w:themeColor="text1"/>
          <w:sz w:val="44"/>
          <w:szCs w:val="44"/>
          <w:highlight w:val="none"/>
          <w14:textFill>
            <w14:solidFill>
              <w14:schemeClr w14:val="tx1"/>
            </w14:solidFill>
          </w14:textFill>
        </w:rPr>
      </w:pPr>
    </w:p>
    <w:p>
      <w:pPr>
        <w:spacing w:line="460" w:lineRule="exact"/>
        <w:jc w:val="center"/>
        <w:rPr>
          <w:rFonts w:asciiTheme="majorEastAsia" w:hAnsiTheme="majorEastAsia" w:eastAsiaTheme="majorEastAsia"/>
          <w:b/>
          <w:bCs/>
          <w:color w:val="000000" w:themeColor="text1"/>
          <w:sz w:val="44"/>
          <w:szCs w:val="44"/>
          <w:highlight w:val="none"/>
          <w14:textFill>
            <w14:solidFill>
              <w14:schemeClr w14:val="tx1"/>
            </w14:solidFill>
          </w14:textFill>
        </w:rPr>
      </w:pPr>
      <w:r>
        <w:rPr>
          <w:rFonts w:hint="eastAsia" w:asciiTheme="majorEastAsia" w:hAnsiTheme="majorEastAsia" w:eastAsiaTheme="majorEastAsia"/>
          <w:b/>
          <w:bCs/>
          <w:color w:val="000000" w:themeColor="text1"/>
          <w:sz w:val="44"/>
          <w:szCs w:val="44"/>
          <w:highlight w:val="none"/>
          <w14:textFill>
            <w14:solidFill>
              <w14:schemeClr w14:val="tx1"/>
            </w14:solidFill>
          </w14:textFill>
        </w:rPr>
        <w:t>声  明</w:t>
      </w:r>
    </w:p>
    <w:p>
      <w:pPr>
        <w:pStyle w:val="16"/>
        <w:rPr>
          <w:rFonts w:asciiTheme="majorEastAsia" w:hAnsiTheme="majorEastAsia" w:eastAsiaTheme="majorEastAsia"/>
          <w:color w:val="000000" w:themeColor="text1"/>
          <w:highlight w:val="none"/>
          <w14:textFill>
            <w14:solidFill>
              <w14:schemeClr w14:val="tx1"/>
            </w14:solidFill>
          </w14:textFill>
        </w:rPr>
      </w:pPr>
    </w:p>
    <w:p>
      <w:pPr>
        <w:spacing w:line="460" w:lineRule="exact"/>
        <w:ind w:firstLine="480" w:firstLineChars="2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我公司郑重声明：参加本次政府采购活动前 3 年内，我公司在经营活动中没有因违法经营受到刑事处罚或者责令停产停业、吊销许可证或者执照、较大数额罚款等行政处罚。</w:t>
      </w:r>
    </w:p>
    <w:p>
      <w:pPr>
        <w:spacing w:line="460" w:lineRule="exact"/>
        <w:rPr>
          <w:rFonts w:asciiTheme="majorEastAsia" w:hAnsiTheme="majorEastAsia" w:eastAsiaTheme="majorEastAsia"/>
          <w:bCs/>
          <w:color w:val="000000" w:themeColor="text1"/>
          <w:sz w:val="24"/>
          <w:highlight w:val="none"/>
          <w14:textFill>
            <w14:solidFill>
              <w14:schemeClr w14:val="tx1"/>
            </w14:solidFill>
          </w14:textFill>
        </w:rPr>
      </w:pPr>
    </w:p>
    <w:p>
      <w:pPr>
        <w:spacing w:line="460" w:lineRule="exact"/>
        <w:rPr>
          <w:rFonts w:asciiTheme="majorEastAsia" w:hAnsiTheme="majorEastAsia" w:eastAsiaTheme="majorEastAsia"/>
          <w:bCs/>
          <w:color w:val="000000" w:themeColor="text1"/>
          <w:sz w:val="24"/>
          <w:highlight w:val="none"/>
          <w14:textFill>
            <w14:solidFill>
              <w14:schemeClr w14:val="tx1"/>
            </w14:solidFill>
          </w14:textFill>
        </w:rPr>
      </w:pPr>
    </w:p>
    <w:p>
      <w:pPr>
        <w:spacing w:line="460" w:lineRule="exact"/>
        <w:ind w:firstLine="4320" w:firstLineChars="1800"/>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 xml:space="preserve">  投标人名称（公章）：</w:t>
      </w:r>
    </w:p>
    <w:p>
      <w:pPr>
        <w:spacing w:line="460" w:lineRule="exact"/>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 xml:space="preserve">                                      授权代表签字：</w:t>
      </w:r>
      <w:r>
        <w:rPr>
          <w:rFonts w:hint="eastAsia" w:asciiTheme="majorEastAsia" w:hAnsiTheme="majorEastAsia" w:eastAsiaTheme="majorEastAsia"/>
          <w:bCs/>
          <w:color w:val="000000" w:themeColor="text1"/>
          <w:sz w:val="24"/>
          <w:highlight w:val="none"/>
          <w:u w:val="single"/>
          <w14:textFill>
            <w14:solidFill>
              <w14:schemeClr w14:val="tx1"/>
            </w14:solidFill>
          </w14:textFill>
        </w:rPr>
        <w:t>_______________________</w:t>
      </w:r>
    </w:p>
    <w:p>
      <w:pPr>
        <w:spacing w:line="460" w:lineRule="exact"/>
        <w:rPr>
          <w:rFonts w:asciiTheme="majorEastAsia" w:hAnsiTheme="majorEastAsia" w:eastAsia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 xml:space="preserve">                                      日期：</w:t>
      </w:r>
      <w:r>
        <w:rPr>
          <w:rFonts w:hint="eastAsia" w:asciiTheme="majorEastAsia" w:hAnsiTheme="majorEastAsia" w:eastAsiaTheme="majorEastAsia"/>
          <w:bCs/>
          <w:color w:val="000000" w:themeColor="text1"/>
          <w:sz w:val="24"/>
          <w:highlight w:val="none"/>
          <w:u w:val="single"/>
          <w14:textFill>
            <w14:solidFill>
              <w14:schemeClr w14:val="tx1"/>
            </w14:solidFill>
          </w14:textFill>
        </w:rPr>
        <w:t>______</w:t>
      </w:r>
      <w:r>
        <w:rPr>
          <w:rFonts w:hint="eastAsia" w:asciiTheme="majorEastAsia" w:hAnsiTheme="majorEastAsia" w:eastAsiaTheme="majorEastAsia"/>
          <w:bCs/>
          <w:color w:val="000000" w:themeColor="text1"/>
          <w:sz w:val="24"/>
          <w:highlight w:val="none"/>
          <w14:textFill>
            <w14:solidFill>
              <w14:schemeClr w14:val="tx1"/>
            </w14:solidFill>
          </w14:textFill>
        </w:rPr>
        <w:t>年月日</w:t>
      </w:r>
    </w:p>
    <w:p>
      <w:pPr>
        <w:spacing w:line="460" w:lineRule="exact"/>
        <w:rPr>
          <w:rFonts w:asciiTheme="majorEastAsia" w:hAnsiTheme="majorEastAsia" w:eastAsiaTheme="majorEastAsia"/>
          <w:bCs/>
          <w:color w:val="000000" w:themeColor="text1"/>
          <w:sz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br w:type="page"/>
      </w:r>
    </w:p>
    <w:p>
      <w:pPr>
        <w:pStyle w:val="10"/>
        <w:jc w:val="center"/>
        <w:rPr>
          <w:rFonts w:asciiTheme="majorEastAsia" w:hAnsiTheme="majorEastAsia" w:eastAsiaTheme="majorEastAsia"/>
          <w:b/>
          <w:color w:val="000000" w:themeColor="text1"/>
          <w:sz w:val="32"/>
          <w:szCs w:val="32"/>
          <w:highlight w:val="none"/>
          <w14:textFill>
            <w14:solidFill>
              <w14:schemeClr w14:val="tx1"/>
            </w14:solidFill>
          </w14:textFill>
        </w:rPr>
      </w:pPr>
    </w:p>
    <w:p>
      <w:pPr>
        <w:pStyle w:val="10"/>
        <w:jc w:val="center"/>
        <w:rPr>
          <w:rFonts w:asciiTheme="majorEastAsia" w:hAnsiTheme="majorEastAsia" w:eastAsiaTheme="majorEastAsia"/>
          <w:b/>
          <w:color w:val="000000" w:themeColor="text1"/>
          <w:sz w:val="32"/>
          <w:szCs w:val="32"/>
          <w:highlight w:val="none"/>
          <w14:textFill>
            <w14:solidFill>
              <w14:schemeClr w14:val="tx1"/>
            </w14:solidFill>
          </w14:textFill>
        </w:rPr>
      </w:pPr>
      <w:r>
        <w:rPr>
          <w:rFonts w:hint="eastAsia" w:asciiTheme="majorEastAsia" w:hAnsiTheme="majorEastAsia" w:eastAsiaTheme="majorEastAsia"/>
          <w:b/>
          <w:color w:val="000000" w:themeColor="text1"/>
          <w:sz w:val="32"/>
          <w:szCs w:val="32"/>
          <w:highlight w:val="none"/>
          <w14:textFill>
            <w14:solidFill>
              <w14:schemeClr w14:val="tx1"/>
            </w14:solidFill>
          </w14:textFill>
        </w:rPr>
        <w:t>信用记录</w:t>
      </w: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ind w:firstLine="480" w:firstLineChars="200"/>
        <w:jc w:val="left"/>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ind w:firstLine="480" w:firstLineChars="200"/>
        <w:jc w:val="left"/>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需提供在“信用中国”网站（www.creditchina.gov.cn）中未被列入失信被执行人、重大税收违法案件当事人名单和政府采购严重违法失信名单的信息记录截图；以上截图加盖公章；</w:t>
      </w:r>
    </w:p>
    <w:p>
      <w:pPr>
        <w:pStyle w:val="10"/>
        <w:ind w:firstLine="480" w:firstLineChars="200"/>
        <w:jc w:val="left"/>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附件：信用记录查询网页截图</w:t>
      </w:r>
    </w:p>
    <w:p>
      <w:pPr>
        <w:pStyle w:val="10"/>
        <w:ind w:firstLine="480" w:firstLineChars="200"/>
        <w:jc w:val="left"/>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ind w:firstLine="480" w:firstLineChars="200"/>
        <w:jc w:val="left"/>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以下网页截屏样式内容仅为参考。</w:t>
      </w:r>
    </w:p>
    <w:p>
      <w:pPr>
        <w:pStyle w:val="10"/>
        <w:ind w:firstLine="480" w:firstLineChars="200"/>
        <w:jc w:val="left"/>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信用中国网页截图（失信被执行人、重大税收违法案件当事人名单和政府采购严重违法失信名单查询页面）：</w:t>
      </w:r>
    </w:p>
    <w:p>
      <w:pPr>
        <w:spacing w:line="460" w:lineRule="exact"/>
        <w:ind w:firstLine="3600" w:firstLineChars="1500"/>
        <w:rPr>
          <w:rFonts w:cs="Courier New" w:asciiTheme="majorEastAsia" w:hAnsiTheme="majorEastAsia" w:eastAsiaTheme="majorEastAsia"/>
          <w:color w:val="000000" w:themeColor="text1"/>
          <w:sz w:val="24"/>
          <w:szCs w:val="24"/>
          <w:highlight w:val="none"/>
          <w14:textFill>
            <w14:solidFill>
              <w14:schemeClr w14:val="tx1"/>
            </w14:solidFill>
          </w14:textFill>
        </w:rPr>
      </w:pPr>
    </w:p>
    <w:p>
      <w:pPr>
        <w:spacing w:line="460" w:lineRule="exact"/>
        <w:ind w:firstLine="3600" w:firstLineChars="1500"/>
        <w:jc w:val="left"/>
        <w:rPr>
          <w:rFonts w:asciiTheme="majorEastAsia" w:hAnsiTheme="majorEastAsia" w:eastAsiaTheme="majorEastAsia"/>
          <w:bCs/>
          <w:color w:val="000000" w:themeColor="text1"/>
          <w:sz w:val="24"/>
          <w:szCs w:val="24"/>
          <w:highlight w:val="none"/>
          <w14:textFill>
            <w14:solidFill>
              <w14:schemeClr w14:val="tx1"/>
            </w14:solidFill>
          </w14:textFill>
        </w:rPr>
      </w:pPr>
      <w:r>
        <w:rPr>
          <w:rFonts w:hint="eastAsia" w:asciiTheme="majorEastAsia" w:hAnsiTheme="majorEastAsia" w:eastAsiaTheme="majorEastAsia"/>
          <w:bCs/>
          <w:color w:val="000000" w:themeColor="text1"/>
          <w:sz w:val="24"/>
          <w:szCs w:val="24"/>
          <w:highlight w:val="none"/>
          <w14:textFill>
            <w14:solidFill>
              <w14:schemeClr w14:val="tx1"/>
            </w14:solidFill>
          </w14:textFill>
        </w:rPr>
        <w:t>1、</w:t>
      </w:r>
      <w:r>
        <w:rPr>
          <w:rFonts w:asciiTheme="majorEastAsia" w:hAnsiTheme="majorEastAsia" w:eastAsiaTheme="majorEastAsia"/>
          <w:bCs/>
          <w:color w:val="000000" w:themeColor="text1"/>
          <w:sz w:val="24"/>
          <w:szCs w:val="24"/>
          <w:highlight w:val="none"/>
          <w14:textFill>
            <w14:solidFill>
              <w14:schemeClr w14:val="tx1"/>
            </w14:solidFill>
          </w14:textFill>
        </w:rPr>
        <w:t>失信被执行人查询页面</w:t>
      </w: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r>
        <w:rPr>
          <w:rFonts w:cs="Times New Roman" w:asciiTheme="majorEastAsia" w:hAnsiTheme="majorEastAsia" w:eastAsiaTheme="majorEastAsia"/>
          <w:color w:val="000000" w:themeColor="text1"/>
          <w:szCs w:val="24"/>
          <w:highlight w:val="none"/>
          <w14:textFill>
            <w14:solidFill>
              <w14:schemeClr w14:val="tx1"/>
            </w14:solidFill>
          </w14:textFill>
        </w:rPr>
        <w:drawing>
          <wp:anchor distT="0" distB="0" distL="0" distR="0" simplePos="0" relativeHeight="251659264" behindDoc="1" locked="0" layoutInCell="1" allowOverlap="1">
            <wp:simplePos x="0" y="0"/>
            <wp:positionH relativeFrom="page">
              <wp:posOffset>1209675</wp:posOffset>
            </wp:positionH>
            <wp:positionV relativeFrom="paragraph">
              <wp:posOffset>328930</wp:posOffset>
            </wp:positionV>
            <wp:extent cx="5497195" cy="2422525"/>
            <wp:effectExtent l="0" t="0" r="8255" b="15875"/>
            <wp:wrapThrough wrapText="bothSides">
              <wp:wrapPolygon>
                <wp:start x="0" y="0"/>
                <wp:lineTo x="0" y="21402"/>
                <wp:lineTo x="21558" y="21402"/>
                <wp:lineTo x="21558" y="0"/>
                <wp:lineTo x="0" y="0"/>
              </wp:wrapPolygon>
            </wp:wrapThrough>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pic:cNvPicPr>
                      <a:picLocks noChangeAspect="1"/>
                    </pic:cNvPicPr>
                  </pic:nvPicPr>
                  <pic:blipFill>
                    <a:blip r:embed="rId10" cstate="print"/>
                    <a:stretch>
                      <a:fillRect/>
                    </a:stretch>
                  </pic:blipFill>
                  <pic:spPr>
                    <a:xfrm>
                      <a:off x="0" y="0"/>
                      <a:ext cx="5497195" cy="2422525"/>
                    </a:xfrm>
                    <a:prstGeom prst="rect">
                      <a:avLst/>
                    </a:prstGeom>
                  </pic:spPr>
                </pic:pic>
              </a:graphicData>
            </a:graphic>
          </wp:anchor>
        </w:drawing>
      </w: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tabs>
          <w:tab w:val="left" w:pos="898"/>
        </w:tabs>
        <w:autoSpaceDE w:val="0"/>
        <w:autoSpaceDN w:val="0"/>
        <w:spacing w:before="42"/>
        <w:ind w:left="898"/>
        <w:jc w:val="left"/>
        <w:rPr>
          <w:rFonts w:cs="宋体" w:asciiTheme="majorEastAsia" w:hAnsiTheme="majorEastAsia" w:eastAsiaTheme="majorEastAsia"/>
          <w:color w:val="000000" w:themeColor="text1"/>
          <w:kern w:val="0"/>
          <w:sz w:val="24"/>
          <w:highlight w:val="none"/>
          <w14:textFill>
            <w14:solidFill>
              <w14:schemeClr w14:val="tx1"/>
            </w14:solidFill>
          </w14:textFill>
        </w:rPr>
      </w:pPr>
    </w:p>
    <w:p>
      <w:pPr>
        <w:tabs>
          <w:tab w:val="left" w:pos="898"/>
        </w:tabs>
        <w:autoSpaceDE w:val="0"/>
        <w:autoSpaceDN w:val="0"/>
        <w:spacing w:before="42"/>
        <w:ind w:left="898"/>
        <w:jc w:val="left"/>
        <w:rPr>
          <w:rFonts w:cs="宋体" w:asciiTheme="majorEastAsia" w:hAnsiTheme="majorEastAsia" w:eastAsiaTheme="majorEastAsia"/>
          <w:color w:val="000000" w:themeColor="text1"/>
          <w:kern w:val="0"/>
          <w:sz w:val="24"/>
          <w:highlight w:val="none"/>
          <w14:textFill>
            <w14:solidFill>
              <w14:schemeClr w14:val="tx1"/>
            </w14:solidFill>
          </w14:textFill>
        </w:rPr>
      </w:pPr>
    </w:p>
    <w:p>
      <w:pPr>
        <w:tabs>
          <w:tab w:val="left" w:pos="898"/>
        </w:tabs>
        <w:autoSpaceDE w:val="0"/>
        <w:autoSpaceDN w:val="0"/>
        <w:spacing w:before="42"/>
        <w:ind w:left="898"/>
        <w:jc w:val="left"/>
        <w:rPr>
          <w:rFonts w:cs="宋体" w:asciiTheme="majorEastAsia" w:hAnsiTheme="majorEastAsia" w:eastAsiaTheme="majorEastAsia"/>
          <w:color w:val="000000" w:themeColor="text1"/>
          <w:kern w:val="0"/>
          <w:sz w:val="24"/>
          <w:highlight w:val="none"/>
          <w14:textFill>
            <w14:solidFill>
              <w14:schemeClr w14:val="tx1"/>
            </w14:solidFill>
          </w14:textFill>
        </w:rPr>
      </w:pPr>
    </w:p>
    <w:p>
      <w:pPr>
        <w:tabs>
          <w:tab w:val="left" w:pos="898"/>
        </w:tabs>
        <w:autoSpaceDE w:val="0"/>
        <w:autoSpaceDN w:val="0"/>
        <w:spacing w:before="42"/>
        <w:ind w:left="898"/>
        <w:jc w:val="left"/>
        <w:rPr>
          <w:rFonts w:cs="宋体" w:asciiTheme="majorEastAsia" w:hAnsiTheme="majorEastAsia" w:eastAsiaTheme="majorEastAsia"/>
          <w:color w:val="000000" w:themeColor="text1"/>
          <w:kern w:val="0"/>
          <w:sz w:val="24"/>
          <w:highlight w:val="none"/>
          <w14:textFill>
            <w14:solidFill>
              <w14:schemeClr w14:val="tx1"/>
            </w14:solidFill>
          </w14:textFill>
        </w:rPr>
      </w:pPr>
    </w:p>
    <w:p>
      <w:pPr>
        <w:tabs>
          <w:tab w:val="left" w:pos="898"/>
        </w:tabs>
        <w:autoSpaceDE w:val="0"/>
        <w:autoSpaceDN w:val="0"/>
        <w:spacing w:before="42"/>
        <w:ind w:left="898"/>
        <w:jc w:val="left"/>
        <w:rPr>
          <w:rFonts w:cs="宋体" w:asciiTheme="majorEastAsia" w:hAnsiTheme="majorEastAsia" w:eastAsiaTheme="majorEastAsia"/>
          <w:color w:val="000000" w:themeColor="text1"/>
          <w:kern w:val="0"/>
          <w:sz w:val="24"/>
          <w:highlight w:val="none"/>
          <w14:textFill>
            <w14:solidFill>
              <w14:schemeClr w14:val="tx1"/>
            </w14:solidFill>
          </w14:textFill>
        </w:rPr>
      </w:pPr>
    </w:p>
    <w:p>
      <w:pPr>
        <w:tabs>
          <w:tab w:val="left" w:pos="898"/>
        </w:tabs>
        <w:autoSpaceDE w:val="0"/>
        <w:autoSpaceDN w:val="0"/>
        <w:spacing w:before="42"/>
        <w:ind w:left="898"/>
        <w:jc w:val="left"/>
        <w:rPr>
          <w:rFonts w:cs="宋体" w:asciiTheme="majorEastAsia" w:hAnsiTheme="majorEastAsia" w:eastAsiaTheme="majorEastAsia"/>
          <w:color w:val="000000" w:themeColor="text1"/>
          <w:kern w:val="0"/>
          <w:sz w:val="24"/>
          <w:highlight w:val="none"/>
          <w14:textFill>
            <w14:solidFill>
              <w14:schemeClr w14:val="tx1"/>
            </w14:solidFill>
          </w14:textFill>
        </w:rPr>
      </w:pPr>
    </w:p>
    <w:p>
      <w:pPr>
        <w:tabs>
          <w:tab w:val="left" w:pos="898"/>
        </w:tabs>
        <w:autoSpaceDE w:val="0"/>
        <w:autoSpaceDN w:val="0"/>
        <w:spacing w:before="42"/>
        <w:ind w:left="898"/>
        <w:jc w:val="left"/>
        <w:rPr>
          <w:rFonts w:cs="宋体" w:asciiTheme="majorEastAsia" w:hAnsiTheme="majorEastAsia" w:eastAsiaTheme="majorEastAsia"/>
          <w:color w:val="000000" w:themeColor="text1"/>
          <w:kern w:val="0"/>
          <w:sz w:val="24"/>
          <w:highlight w:val="none"/>
          <w14:textFill>
            <w14:solidFill>
              <w14:schemeClr w14:val="tx1"/>
            </w14:solidFill>
          </w14:textFill>
        </w:rPr>
      </w:pPr>
    </w:p>
    <w:p>
      <w:pPr>
        <w:tabs>
          <w:tab w:val="left" w:pos="898"/>
        </w:tabs>
        <w:autoSpaceDE w:val="0"/>
        <w:autoSpaceDN w:val="0"/>
        <w:spacing w:before="42"/>
        <w:ind w:left="898"/>
        <w:jc w:val="left"/>
        <w:rPr>
          <w:rFonts w:cs="宋体" w:asciiTheme="majorEastAsia" w:hAnsiTheme="majorEastAsia" w:eastAsiaTheme="majorEastAsia"/>
          <w:color w:val="000000" w:themeColor="text1"/>
          <w:kern w:val="0"/>
          <w:sz w:val="24"/>
          <w:highlight w:val="none"/>
          <w14:textFill>
            <w14:solidFill>
              <w14:schemeClr w14:val="tx1"/>
            </w14:solidFill>
          </w14:textFill>
        </w:rPr>
      </w:pPr>
    </w:p>
    <w:p>
      <w:pPr>
        <w:tabs>
          <w:tab w:val="left" w:pos="898"/>
        </w:tabs>
        <w:autoSpaceDE w:val="0"/>
        <w:autoSpaceDN w:val="0"/>
        <w:spacing w:before="42"/>
        <w:ind w:left="898"/>
        <w:jc w:val="left"/>
        <w:rPr>
          <w:rFonts w:cs="宋体" w:asciiTheme="majorEastAsia" w:hAnsiTheme="majorEastAsia" w:eastAsiaTheme="majorEastAsia"/>
          <w:color w:val="000000" w:themeColor="text1"/>
          <w:kern w:val="0"/>
          <w:sz w:val="24"/>
          <w:highlight w:val="none"/>
          <w14:textFill>
            <w14:solidFill>
              <w14:schemeClr w14:val="tx1"/>
            </w14:solidFill>
          </w14:textFill>
        </w:rPr>
      </w:pPr>
    </w:p>
    <w:p>
      <w:pPr>
        <w:tabs>
          <w:tab w:val="left" w:pos="898"/>
        </w:tabs>
        <w:autoSpaceDE w:val="0"/>
        <w:autoSpaceDN w:val="0"/>
        <w:spacing w:before="42"/>
        <w:ind w:left="898"/>
        <w:jc w:val="left"/>
        <w:rPr>
          <w:rFonts w:cs="宋体" w:asciiTheme="majorEastAsia" w:hAnsiTheme="majorEastAsia" w:eastAsiaTheme="majorEastAsia"/>
          <w:color w:val="000000" w:themeColor="text1"/>
          <w:kern w:val="0"/>
          <w:sz w:val="24"/>
          <w:highlight w:val="none"/>
          <w14:textFill>
            <w14:solidFill>
              <w14:schemeClr w14:val="tx1"/>
            </w14:solidFill>
          </w14:textFill>
        </w:rPr>
      </w:pPr>
    </w:p>
    <w:p>
      <w:pPr>
        <w:tabs>
          <w:tab w:val="left" w:pos="898"/>
        </w:tabs>
        <w:autoSpaceDE w:val="0"/>
        <w:autoSpaceDN w:val="0"/>
        <w:spacing w:before="42"/>
        <w:ind w:left="898"/>
        <w:jc w:val="left"/>
        <w:rPr>
          <w:rFonts w:cs="宋体" w:asciiTheme="majorEastAsia" w:hAnsiTheme="majorEastAsia" w:eastAsiaTheme="majorEastAsia"/>
          <w:color w:val="000000" w:themeColor="text1"/>
          <w:kern w:val="0"/>
          <w:sz w:val="24"/>
          <w:highlight w:val="none"/>
          <w14:textFill>
            <w14:solidFill>
              <w14:schemeClr w14:val="tx1"/>
            </w14:solidFill>
          </w14:textFill>
        </w:rPr>
      </w:pPr>
    </w:p>
    <w:p>
      <w:pPr>
        <w:tabs>
          <w:tab w:val="left" w:pos="898"/>
        </w:tabs>
        <w:autoSpaceDE w:val="0"/>
        <w:autoSpaceDN w:val="0"/>
        <w:spacing w:before="42"/>
        <w:ind w:left="898"/>
        <w:jc w:val="left"/>
        <w:rPr>
          <w:rFonts w:cs="宋体" w:asciiTheme="majorEastAsia" w:hAnsiTheme="majorEastAsia" w:eastAsiaTheme="majorEastAsia"/>
          <w:color w:val="000000" w:themeColor="text1"/>
          <w:kern w:val="0"/>
          <w:sz w:val="24"/>
          <w:highlight w:val="none"/>
          <w14:textFill>
            <w14:solidFill>
              <w14:schemeClr w14:val="tx1"/>
            </w14:solidFill>
          </w14:textFill>
        </w:rPr>
      </w:pPr>
    </w:p>
    <w:p>
      <w:pPr>
        <w:tabs>
          <w:tab w:val="left" w:pos="898"/>
        </w:tabs>
        <w:autoSpaceDE w:val="0"/>
        <w:autoSpaceDN w:val="0"/>
        <w:spacing w:before="42"/>
        <w:ind w:left="898"/>
        <w:jc w:val="left"/>
        <w:rPr>
          <w:rFonts w:cs="宋体" w:asciiTheme="majorEastAsia" w:hAnsiTheme="majorEastAsia" w:eastAsiaTheme="majorEastAsia"/>
          <w:color w:val="000000" w:themeColor="text1"/>
          <w:kern w:val="0"/>
          <w:sz w:val="24"/>
          <w:highlight w:val="none"/>
          <w14:textFill>
            <w14:solidFill>
              <w14:schemeClr w14:val="tx1"/>
            </w14:solidFill>
          </w14:textFill>
        </w:rPr>
      </w:pPr>
      <w:r>
        <w:rPr>
          <w:rFonts w:asciiTheme="majorEastAsia" w:hAnsiTheme="majorEastAsia" w:eastAsiaTheme="majorEastAsia"/>
          <w:color w:val="000000" w:themeColor="text1"/>
          <w:szCs w:val="24"/>
          <w:highlight w:val="none"/>
          <w14:textFill>
            <w14:solidFill>
              <w14:schemeClr w14:val="tx1"/>
            </w14:solidFill>
          </w14:textFill>
        </w:rPr>
        <w:drawing>
          <wp:anchor distT="0" distB="0" distL="0" distR="0" simplePos="0" relativeHeight="251660288" behindDoc="0" locked="0" layoutInCell="1" allowOverlap="1">
            <wp:simplePos x="0" y="0"/>
            <wp:positionH relativeFrom="page">
              <wp:posOffset>1060450</wp:posOffset>
            </wp:positionH>
            <wp:positionV relativeFrom="paragraph">
              <wp:posOffset>462915</wp:posOffset>
            </wp:positionV>
            <wp:extent cx="5478145" cy="2439035"/>
            <wp:effectExtent l="0" t="0" r="8255" b="18415"/>
            <wp:wrapTopAndBottom/>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jpeg"/>
                    <pic:cNvPicPr>
                      <a:picLocks noChangeAspect="1"/>
                    </pic:cNvPicPr>
                  </pic:nvPicPr>
                  <pic:blipFill>
                    <a:blip r:embed="rId11" cstate="print"/>
                    <a:stretch>
                      <a:fillRect/>
                    </a:stretch>
                  </pic:blipFill>
                  <pic:spPr>
                    <a:xfrm>
                      <a:off x="0" y="0"/>
                      <a:ext cx="5478145" cy="2439035"/>
                    </a:xfrm>
                    <a:prstGeom prst="rect">
                      <a:avLst/>
                    </a:prstGeom>
                  </pic:spPr>
                </pic:pic>
              </a:graphicData>
            </a:graphic>
          </wp:anchor>
        </w:drawing>
      </w:r>
      <w:r>
        <w:rPr>
          <w:rFonts w:hint="eastAsia" w:cs="宋体" w:asciiTheme="majorEastAsia" w:hAnsiTheme="majorEastAsia" w:eastAsiaTheme="majorEastAsia"/>
          <w:color w:val="000000" w:themeColor="text1"/>
          <w:kern w:val="0"/>
          <w:sz w:val="24"/>
          <w:highlight w:val="none"/>
          <w14:textFill>
            <w14:solidFill>
              <w14:schemeClr w14:val="tx1"/>
            </w14:solidFill>
          </w14:textFill>
        </w:rPr>
        <w:t>2、</w:t>
      </w:r>
      <w:r>
        <w:rPr>
          <w:rFonts w:cs="宋体" w:asciiTheme="majorEastAsia" w:hAnsiTheme="majorEastAsia" w:eastAsiaTheme="majorEastAsia"/>
          <w:color w:val="000000" w:themeColor="text1"/>
          <w:kern w:val="0"/>
          <w:sz w:val="24"/>
          <w:highlight w:val="none"/>
          <w14:textFill>
            <w14:solidFill>
              <w14:schemeClr w14:val="tx1"/>
            </w14:solidFill>
          </w14:textFill>
        </w:rPr>
        <w:t>重大税收违法案件当事人名单查询页面</w:t>
      </w:r>
    </w:p>
    <w:p>
      <w:pPr>
        <w:spacing w:before="10" w:after="120"/>
        <w:rPr>
          <w:rFonts w:asciiTheme="majorEastAsia" w:hAnsiTheme="majorEastAsia" w:eastAsiaTheme="majorEastAsia"/>
          <w:color w:val="000000" w:themeColor="text1"/>
          <w:szCs w:val="24"/>
          <w:highlight w:val="none"/>
          <w14:textFill>
            <w14:solidFill>
              <w14:schemeClr w14:val="tx1"/>
            </w14:solidFill>
          </w14:textFill>
        </w:rPr>
      </w:pPr>
    </w:p>
    <w:p>
      <w:pPr>
        <w:spacing w:before="10" w:after="120"/>
        <w:rPr>
          <w:rFonts w:asciiTheme="majorEastAsia" w:hAnsiTheme="majorEastAsia" w:eastAsiaTheme="majorEastAsia"/>
          <w:color w:val="000000" w:themeColor="text1"/>
          <w:szCs w:val="24"/>
          <w:highlight w:val="none"/>
          <w14:textFill>
            <w14:solidFill>
              <w14:schemeClr w14:val="tx1"/>
            </w14:solidFill>
          </w14:textFill>
        </w:rPr>
      </w:pPr>
    </w:p>
    <w:p>
      <w:pPr>
        <w:spacing w:before="10" w:after="120"/>
        <w:rPr>
          <w:rFonts w:asciiTheme="majorEastAsia" w:hAnsiTheme="majorEastAsia" w:eastAsiaTheme="majorEastAsia"/>
          <w:color w:val="000000" w:themeColor="text1"/>
          <w:szCs w:val="24"/>
          <w:highlight w:val="none"/>
          <w14:textFill>
            <w14:solidFill>
              <w14:schemeClr w14:val="tx1"/>
            </w14:solidFill>
          </w14:textFill>
        </w:rPr>
      </w:pPr>
    </w:p>
    <w:p>
      <w:pPr>
        <w:spacing w:before="10" w:after="120"/>
        <w:rPr>
          <w:rFonts w:asciiTheme="majorEastAsia" w:hAnsiTheme="majorEastAsia" w:eastAsiaTheme="majorEastAsia"/>
          <w:color w:val="000000" w:themeColor="text1"/>
          <w:szCs w:val="24"/>
          <w:highlight w:val="none"/>
          <w14:textFill>
            <w14:solidFill>
              <w14:schemeClr w14:val="tx1"/>
            </w14:solidFill>
          </w14:textFill>
        </w:rPr>
      </w:pPr>
    </w:p>
    <w:p>
      <w:pPr>
        <w:pStyle w:val="16"/>
        <w:rPr>
          <w:rFonts w:asciiTheme="majorEastAsia" w:hAnsiTheme="majorEastAsia" w:eastAsiaTheme="majorEastAsia"/>
          <w:color w:val="000000" w:themeColor="text1"/>
          <w:highlight w:val="none"/>
          <w14:textFill>
            <w14:solidFill>
              <w14:schemeClr w14:val="tx1"/>
            </w14:solidFill>
          </w14:textFill>
        </w:rPr>
      </w:pPr>
    </w:p>
    <w:p>
      <w:pPr>
        <w:spacing w:before="10" w:after="120"/>
        <w:rPr>
          <w:rFonts w:asciiTheme="majorEastAsia" w:hAnsiTheme="majorEastAsia" w:eastAsiaTheme="majorEastAsia"/>
          <w:color w:val="000000" w:themeColor="text1"/>
          <w:sz w:val="24"/>
          <w:szCs w:val="24"/>
          <w:highlight w:val="none"/>
          <w14:textFill>
            <w14:solidFill>
              <w14:schemeClr w14:val="tx1"/>
            </w14:solidFill>
          </w14:textFill>
        </w:rPr>
      </w:pPr>
    </w:p>
    <w:p>
      <w:pPr>
        <w:spacing w:before="10" w:after="120"/>
        <w:rPr>
          <w:rFonts w:asciiTheme="majorEastAsia" w:hAnsiTheme="majorEastAsia" w:eastAsiaTheme="majorEastAsia"/>
          <w:color w:val="000000" w:themeColor="text1"/>
          <w:sz w:val="24"/>
          <w:szCs w:val="24"/>
          <w:highlight w:val="none"/>
          <w14:textFill>
            <w14:solidFill>
              <w14:schemeClr w14:val="tx1"/>
            </w14:solidFill>
          </w14:textFill>
        </w:rPr>
      </w:pPr>
    </w:p>
    <w:p>
      <w:pPr>
        <w:spacing w:before="10" w:after="120"/>
        <w:rPr>
          <w:rFonts w:asciiTheme="majorEastAsia" w:hAnsiTheme="majorEastAsia" w:eastAsiaTheme="majorEastAsia"/>
          <w:color w:val="000000" w:themeColor="text1"/>
          <w:sz w:val="24"/>
          <w:szCs w:val="24"/>
          <w:highlight w:val="none"/>
          <w14:textFill>
            <w14:solidFill>
              <w14:schemeClr w14:val="tx1"/>
            </w14:solidFill>
          </w14:textFill>
        </w:rPr>
      </w:pPr>
    </w:p>
    <w:p>
      <w:pPr>
        <w:spacing w:before="10" w:after="120"/>
        <w:rPr>
          <w:rFonts w:asciiTheme="majorEastAsia" w:hAnsiTheme="majorEastAsia" w:eastAsiaTheme="majorEastAsia"/>
          <w:color w:val="000000" w:themeColor="text1"/>
          <w:sz w:val="24"/>
          <w:szCs w:val="24"/>
          <w:highlight w:val="none"/>
          <w14:textFill>
            <w14:solidFill>
              <w14:schemeClr w14:val="tx1"/>
            </w14:solidFill>
          </w14:textFill>
        </w:rPr>
      </w:pPr>
    </w:p>
    <w:p>
      <w:pPr>
        <w:spacing w:before="10" w:after="120"/>
        <w:rPr>
          <w:rFonts w:asciiTheme="majorEastAsia" w:hAnsiTheme="majorEastAsia" w:eastAsiaTheme="majorEastAsia"/>
          <w:color w:val="000000" w:themeColor="text1"/>
          <w:sz w:val="24"/>
          <w:szCs w:val="24"/>
          <w:highlight w:val="none"/>
          <w14:textFill>
            <w14:solidFill>
              <w14:schemeClr w14:val="tx1"/>
            </w14:solidFill>
          </w14:textFill>
        </w:rPr>
      </w:pPr>
    </w:p>
    <w:p>
      <w:pPr>
        <w:spacing w:before="10" w:after="120"/>
        <w:rPr>
          <w:rFonts w:asciiTheme="majorEastAsia" w:hAnsiTheme="majorEastAsia" w:eastAsiaTheme="majorEastAsia"/>
          <w:color w:val="000000" w:themeColor="text1"/>
          <w:sz w:val="24"/>
          <w:szCs w:val="24"/>
          <w:highlight w:val="none"/>
          <w14:textFill>
            <w14:solidFill>
              <w14:schemeClr w14:val="tx1"/>
            </w14:solidFill>
          </w14:textFill>
        </w:rPr>
      </w:pPr>
    </w:p>
    <w:p>
      <w:pPr>
        <w:spacing w:before="10" w:after="120"/>
        <w:rPr>
          <w:rFonts w:asciiTheme="majorEastAsia" w:hAnsiTheme="majorEastAsia" w:eastAsiaTheme="majorEastAsia"/>
          <w:color w:val="000000" w:themeColor="text1"/>
          <w:sz w:val="24"/>
          <w:szCs w:val="24"/>
          <w:highlight w:val="none"/>
          <w14:textFill>
            <w14:solidFill>
              <w14:schemeClr w14:val="tx1"/>
            </w14:solidFill>
          </w14:textFill>
        </w:rPr>
      </w:pPr>
    </w:p>
    <w:p>
      <w:pPr>
        <w:spacing w:before="10" w:after="120"/>
        <w:rPr>
          <w:rFonts w:asciiTheme="majorEastAsia" w:hAnsiTheme="majorEastAsia" w:eastAsiaTheme="majorEastAsia"/>
          <w:color w:val="000000" w:themeColor="text1"/>
          <w:sz w:val="24"/>
          <w:szCs w:val="24"/>
          <w:highlight w:val="none"/>
          <w14:textFill>
            <w14:solidFill>
              <w14:schemeClr w14:val="tx1"/>
            </w14:solidFill>
          </w14:textFill>
        </w:rPr>
      </w:pPr>
    </w:p>
    <w:p>
      <w:pPr>
        <w:spacing w:before="10" w:after="120"/>
        <w:rPr>
          <w:rFonts w:asciiTheme="majorEastAsia" w:hAnsiTheme="majorEastAsia" w:eastAsiaTheme="majorEastAsia"/>
          <w:color w:val="000000" w:themeColor="text1"/>
          <w:sz w:val="24"/>
          <w:szCs w:val="24"/>
          <w:highlight w:val="none"/>
          <w14:textFill>
            <w14:solidFill>
              <w14:schemeClr w14:val="tx1"/>
            </w14:solidFill>
          </w14:textFill>
        </w:rPr>
      </w:pPr>
    </w:p>
    <w:p>
      <w:pPr>
        <w:spacing w:before="10" w:after="120"/>
        <w:rPr>
          <w:rFonts w:asciiTheme="majorEastAsia" w:hAnsiTheme="majorEastAsia" w:eastAsiaTheme="majorEastAsia"/>
          <w:color w:val="000000" w:themeColor="text1"/>
          <w:sz w:val="24"/>
          <w:szCs w:val="24"/>
          <w:highlight w:val="none"/>
          <w14:textFill>
            <w14:solidFill>
              <w14:schemeClr w14:val="tx1"/>
            </w14:solidFill>
          </w14:textFill>
        </w:rPr>
      </w:pPr>
    </w:p>
    <w:p>
      <w:pPr>
        <w:spacing w:before="10" w:after="120"/>
        <w:rPr>
          <w:rFonts w:asciiTheme="majorEastAsia" w:hAnsiTheme="majorEastAsia" w:eastAsiaTheme="majorEastAsia"/>
          <w:color w:val="000000" w:themeColor="text1"/>
          <w:sz w:val="24"/>
          <w:szCs w:val="24"/>
          <w:highlight w:val="none"/>
          <w14:textFill>
            <w14:solidFill>
              <w14:schemeClr w14:val="tx1"/>
            </w14:solidFill>
          </w14:textFill>
        </w:rPr>
      </w:pPr>
    </w:p>
    <w:p>
      <w:pPr>
        <w:spacing w:before="10" w:after="120"/>
        <w:rPr>
          <w:rFonts w:asciiTheme="majorEastAsia" w:hAnsiTheme="majorEastAsia" w:eastAsiaTheme="majorEastAsia"/>
          <w:color w:val="000000" w:themeColor="text1"/>
          <w:sz w:val="24"/>
          <w:szCs w:val="24"/>
          <w:highlight w:val="none"/>
          <w14:textFill>
            <w14:solidFill>
              <w14:schemeClr w14:val="tx1"/>
            </w14:solidFill>
          </w14:textFill>
        </w:rPr>
      </w:pPr>
    </w:p>
    <w:p>
      <w:pPr>
        <w:spacing w:before="10" w:after="120"/>
        <w:rPr>
          <w:rFonts w:asciiTheme="majorEastAsia" w:hAnsiTheme="majorEastAsia" w:eastAsiaTheme="majorEastAsia"/>
          <w:color w:val="000000" w:themeColor="text1"/>
          <w:sz w:val="24"/>
          <w:szCs w:val="24"/>
          <w:highlight w:val="none"/>
          <w14:textFill>
            <w14:solidFill>
              <w14:schemeClr w14:val="tx1"/>
            </w14:solidFill>
          </w14:textFill>
        </w:rPr>
      </w:pPr>
    </w:p>
    <w:p>
      <w:pPr>
        <w:spacing w:before="10" w:after="120"/>
        <w:rPr>
          <w:rFonts w:asciiTheme="majorEastAsia" w:hAnsiTheme="majorEastAsia" w:eastAsiaTheme="majorEastAsia"/>
          <w:color w:val="000000" w:themeColor="text1"/>
          <w:sz w:val="24"/>
          <w:szCs w:val="24"/>
          <w:highlight w:val="none"/>
          <w14:textFill>
            <w14:solidFill>
              <w14:schemeClr w14:val="tx1"/>
            </w14:solidFill>
          </w14:textFill>
        </w:rPr>
      </w:pPr>
    </w:p>
    <w:p>
      <w:pPr>
        <w:spacing w:before="10" w:after="120"/>
        <w:rPr>
          <w:rFonts w:asciiTheme="majorEastAsia" w:hAnsiTheme="majorEastAsia" w:eastAsiaTheme="majorEastAsia"/>
          <w:color w:val="000000" w:themeColor="text1"/>
          <w:sz w:val="24"/>
          <w:szCs w:val="24"/>
          <w:highlight w:val="none"/>
          <w14:textFill>
            <w14:solidFill>
              <w14:schemeClr w14:val="tx1"/>
            </w14:solidFill>
          </w14:textFill>
        </w:rPr>
      </w:pPr>
    </w:p>
    <w:p>
      <w:pPr>
        <w:spacing w:before="10" w:after="120"/>
        <w:rPr>
          <w:rFonts w:asciiTheme="majorEastAsia" w:hAnsiTheme="majorEastAsia" w:eastAsiaTheme="majorEastAsia"/>
          <w:color w:val="000000" w:themeColor="text1"/>
          <w:sz w:val="24"/>
          <w:szCs w:val="24"/>
          <w:highlight w:val="none"/>
          <w14:textFill>
            <w14:solidFill>
              <w14:schemeClr w14:val="tx1"/>
            </w14:solidFill>
          </w14:textFill>
        </w:rPr>
      </w:pPr>
    </w:p>
    <w:p>
      <w:pPr>
        <w:spacing w:before="10" w:after="120"/>
        <w:rPr>
          <w:rFonts w:asciiTheme="majorEastAsia" w:hAnsiTheme="majorEastAsia" w:eastAsiaTheme="majorEastAsia"/>
          <w:color w:val="000000" w:themeColor="text1"/>
          <w:sz w:val="24"/>
          <w:szCs w:val="24"/>
          <w:highlight w:val="none"/>
          <w14:textFill>
            <w14:solidFill>
              <w14:schemeClr w14:val="tx1"/>
            </w14:solidFill>
          </w14:textFill>
        </w:rPr>
      </w:pPr>
    </w:p>
    <w:p>
      <w:pPr>
        <w:spacing w:before="10" w:after="120"/>
        <w:rPr>
          <w:rFonts w:asciiTheme="majorEastAsia" w:hAnsiTheme="majorEastAsia" w:eastAsiaTheme="majorEastAsia"/>
          <w:color w:val="000000" w:themeColor="text1"/>
          <w:sz w:val="24"/>
          <w:szCs w:val="24"/>
          <w:highlight w:val="none"/>
          <w14:textFill>
            <w14:solidFill>
              <w14:schemeClr w14:val="tx1"/>
            </w14:solidFill>
          </w14:textFill>
        </w:rPr>
      </w:pPr>
    </w:p>
    <w:p>
      <w:pPr>
        <w:spacing w:before="10" w:after="120"/>
        <w:rPr>
          <w:rFonts w:asciiTheme="majorEastAsia" w:hAnsiTheme="majorEastAsia" w:eastAsiaTheme="majorEastAsia"/>
          <w:color w:val="000000" w:themeColor="text1"/>
          <w:sz w:val="24"/>
          <w:szCs w:val="24"/>
          <w:highlight w:val="none"/>
          <w14:textFill>
            <w14:solidFill>
              <w14:schemeClr w14:val="tx1"/>
            </w14:solidFill>
          </w14:textFill>
        </w:rPr>
      </w:pPr>
    </w:p>
    <w:p>
      <w:pPr>
        <w:spacing w:before="10" w:after="120"/>
        <w:rPr>
          <w:rFonts w:asciiTheme="majorEastAsia" w:hAnsiTheme="majorEastAsia" w:eastAsiaTheme="majorEastAsia"/>
          <w:color w:val="000000" w:themeColor="text1"/>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3、政府采购严重违法失信名单</w:t>
      </w:r>
      <w:r>
        <w:rPr>
          <w:rFonts w:asciiTheme="majorEastAsia" w:hAnsiTheme="majorEastAsia" w:eastAsiaTheme="majorEastAsia"/>
          <w:bCs/>
          <w:color w:val="000000" w:themeColor="text1"/>
          <w:sz w:val="24"/>
          <w:szCs w:val="24"/>
          <w:highlight w:val="none"/>
          <w14:textFill>
            <w14:solidFill>
              <w14:schemeClr w14:val="tx1"/>
            </w14:solidFill>
          </w14:textFill>
        </w:rPr>
        <w:t>查询页面</w:t>
      </w:r>
    </w:p>
    <w:p>
      <w:pPr>
        <w:rPr>
          <w:rFonts w:asciiTheme="majorEastAsia" w:hAnsiTheme="majorEastAsia" w:eastAsiaTheme="majorEastAsia"/>
          <w:color w:val="000000" w:themeColor="text1"/>
          <w:highlight w:val="none"/>
          <w14:textFill>
            <w14:solidFill>
              <w14:schemeClr w14:val="tx1"/>
            </w14:solidFill>
          </w14:textFill>
        </w:rPr>
      </w:pPr>
      <w:r>
        <w:rPr>
          <w:rFonts w:asciiTheme="majorEastAsia" w:hAnsiTheme="majorEastAsia" w:eastAsiaTheme="majorEastAsia"/>
          <w:color w:val="000000" w:themeColor="text1"/>
          <w:szCs w:val="24"/>
          <w:highlight w:val="none"/>
          <w14:textFill>
            <w14:solidFill>
              <w14:schemeClr w14:val="tx1"/>
            </w14:solidFill>
          </w14:textFill>
        </w:rPr>
        <w:drawing>
          <wp:anchor distT="0" distB="0" distL="114300" distR="114300" simplePos="0" relativeHeight="251661312" behindDoc="1" locked="0" layoutInCell="1" allowOverlap="1">
            <wp:simplePos x="0" y="0"/>
            <wp:positionH relativeFrom="column">
              <wp:posOffset>400685</wp:posOffset>
            </wp:positionH>
            <wp:positionV relativeFrom="paragraph">
              <wp:posOffset>108585</wp:posOffset>
            </wp:positionV>
            <wp:extent cx="5487035" cy="2559050"/>
            <wp:effectExtent l="0" t="0" r="18415" b="12700"/>
            <wp:wrapThrough wrapText="bothSides">
              <wp:wrapPolygon>
                <wp:start x="0" y="0"/>
                <wp:lineTo x="0" y="21386"/>
                <wp:lineTo x="21523" y="21386"/>
                <wp:lineTo x="21523" y="0"/>
                <wp:lineTo x="0" y="0"/>
              </wp:wrapPolygon>
            </wp:wrapThrough>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487035" cy="2559050"/>
                    </a:xfrm>
                    <a:prstGeom prst="rect">
                      <a:avLst/>
                    </a:prstGeom>
                  </pic:spPr>
                </pic:pic>
              </a:graphicData>
            </a:graphic>
          </wp:anchor>
        </w:drawing>
      </w: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0"/>
        <w:jc w:val="center"/>
        <w:rPr>
          <w:rFonts w:asciiTheme="majorEastAsia" w:hAnsiTheme="majorEastAsia" w:eastAsiaTheme="majorEastAsia"/>
          <w:b/>
          <w:color w:val="000000" w:themeColor="text1"/>
          <w:sz w:val="32"/>
          <w:szCs w:val="32"/>
          <w:highlight w:val="none"/>
          <w14:textFill>
            <w14:solidFill>
              <w14:schemeClr w14:val="tx1"/>
            </w14:solidFill>
          </w14:textFill>
        </w:rPr>
      </w:pPr>
    </w:p>
    <w:p>
      <w:pPr>
        <w:pStyle w:val="10"/>
        <w:jc w:val="center"/>
        <w:rPr>
          <w:rFonts w:asciiTheme="majorEastAsia" w:hAnsiTheme="majorEastAsia" w:eastAsiaTheme="majorEastAsia"/>
          <w:b/>
          <w:color w:val="000000" w:themeColor="text1"/>
          <w:sz w:val="32"/>
          <w:szCs w:val="32"/>
          <w:highlight w:val="none"/>
          <w14:textFill>
            <w14:solidFill>
              <w14:schemeClr w14:val="tx1"/>
            </w14:solidFill>
          </w14:textFill>
        </w:rPr>
      </w:pPr>
      <w:r>
        <w:rPr>
          <w:rFonts w:hint="eastAsia" w:asciiTheme="majorEastAsia" w:hAnsiTheme="majorEastAsia" w:eastAsiaTheme="majorEastAsia"/>
          <w:b/>
          <w:color w:val="000000" w:themeColor="text1"/>
          <w:sz w:val="32"/>
          <w:szCs w:val="32"/>
          <w:highlight w:val="none"/>
          <w14:textFill>
            <w14:solidFill>
              <w14:schemeClr w14:val="tx1"/>
            </w14:solidFill>
          </w14:textFill>
        </w:rPr>
        <w:t>法人授权书</w:t>
      </w:r>
    </w:p>
    <w:p>
      <w:pPr>
        <w:pStyle w:val="10"/>
        <w:jc w:val="center"/>
        <w:rPr>
          <w:rFonts w:asciiTheme="majorEastAsia" w:hAnsiTheme="majorEastAsia" w:eastAsiaTheme="majorEastAsia"/>
          <w:b/>
          <w:color w:val="000000" w:themeColor="text1"/>
          <w:sz w:val="32"/>
          <w:szCs w:val="32"/>
          <w:highlight w:val="none"/>
          <w14:textFill>
            <w14:solidFill>
              <w14:schemeClr w14:val="tx1"/>
            </w14:solidFill>
          </w14:textFill>
        </w:rPr>
      </w:pPr>
    </w:p>
    <w:p>
      <w:pPr>
        <w:pStyle w:val="24"/>
        <w:spacing w:line="520" w:lineRule="exact"/>
        <w:ind w:firstLine="480"/>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本授权书声明：____________（投标人名称）授权________________（被授权人的姓名）为我方就项目采购活动的合法代理人，以本公司名义全权处理一切与该项目采购有关的事务。</w:t>
      </w:r>
    </w:p>
    <w:p>
      <w:pPr>
        <w:pStyle w:val="24"/>
        <w:spacing w:line="520" w:lineRule="exact"/>
        <w:ind w:firstLine="480"/>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本授权书于______年____月____日起生效，特此声明。</w:t>
      </w:r>
    </w:p>
    <w:p>
      <w:pPr>
        <w:pStyle w:val="24"/>
        <w:spacing w:line="520" w:lineRule="exact"/>
        <w:ind w:firstLine="480"/>
        <w:rPr>
          <w:rFonts w:asciiTheme="majorEastAsia" w:hAnsiTheme="majorEastAsia" w:eastAsiaTheme="majorEastAsia"/>
          <w:color w:val="000000" w:themeColor="text1"/>
          <w:sz w:val="24"/>
          <w:szCs w:val="24"/>
          <w:highlight w:val="none"/>
          <w14:textFill>
            <w14:solidFill>
              <w14:schemeClr w14:val="tx1"/>
            </w14:solidFill>
          </w14:textFill>
        </w:rPr>
      </w:pPr>
    </w:p>
    <w:p>
      <w:pPr>
        <w:pStyle w:val="24"/>
        <w:spacing w:line="520" w:lineRule="exact"/>
        <w:ind w:firstLine="480"/>
        <w:rPr>
          <w:rFonts w:asciiTheme="majorEastAsia" w:hAnsiTheme="majorEastAsia" w:eastAsiaTheme="majorEastAsia"/>
          <w:color w:val="000000" w:themeColor="text1"/>
          <w:sz w:val="24"/>
          <w:szCs w:val="24"/>
          <w:highlight w:val="none"/>
          <w14:textFill>
            <w14:solidFill>
              <w14:schemeClr w14:val="tx1"/>
            </w14:solidFill>
          </w14:textFill>
        </w:rPr>
      </w:pPr>
    </w:p>
    <w:p>
      <w:pPr>
        <w:pStyle w:val="24"/>
        <w:spacing w:line="520" w:lineRule="exact"/>
        <w:ind w:firstLine="0" w:firstLineChars="0"/>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 xml:space="preserve">          代理人（被授权人）：_______________________</w:t>
      </w:r>
    </w:p>
    <w:p>
      <w:pPr>
        <w:pStyle w:val="24"/>
        <w:spacing w:line="520" w:lineRule="exact"/>
        <w:ind w:firstLine="0" w:firstLineChars="0"/>
        <w:rPr>
          <w:rFonts w:asciiTheme="majorEastAsia" w:hAnsiTheme="majorEastAsia" w:eastAsiaTheme="majorEastAsia"/>
          <w:color w:val="000000" w:themeColor="text1"/>
          <w:sz w:val="24"/>
          <w:szCs w:val="24"/>
          <w:highlight w:val="none"/>
          <w14:textFill>
            <w14:solidFill>
              <w14:schemeClr w14:val="tx1"/>
            </w14:solidFill>
          </w14:textFill>
        </w:rPr>
      </w:pPr>
    </w:p>
    <w:p>
      <w:pPr>
        <w:pStyle w:val="24"/>
        <w:spacing w:line="520" w:lineRule="exact"/>
        <w:ind w:firstLine="0" w:firstLineChars="0"/>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 xml:space="preserve">          单位名称：_____________________________________</w:t>
      </w:r>
    </w:p>
    <w:p>
      <w:pPr>
        <w:pStyle w:val="24"/>
        <w:spacing w:line="520" w:lineRule="exact"/>
        <w:ind w:firstLine="480"/>
        <w:rPr>
          <w:rFonts w:asciiTheme="majorEastAsia" w:hAnsiTheme="majorEastAsia" w:eastAsiaTheme="majorEastAsia"/>
          <w:color w:val="000000" w:themeColor="text1"/>
          <w:sz w:val="24"/>
          <w:szCs w:val="24"/>
          <w:highlight w:val="none"/>
          <w14:textFill>
            <w14:solidFill>
              <w14:schemeClr w14:val="tx1"/>
            </w14:solidFill>
          </w14:textFill>
        </w:rPr>
      </w:pPr>
    </w:p>
    <w:p>
      <w:pPr>
        <w:pStyle w:val="24"/>
        <w:spacing w:line="520" w:lineRule="exact"/>
        <w:ind w:firstLine="0" w:firstLineChars="0"/>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 xml:space="preserve">          授权单位盖章：_________________________________</w:t>
      </w:r>
    </w:p>
    <w:p>
      <w:pPr>
        <w:pStyle w:val="24"/>
        <w:spacing w:line="520" w:lineRule="exact"/>
        <w:ind w:firstLine="480"/>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 xml:space="preserve">      单位名称：_____________________________________</w:t>
      </w:r>
    </w:p>
    <w:p>
      <w:pPr>
        <w:pStyle w:val="24"/>
        <w:spacing w:line="520" w:lineRule="exact"/>
        <w:ind w:firstLine="480"/>
        <w:rPr>
          <w:rFonts w:asciiTheme="majorEastAsia" w:hAnsiTheme="majorEastAsia" w:eastAsiaTheme="majorEastAsia"/>
          <w:color w:val="000000" w:themeColor="text1"/>
          <w:sz w:val="24"/>
          <w:szCs w:val="24"/>
          <w:highlight w:val="none"/>
          <w:u w:val="singl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 xml:space="preserve">      地址：</w:t>
      </w:r>
    </w:p>
    <w:p>
      <w:pPr>
        <w:pStyle w:val="24"/>
        <w:spacing w:line="520" w:lineRule="exact"/>
        <w:ind w:firstLine="480"/>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 xml:space="preserve">      日期：                    </w:t>
      </w:r>
    </w:p>
    <w:p>
      <w:pPr>
        <w:pStyle w:val="5"/>
        <w:spacing w:line="520" w:lineRule="exact"/>
        <w:rPr>
          <w:rFonts w:asciiTheme="majorEastAsia" w:hAnsiTheme="majorEastAsia" w:eastAsiaTheme="majorEastAsia"/>
          <w:color w:val="000000" w:themeColor="text1"/>
          <w:highlight w:val="none"/>
          <w14:textFill>
            <w14:solidFill>
              <w14:schemeClr w14:val="tx1"/>
            </w14:solidFill>
          </w14:textFill>
        </w:rPr>
      </w:pPr>
      <w:bookmarkStart w:id="178" w:name="_格式3__银行出具的资信证明"/>
      <w:bookmarkEnd w:id="178"/>
      <w:bookmarkStart w:id="179" w:name="_Hlt26955070"/>
      <w:bookmarkEnd w:id="179"/>
      <w:bookmarkStart w:id="180" w:name="_Hlt26671380"/>
      <w:bookmarkEnd w:id="180"/>
    </w:p>
    <w:p>
      <w:pPr>
        <w:pStyle w:val="4"/>
        <w:rPr>
          <w:rFonts w:asciiTheme="majorEastAsia" w:hAnsiTheme="majorEastAsia" w:eastAsiaTheme="majorEastAsia"/>
          <w:color w:val="000000" w:themeColor="text1"/>
          <w:highlight w:val="none"/>
          <w14:textFill>
            <w14:solidFill>
              <w14:schemeClr w14:val="tx1"/>
            </w14:solidFill>
          </w14:textFill>
        </w:rPr>
      </w:pPr>
      <w:r>
        <w:rPr>
          <w:rFonts w:asciiTheme="majorEastAsia" w:hAnsiTheme="majorEastAsia" w:eastAsiaTheme="majorEastAsia"/>
          <w:color w:val="000000" w:themeColor="text1"/>
          <w:highlight w:val="none"/>
          <w14:textFill>
            <w14:solidFill>
              <w14:schemeClr w14:val="tx1"/>
            </w14:solidFill>
          </w14:textFill>
        </w:rPr>
        <w:br w:type="page"/>
      </w:r>
    </w:p>
    <w:p>
      <w:pPr>
        <w:pStyle w:val="10"/>
        <w:rPr>
          <w:rFonts w:asciiTheme="majorEastAsia" w:hAnsiTheme="majorEastAsia" w:eastAsiaTheme="majorEastAsia"/>
          <w:color w:val="000000" w:themeColor="text1"/>
          <w:highlight w:val="none"/>
          <w14:textFill>
            <w14:solidFill>
              <w14:schemeClr w14:val="tx1"/>
            </w14:solidFill>
          </w14:textFill>
        </w:rPr>
      </w:pPr>
    </w:p>
    <w:p>
      <w:pPr>
        <w:pStyle w:val="4"/>
        <w:rPr>
          <w:rFonts w:asciiTheme="majorEastAsia" w:hAnsiTheme="majorEastAsia" w:eastAsiaTheme="majorEastAsia"/>
          <w:color w:val="000000" w:themeColor="text1"/>
          <w:sz w:val="32"/>
          <w:szCs w:val="32"/>
          <w:highlight w:val="none"/>
          <w14:textFill>
            <w14:solidFill>
              <w14:schemeClr w14:val="tx1"/>
            </w14:solidFill>
          </w14:textFill>
        </w:rPr>
      </w:pPr>
      <w:r>
        <w:rPr>
          <w:rFonts w:hint="eastAsia" w:asciiTheme="majorEastAsia" w:hAnsiTheme="majorEastAsia" w:eastAsiaTheme="majorEastAsia"/>
          <w:color w:val="000000" w:themeColor="text1"/>
          <w:sz w:val="32"/>
          <w:szCs w:val="32"/>
          <w:highlight w:val="none"/>
          <w14:textFill>
            <w14:solidFill>
              <w14:schemeClr w14:val="tx1"/>
            </w14:solidFill>
          </w14:textFill>
        </w:rPr>
        <w:t>二、资格性审查响应对照表（格式）</w:t>
      </w:r>
    </w:p>
    <w:p>
      <w:pPr>
        <w:ind w:firstLine="309"/>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投标人全称（加盖公章）：</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Theme="majorEastAsia" w:hAnsiTheme="majorEastAsia" w:eastAsiaTheme="majorEastAsia"/>
                <w:b/>
                <w:color w:val="000000" w:themeColor="text1"/>
                <w:highlight w:val="none"/>
                <w14:textFill>
                  <w14:solidFill>
                    <w14:schemeClr w14:val="tx1"/>
                  </w14:solidFill>
                </w14:textFill>
              </w:rPr>
            </w:pPr>
            <w:r>
              <w:rPr>
                <w:rFonts w:hint="eastAsia" w:asciiTheme="majorEastAsia" w:hAnsiTheme="majorEastAsia" w:eastAsiaTheme="majorEastAsia"/>
                <w:b/>
                <w:color w:val="000000" w:themeColor="text1"/>
                <w:highlight w:val="none"/>
                <w14:textFill>
                  <w14:solidFill>
                    <w14:schemeClr w14:val="tx1"/>
                  </w14:solidFill>
                </w14:textFill>
              </w:rPr>
              <w:t>序号</w:t>
            </w:r>
          </w:p>
        </w:tc>
        <w:tc>
          <w:tcPr>
            <w:tcW w:w="5447" w:type="dxa"/>
            <w:vAlign w:val="center"/>
          </w:tcPr>
          <w:p>
            <w:pPr>
              <w:snapToGrid w:val="0"/>
              <w:spacing w:line="240" w:lineRule="atLeast"/>
              <w:jc w:val="center"/>
              <w:rPr>
                <w:rFonts w:asciiTheme="majorEastAsia" w:hAnsiTheme="majorEastAsia" w:eastAsiaTheme="majorEastAsia"/>
                <w:b/>
                <w:color w:val="000000" w:themeColor="text1"/>
                <w:highlight w:val="none"/>
                <w14:textFill>
                  <w14:solidFill>
                    <w14:schemeClr w14:val="tx1"/>
                  </w14:solidFill>
                </w14:textFill>
              </w:rPr>
            </w:pPr>
            <w:r>
              <w:rPr>
                <w:rFonts w:hint="eastAsia" w:asciiTheme="majorEastAsia" w:hAnsiTheme="majorEastAsia" w:eastAsiaTheme="majorEastAsia"/>
                <w:b/>
                <w:color w:val="000000" w:themeColor="text1"/>
                <w:highlight w:val="none"/>
                <w14:textFill>
                  <w14:solidFill>
                    <w14:schemeClr w14:val="tx1"/>
                  </w14:solidFill>
                </w14:textFill>
              </w:rPr>
              <w:t>资格性审查响应内容</w:t>
            </w:r>
          </w:p>
        </w:tc>
        <w:tc>
          <w:tcPr>
            <w:tcW w:w="1680" w:type="dxa"/>
            <w:vAlign w:val="center"/>
          </w:tcPr>
          <w:p>
            <w:pPr>
              <w:snapToGrid w:val="0"/>
              <w:spacing w:line="240" w:lineRule="atLeast"/>
              <w:jc w:val="center"/>
              <w:rPr>
                <w:rFonts w:asciiTheme="majorEastAsia" w:hAnsiTheme="majorEastAsia" w:eastAsiaTheme="majorEastAsia"/>
                <w:b/>
                <w:color w:val="000000" w:themeColor="text1"/>
                <w:highlight w:val="none"/>
                <w14:textFill>
                  <w14:solidFill>
                    <w14:schemeClr w14:val="tx1"/>
                  </w14:solidFill>
                </w14:textFill>
              </w:rPr>
            </w:pPr>
            <w:r>
              <w:rPr>
                <w:rFonts w:hint="eastAsia" w:asciiTheme="majorEastAsia" w:hAnsiTheme="majorEastAsia" w:eastAsiaTheme="majorEastAsia"/>
                <w:b/>
                <w:color w:val="000000" w:themeColor="text1"/>
                <w:highlight w:val="none"/>
                <w14:textFill>
                  <w14:solidFill>
                    <w14:schemeClr w14:val="tx1"/>
                  </w14:solidFill>
                </w14:textFill>
              </w:rPr>
              <w:t>是否响应</w:t>
            </w:r>
          </w:p>
          <w:p>
            <w:pPr>
              <w:snapToGrid w:val="0"/>
              <w:spacing w:line="240" w:lineRule="atLeast"/>
              <w:jc w:val="center"/>
              <w:rPr>
                <w:rFonts w:asciiTheme="majorEastAsia" w:hAnsiTheme="majorEastAsia" w:eastAsiaTheme="majorEastAsia"/>
                <w:b/>
                <w:color w:val="000000" w:themeColor="text1"/>
                <w:highlight w:val="none"/>
                <w14:textFill>
                  <w14:solidFill>
                    <w14:schemeClr w14:val="tx1"/>
                  </w14:solidFill>
                </w14:textFill>
              </w:rPr>
            </w:pPr>
            <w:r>
              <w:rPr>
                <w:rFonts w:hint="eastAsia" w:asciiTheme="majorEastAsia" w:hAnsiTheme="majorEastAsia" w:eastAsiaTheme="majorEastAsia"/>
                <w:b/>
                <w:color w:val="000000" w:themeColor="text1"/>
                <w:highlight w:val="none"/>
                <w14:textFill>
                  <w14:solidFill>
                    <w14:schemeClr w14:val="tx1"/>
                  </w14:solidFill>
                </w14:textFill>
              </w:rPr>
              <w:t>（填是或者否）</w:t>
            </w:r>
          </w:p>
        </w:tc>
        <w:tc>
          <w:tcPr>
            <w:tcW w:w="1785" w:type="dxa"/>
            <w:vAlign w:val="center"/>
          </w:tcPr>
          <w:p>
            <w:pPr>
              <w:snapToGrid w:val="0"/>
              <w:spacing w:line="240" w:lineRule="atLeast"/>
              <w:jc w:val="center"/>
              <w:rPr>
                <w:rFonts w:asciiTheme="majorEastAsia" w:hAnsiTheme="majorEastAsia" w:eastAsiaTheme="majorEastAsia"/>
                <w:b/>
                <w:color w:val="000000" w:themeColor="text1"/>
                <w:highlight w:val="none"/>
                <w14:textFill>
                  <w14:solidFill>
                    <w14:schemeClr w14:val="tx1"/>
                  </w14:solidFill>
                </w14:textFill>
              </w:rPr>
            </w:pPr>
            <w:r>
              <w:rPr>
                <w:rFonts w:hint="eastAsia" w:asciiTheme="majorEastAsia" w:hAnsiTheme="majorEastAsia" w:eastAsiaTheme="majorEastAsia"/>
                <w:b/>
                <w:color w:val="000000" w:themeColor="text1"/>
                <w:highlight w:val="none"/>
                <w14:textFill>
                  <w14:solidFill>
                    <w14:schemeClr w14:val="tx1"/>
                  </w14:solidFill>
                </w14:textFill>
              </w:rPr>
              <w:t>投标文件中的</w:t>
            </w:r>
          </w:p>
          <w:p>
            <w:pPr>
              <w:snapToGrid w:val="0"/>
              <w:spacing w:line="240" w:lineRule="atLeast"/>
              <w:jc w:val="center"/>
              <w:rPr>
                <w:rFonts w:asciiTheme="majorEastAsia" w:hAnsiTheme="majorEastAsia" w:eastAsiaTheme="majorEastAsia"/>
                <w:b/>
                <w:color w:val="000000" w:themeColor="text1"/>
                <w:highlight w:val="none"/>
                <w14:textFill>
                  <w14:solidFill>
                    <w14:schemeClr w14:val="tx1"/>
                  </w14:solidFill>
                </w14:textFill>
              </w:rPr>
            </w:pPr>
            <w:r>
              <w:rPr>
                <w:rFonts w:hint="eastAsia" w:asciiTheme="majorEastAsia" w:hAnsiTheme="majorEastAsia" w:eastAsiaTheme="majorEastAsia"/>
                <w:b/>
                <w:color w:val="000000" w:themeColor="text1"/>
                <w:highlight w:val="none"/>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6" w:type="dxa"/>
            <w:vAlign w:val="center"/>
          </w:tcPr>
          <w:p>
            <w:pPr>
              <w:rPr>
                <w:rFonts w:asciiTheme="majorEastAsia" w:hAnsiTheme="majorEastAsia" w:eastAsiaTheme="majorEastAsia"/>
                <w:b/>
                <w:color w:val="000000" w:themeColor="text1"/>
                <w:highlight w:val="none"/>
                <w14:textFill>
                  <w14:solidFill>
                    <w14:schemeClr w14:val="tx1"/>
                  </w14:solidFill>
                </w14:textFill>
              </w:rPr>
            </w:pPr>
            <w:r>
              <w:rPr>
                <w:rFonts w:hint="eastAsia" w:asciiTheme="majorEastAsia" w:hAnsiTheme="majorEastAsia" w:eastAsiaTheme="majorEastAsia"/>
                <w:b/>
                <w:color w:val="000000" w:themeColor="text1"/>
                <w:highlight w:val="none"/>
                <w14:textFill>
                  <w14:solidFill>
                    <w14:schemeClr w14:val="tx1"/>
                  </w14:solidFill>
                </w14:textFill>
              </w:rPr>
              <w:t>1</w:t>
            </w:r>
          </w:p>
        </w:tc>
        <w:tc>
          <w:tcPr>
            <w:tcW w:w="5447" w:type="dxa"/>
            <w:vAlign w:val="center"/>
          </w:tcPr>
          <w:p>
            <w:pPr>
              <w:spacing w:line="480" w:lineRule="exact"/>
              <w:rPr>
                <w:rFonts w:asciiTheme="majorEastAsia" w:hAnsiTheme="majorEastAsia" w:eastAsiaTheme="majorEastAsia"/>
                <w:iCs/>
                <w:color w:val="000000" w:themeColor="text1"/>
                <w:sz w:val="24"/>
                <w:szCs w:val="24"/>
                <w:highlight w:val="none"/>
                <w14:textFill>
                  <w14:solidFill>
                    <w14:schemeClr w14:val="tx1"/>
                  </w14:solidFill>
                </w14:textFill>
              </w:rPr>
            </w:pPr>
          </w:p>
        </w:tc>
        <w:tc>
          <w:tcPr>
            <w:tcW w:w="1680" w:type="dxa"/>
            <w:vAlign w:val="center"/>
          </w:tcPr>
          <w:p>
            <w:pPr>
              <w:rPr>
                <w:rFonts w:asciiTheme="majorEastAsia" w:hAnsiTheme="majorEastAsia" w:eastAsiaTheme="majorEastAsia"/>
                <w:b/>
                <w:color w:val="000000" w:themeColor="text1"/>
                <w:highlight w:val="none"/>
                <w14:textFill>
                  <w14:solidFill>
                    <w14:schemeClr w14:val="tx1"/>
                  </w14:solidFill>
                </w14:textFill>
              </w:rPr>
            </w:pPr>
          </w:p>
        </w:tc>
        <w:tc>
          <w:tcPr>
            <w:tcW w:w="1785" w:type="dxa"/>
            <w:vAlign w:val="center"/>
          </w:tcPr>
          <w:p>
            <w:pPr>
              <w:rPr>
                <w:rFonts w:asciiTheme="majorEastAsia" w:hAnsiTheme="majorEastAsia" w:eastAsiaTheme="majorEastAsia"/>
                <w:b/>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6" w:type="dxa"/>
            <w:vAlign w:val="center"/>
          </w:tcPr>
          <w:p>
            <w:pPr>
              <w:rPr>
                <w:rFonts w:asciiTheme="majorEastAsia" w:hAnsiTheme="majorEastAsia" w:eastAsiaTheme="majorEastAsia"/>
                <w:color w:val="000000" w:themeColor="text1"/>
                <w:highlight w:val="none"/>
                <w14:textFill>
                  <w14:solidFill>
                    <w14:schemeClr w14:val="tx1"/>
                  </w14:solidFill>
                </w14:textFill>
              </w:rPr>
            </w:pPr>
            <w:r>
              <w:rPr>
                <w:rFonts w:hint="eastAsia" w:asciiTheme="majorEastAsia" w:hAnsiTheme="majorEastAsia" w:eastAsiaTheme="majorEastAsia"/>
                <w:color w:val="000000" w:themeColor="text1"/>
                <w:highlight w:val="none"/>
                <w14:textFill>
                  <w14:solidFill>
                    <w14:schemeClr w14:val="tx1"/>
                  </w14:solidFill>
                </w14:textFill>
              </w:rPr>
              <w:t>2</w:t>
            </w:r>
          </w:p>
        </w:tc>
        <w:tc>
          <w:tcPr>
            <w:tcW w:w="5447" w:type="dxa"/>
            <w:vAlign w:val="center"/>
          </w:tcPr>
          <w:p>
            <w:pPr>
              <w:spacing w:line="480" w:lineRule="exact"/>
              <w:rPr>
                <w:rFonts w:asciiTheme="majorEastAsia" w:hAnsiTheme="majorEastAsia" w:eastAsiaTheme="majorEastAsia"/>
                <w:iCs/>
                <w:color w:val="000000" w:themeColor="text1"/>
                <w:sz w:val="24"/>
                <w:szCs w:val="24"/>
                <w:highlight w:val="none"/>
                <w14:textFill>
                  <w14:solidFill>
                    <w14:schemeClr w14:val="tx1"/>
                  </w14:solidFill>
                </w14:textFill>
              </w:rPr>
            </w:pPr>
          </w:p>
        </w:tc>
        <w:tc>
          <w:tcPr>
            <w:tcW w:w="1680" w:type="dxa"/>
            <w:vAlign w:val="center"/>
          </w:tcPr>
          <w:p>
            <w:pPr>
              <w:rPr>
                <w:rFonts w:asciiTheme="majorEastAsia" w:hAnsiTheme="majorEastAsia" w:eastAsiaTheme="majorEastAsia"/>
                <w:color w:val="000000" w:themeColor="text1"/>
                <w:highlight w:val="none"/>
                <w14:textFill>
                  <w14:solidFill>
                    <w14:schemeClr w14:val="tx1"/>
                  </w14:solidFill>
                </w14:textFill>
              </w:rPr>
            </w:pPr>
          </w:p>
        </w:tc>
        <w:tc>
          <w:tcPr>
            <w:tcW w:w="1785" w:type="dxa"/>
            <w:vAlign w:val="center"/>
          </w:tcPr>
          <w:p>
            <w:pPr>
              <w:rPr>
                <w:rFonts w:asciiTheme="majorEastAsia" w:hAnsiTheme="majorEastAsia" w:eastAsiaTheme="maj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6" w:type="dxa"/>
            <w:vAlign w:val="center"/>
          </w:tcPr>
          <w:p>
            <w:pPr>
              <w:rPr>
                <w:rFonts w:asciiTheme="majorEastAsia" w:hAnsiTheme="majorEastAsia" w:eastAsiaTheme="majorEastAsia"/>
                <w:color w:val="000000" w:themeColor="text1"/>
                <w:highlight w:val="none"/>
                <w14:textFill>
                  <w14:solidFill>
                    <w14:schemeClr w14:val="tx1"/>
                  </w14:solidFill>
                </w14:textFill>
              </w:rPr>
            </w:pPr>
            <w:r>
              <w:rPr>
                <w:rFonts w:hint="eastAsia" w:asciiTheme="majorEastAsia" w:hAnsiTheme="majorEastAsia" w:eastAsiaTheme="majorEastAsia"/>
                <w:color w:val="000000" w:themeColor="text1"/>
                <w:highlight w:val="none"/>
                <w14:textFill>
                  <w14:solidFill>
                    <w14:schemeClr w14:val="tx1"/>
                  </w14:solidFill>
                </w14:textFill>
              </w:rPr>
              <w:t>3</w:t>
            </w:r>
          </w:p>
        </w:tc>
        <w:tc>
          <w:tcPr>
            <w:tcW w:w="5447" w:type="dxa"/>
            <w:vAlign w:val="center"/>
          </w:tcPr>
          <w:p>
            <w:pPr>
              <w:spacing w:line="480" w:lineRule="exact"/>
              <w:rPr>
                <w:rFonts w:asciiTheme="majorEastAsia" w:hAnsiTheme="majorEastAsia" w:eastAsiaTheme="majorEastAsia"/>
                <w:iCs/>
                <w:color w:val="000000" w:themeColor="text1"/>
                <w:sz w:val="24"/>
                <w:szCs w:val="24"/>
                <w:highlight w:val="none"/>
                <w14:textFill>
                  <w14:solidFill>
                    <w14:schemeClr w14:val="tx1"/>
                  </w14:solidFill>
                </w14:textFill>
              </w:rPr>
            </w:pPr>
          </w:p>
        </w:tc>
        <w:tc>
          <w:tcPr>
            <w:tcW w:w="1680" w:type="dxa"/>
            <w:vAlign w:val="center"/>
          </w:tcPr>
          <w:p>
            <w:pPr>
              <w:rPr>
                <w:rFonts w:asciiTheme="majorEastAsia" w:hAnsiTheme="majorEastAsia" w:eastAsiaTheme="majorEastAsia"/>
                <w:color w:val="000000" w:themeColor="text1"/>
                <w:highlight w:val="none"/>
                <w14:textFill>
                  <w14:solidFill>
                    <w14:schemeClr w14:val="tx1"/>
                  </w14:solidFill>
                </w14:textFill>
              </w:rPr>
            </w:pPr>
          </w:p>
        </w:tc>
        <w:tc>
          <w:tcPr>
            <w:tcW w:w="1785" w:type="dxa"/>
            <w:vAlign w:val="center"/>
          </w:tcPr>
          <w:p>
            <w:pPr>
              <w:rPr>
                <w:rFonts w:asciiTheme="majorEastAsia" w:hAnsiTheme="majorEastAsia" w:eastAsiaTheme="maj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6" w:type="dxa"/>
            <w:vAlign w:val="center"/>
          </w:tcPr>
          <w:p>
            <w:pPr>
              <w:rPr>
                <w:rFonts w:asciiTheme="majorEastAsia" w:hAnsiTheme="majorEastAsia" w:eastAsiaTheme="majorEastAsia"/>
                <w:color w:val="000000" w:themeColor="text1"/>
                <w:highlight w:val="none"/>
                <w14:textFill>
                  <w14:solidFill>
                    <w14:schemeClr w14:val="tx1"/>
                  </w14:solidFill>
                </w14:textFill>
              </w:rPr>
            </w:pPr>
            <w:r>
              <w:rPr>
                <w:rFonts w:hint="eastAsia" w:asciiTheme="majorEastAsia" w:hAnsiTheme="majorEastAsia" w:eastAsiaTheme="majorEastAsia"/>
                <w:color w:val="000000" w:themeColor="text1"/>
                <w:highlight w:val="none"/>
                <w14:textFill>
                  <w14:solidFill>
                    <w14:schemeClr w14:val="tx1"/>
                  </w14:solidFill>
                </w14:textFill>
              </w:rPr>
              <w:t>4</w:t>
            </w:r>
          </w:p>
        </w:tc>
        <w:tc>
          <w:tcPr>
            <w:tcW w:w="5447" w:type="dxa"/>
            <w:vAlign w:val="center"/>
          </w:tcPr>
          <w:p>
            <w:pPr>
              <w:spacing w:line="360" w:lineRule="auto"/>
              <w:rPr>
                <w:rFonts w:asciiTheme="majorEastAsia" w:hAnsiTheme="majorEastAsia" w:eastAsiaTheme="majorEastAsia"/>
                <w:iCs/>
                <w:color w:val="000000" w:themeColor="text1"/>
                <w:sz w:val="24"/>
                <w:szCs w:val="24"/>
                <w:highlight w:val="none"/>
                <w14:textFill>
                  <w14:solidFill>
                    <w14:schemeClr w14:val="tx1"/>
                  </w14:solidFill>
                </w14:textFill>
              </w:rPr>
            </w:pPr>
          </w:p>
        </w:tc>
        <w:tc>
          <w:tcPr>
            <w:tcW w:w="1680" w:type="dxa"/>
            <w:vAlign w:val="center"/>
          </w:tcPr>
          <w:p>
            <w:pPr>
              <w:rPr>
                <w:rFonts w:asciiTheme="majorEastAsia" w:hAnsiTheme="majorEastAsia" w:eastAsiaTheme="majorEastAsia"/>
                <w:color w:val="000000" w:themeColor="text1"/>
                <w:highlight w:val="none"/>
                <w14:textFill>
                  <w14:solidFill>
                    <w14:schemeClr w14:val="tx1"/>
                  </w14:solidFill>
                </w14:textFill>
              </w:rPr>
            </w:pPr>
          </w:p>
        </w:tc>
        <w:tc>
          <w:tcPr>
            <w:tcW w:w="1785" w:type="dxa"/>
            <w:vAlign w:val="center"/>
          </w:tcPr>
          <w:p>
            <w:pPr>
              <w:rPr>
                <w:rFonts w:asciiTheme="majorEastAsia" w:hAnsiTheme="majorEastAsia" w:eastAsiaTheme="maj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6" w:type="dxa"/>
            <w:vAlign w:val="center"/>
          </w:tcPr>
          <w:p>
            <w:pPr>
              <w:rPr>
                <w:rFonts w:asciiTheme="majorEastAsia" w:hAnsiTheme="majorEastAsia" w:eastAsiaTheme="majorEastAsia"/>
                <w:color w:val="000000" w:themeColor="text1"/>
                <w:highlight w:val="none"/>
                <w14:textFill>
                  <w14:solidFill>
                    <w14:schemeClr w14:val="tx1"/>
                  </w14:solidFill>
                </w14:textFill>
              </w:rPr>
            </w:pPr>
            <w:r>
              <w:rPr>
                <w:rFonts w:hint="eastAsia" w:asciiTheme="majorEastAsia" w:hAnsiTheme="majorEastAsia" w:eastAsiaTheme="majorEastAsia"/>
                <w:color w:val="000000" w:themeColor="text1"/>
                <w:highlight w:val="none"/>
                <w14:textFill>
                  <w14:solidFill>
                    <w14:schemeClr w14:val="tx1"/>
                  </w14:solidFill>
                </w14:textFill>
              </w:rPr>
              <w:t>5</w:t>
            </w:r>
          </w:p>
        </w:tc>
        <w:tc>
          <w:tcPr>
            <w:tcW w:w="5447" w:type="dxa"/>
            <w:vAlign w:val="center"/>
          </w:tcPr>
          <w:p>
            <w:pPr>
              <w:snapToGrid w:val="0"/>
              <w:spacing w:line="590" w:lineRule="atLeast"/>
              <w:rPr>
                <w:rFonts w:asciiTheme="majorEastAsia" w:hAnsiTheme="majorEastAsia" w:eastAsiaTheme="majorEastAsia"/>
                <w:iCs/>
                <w:color w:val="000000" w:themeColor="text1"/>
                <w:sz w:val="24"/>
                <w:szCs w:val="24"/>
                <w:highlight w:val="none"/>
                <w14:textFill>
                  <w14:solidFill>
                    <w14:schemeClr w14:val="tx1"/>
                  </w14:solidFill>
                </w14:textFill>
              </w:rPr>
            </w:pPr>
          </w:p>
        </w:tc>
        <w:tc>
          <w:tcPr>
            <w:tcW w:w="1680" w:type="dxa"/>
            <w:vAlign w:val="center"/>
          </w:tcPr>
          <w:p>
            <w:pPr>
              <w:rPr>
                <w:rFonts w:asciiTheme="majorEastAsia" w:hAnsiTheme="majorEastAsia" w:eastAsiaTheme="majorEastAsia"/>
                <w:color w:val="000000" w:themeColor="text1"/>
                <w:highlight w:val="none"/>
                <w14:textFill>
                  <w14:solidFill>
                    <w14:schemeClr w14:val="tx1"/>
                  </w14:solidFill>
                </w14:textFill>
              </w:rPr>
            </w:pPr>
          </w:p>
        </w:tc>
        <w:tc>
          <w:tcPr>
            <w:tcW w:w="1785" w:type="dxa"/>
            <w:vAlign w:val="center"/>
          </w:tcPr>
          <w:p>
            <w:pPr>
              <w:rPr>
                <w:rFonts w:asciiTheme="majorEastAsia" w:hAnsiTheme="majorEastAsia" w:eastAsiaTheme="maj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6" w:type="dxa"/>
            <w:vAlign w:val="center"/>
          </w:tcPr>
          <w:p>
            <w:pPr>
              <w:rPr>
                <w:rFonts w:asciiTheme="majorEastAsia" w:hAnsiTheme="majorEastAsia" w:eastAsiaTheme="majorEastAsia"/>
                <w:color w:val="000000" w:themeColor="text1"/>
                <w:highlight w:val="none"/>
                <w14:textFill>
                  <w14:solidFill>
                    <w14:schemeClr w14:val="tx1"/>
                  </w14:solidFill>
                </w14:textFill>
              </w:rPr>
            </w:pPr>
            <w:r>
              <w:rPr>
                <w:rFonts w:hint="eastAsia" w:asciiTheme="majorEastAsia" w:hAnsiTheme="majorEastAsia" w:eastAsiaTheme="majorEastAsia"/>
                <w:color w:val="000000" w:themeColor="text1"/>
                <w:highlight w:val="none"/>
                <w14:textFill>
                  <w14:solidFill>
                    <w14:schemeClr w14:val="tx1"/>
                  </w14:solidFill>
                </w14:textFill>
              </w:rPr>
              <w:t>6</w:t>
            </w:r>
          </w:p>
        </w:tc>
        <w:tc>
          <w:tcPr>
            <w:tcW w:w="5447" w:type="dxa"/>
            <w:vAlign w:val="center"/>
          </w:tcPr>
          <w:p>
            <w:pPr>
              <w:snapToGrid w:val="0"/>
              <w:spacing w:line="590" w:lineRule="atLeast"/>
              <w:rPr>
                <w:rFonts w:asciiTheme="majorEastAsia" w:hAnsiTheme="majorEastAsia" w:eastAsiaTheme="majorEastAsia"/>
                <w:iCs/>
                <w:color w:val="000000" w:themeColor="text1"/>
                <w:sz w:val="24"/>
                <w:szCs w:val="24"/>
                <w:highlight w:val="none"/>
                <w14:textFill>
                  <w14:solidFill>
                    <w14:schemeClr w14:val="tx1"/>
                  </w14:solidFill>
                </w14:textFill>
              </w:rPr>
            </w:pPr>
          </w:p>
        </w:tc>
        <w:tc>
          <w:tcPr>
            <w:tcW w:w="1680" w:type="dxa"/>
            <w:vAlign w:val="center"/>
          </w:tcPr>
          <w:p>
            <w:pPr>
              <w:rPr>
                <w:rFonts w:asciiTheme="majorEastAsia" w:hAnsiTheme="majorEastAsia" w:eastAsiaTheme="majorEastAsia"/>
                <w:color w:val="000000" w:themeColor="text1"/>
                <w:highlight w:val="none"/>
                <w14:textFill>
                  <w14:solidFill>
                    <w14:schemeClr w14:val="tx1"/>
                  </w14:solidFill>
                </w14:textFill>
              </w:rPr>
            </w:pPr>
          </w:p>
        </w:tc>
        <w:tc>
          <w:tcPr>
            <w:tcW w:w="1785" w:type="dxa"/>
            <w:vAlign w:val="center"/>
          </w:tcPr>
          <w:p>
            <w:pPr>
              <w:rPr>
                <w:rFonts w:asciiTheme="majorEastAsia" w:hAnsiTheme="majorEastAsia" w:eastAsiaTheme="maj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6" w:type="dxa"/>
            <w:vAlign w:val="center"/>
          </w:tcPr>
          <w:p>
            <w:pPr>
              <w:rPr>
                <w:rFonts w:asciiTheme="majorEastAsia" w:hAnsiTheme="majorEastAsia" w:eastAsiaTheme="majorEastAsia"/>
                <w:color w:val="000000" w:themeColor="text1"/>
                <w:highlight w:val="none"/>
                <w14:textFill>
                  <w14:solidFill>
                    <w14:schemeClr w14:val="tx1"/>
                  </w14:solidFill>
                </w14:textFill>
              </w:rPr>
            </w:pPr>
            <w:r>
              <w:rPr>
                <w:rFonts w:hint="eastAsia" w:asciiTheme="majorEastAsia" w:hAnsiTheme="majorEastAsia" w:eastAsiaTheme="majorEastAsia"/>
                <w:color w:val="000000" w:themeColor="text1"/>
                <w:highlight w:val="none"/>
                <w14:textFill>
                  <w14:solidFill>
                    <w14:schemeClr w14:val="tx1"/>
                  </w14:solidFill>
                </w14:textFill>
              </w:rPr>
              <w:t>7</w:t>
            </w:r>
          </w:p>
        </w:tc>
        <w:tc>
          <w:tcPr>
            <w:tcW w:w="5447" w:type="dxa"/>
            <w:vAlign w:val="center"/>
          </w:tcPr>
          <w:p>
            <w:pPr>
              <w:snapToGrid w:val="0"/>
              <w:spacing w:line="590" w:lineRule="atLeast"/>
              <w:rPr>
                <w:rFonts w:asciiTheme="majorEastAsia" w:hAnsiTheme="majorEastAsia" w:eastAsiaTheme="majorEastAsia"/>
                <w:iCs/>
                <w:color w:val="000000" w:themeColor="text1"/>
                <w:sz w:val="24"/>
                <w:szCs w:val="24"/>
                <w:highlight w:val="none"/>
                <w14:textFill>
                  <w14:solidFill>
                    <w14:schemeClr w14:val="tx1"/>
                  </w14:solidFill>
                </w14:textFill>
              </w:rPr>
            </w:pPr>
          </w:p>
        </w:tc>
        <w:tc>
          <w:tcPr>
            <w:tcW w:w="1680" w:type="dxa"/>
            <w:vAlign w:val="center"/>
          </w:tcPr>
          <w:p>
            <w:pPr>
              <w:rPr>
                <w:rFonts w:asciiTheme="majorEastAsia" w:hAnsiTheme="majorEastAsia" w:eastAsiaTheme="majorEastAsia"/>
                <w:color w:val="000000" w:themeColor="text1"/>
                <w:highlight w:val="none"/>
                <w14:textFill>
                  <w14:solidFill>
                    <w14:schemeClr w14:val="tx1"/>
                  </w14:solidFill>
                </w14:textFill>
              </w:rPr>
            </w:pPr>
          </w:p>
        </w:tc>
        <w:tc>
          <w:tcPr>
            <w:tcW w:w="1785" w:type="dxa"/>
            <w:vAlign w:val="center"/>
          </w:tcPr>
          <w:p>
            <w:pPr>
              <w:rPr>
                <w:rFonts w:asciiTheme="majorEastAsia" w:hAnsiTheme="majorEastAsia" w:eastAsiaTheme="majorEastAsia"/>
                <w:color w:val="000000" w:themeColor="text1"/>
                <w:highlight w:val="none"/>
                <w14:textFill>
                  <w14:solidFill>
                    <w14:schemeClr w14:val="tx1"/>
                  </w14:solidFill>
                </w14:textFill>
              </w:rPr>
            </w:pPr>
          </w:p>
        </w:tc>
      </w:tr>
    </w:tbl>
    <w:p>
      <w:pPr>
        <w:spacing w:line="440" w:lineRule="exact"/>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p>
    <w:bookmarkEnd w:id="175"/>
    <w:bookmarkEnd w:id="176"/>
    <w:bookmarkEnd w:id="177"/>
    <w:p>
      <w:pPr>
        <w:snapToGrid w:val="0"/>
        <w:spacing w:before="50" w:after="50"/>
        <w:rPr>
          <w:rFonts w:asciiTheme="majorEastAsia" w:hAnsiTheme="majorEastAsia" w:eastAsiaTheme="majorEastAsia"/>
          <w:color w:val="000000" w:themeColor="text1"/>
          <w:sz w:val="44"/>
          <w:highlight w:val="none"/>
          <w14:textFill>
            <w14:solidFill>
              <w14:schemeClr w14:val="tx1"/>
            </w14:solidFill>
          </w14:textFill>
        </w:rPr>
      </w:pPr>
    </w:p>
    <w:p>
      <w:pPr>
        <w:snapToGrid w:val="0"/>
        <w:spacing w:before="50" w:after="50"/>
        <w:rPr>
          <w:rFonts w:asciiTheme="majorEastAsia" w:hAnsiTheme="majorEastAsia" w:eastAsiaTheme="majorEastAsia"/>
          <w:color w:val="000000" w:themeColor="text1"/>
          <w:sz w:val="44"/>
          <w:highlight w:val="none"/>
          <w14:textFill>
            <w14:solidFill>
              <w14:schemeClr w14:val="tx1"/>
            </w14:solidFill>
          </w14:textFill>
        </w:rPr>
      </w:pPr>
    </w:p>
    <w:p>
      <w:pPr>
        <w:snapToGrid w:val="0"/>
        <w:spacing w:before="50" w:after="50"/>
        <w:rPr>
          <w:rFonts w:asciiTheme="majorEastAsia" w:hAnsiTheme="majorEastAsia" w:eastAsiaTheme="majorEastAsia"/>
          <w:color w:val="000000" w:themeColor="text1"/>
          <w:sz w:val="44"/>
          <w:highlight w:val="none"/>
          <w14:textFill>
            <w14:solidFill>
              <w14:schemeClr w14:val="tx1"/>
            </w14:solidFill>
          </w14:textFill>
        </w:rPr>
      </w:pPr>
    </w:p>
    <w:p>
      <w:pPr>
        <w:snapToGrid w:val="0"/>
        <w:spacing w:before="50" w:after="50"/>
        <w:rPr>
          <w:rFonts w:asciiTheme="majorEastAsia" w:hAnsiTheme="majorEastAsia" w:eastAsiaTheme="majorEastAsia"/>
          <w:color w:val="000000" w:themeColor="text1"/>
          <w:sz w:val="44"/>
          <w:highlight w:val="none"/>
          <w14:textFill>
            <w14:solidFill>
              <w14:schemeClr w14:val="tx1"/>
            </w14:solidFill>
          </w14:textFill>
        </w:rPr>
      </w:pPr>
    </w:p>
    <w:p>
      <w:pPr>
        <w:snapToGrid w:val="0"/>
        <w:spacing w:before="50" w:after="50"/>
        <w:rPr>
          <w:rFonts w:asciiTheme="majorEastAsia" w:hAnsiTheme="majorEastAsia" w:eastAsiaTheme="majorEastAsia"/>
          <w:color w:val="000000" w:themeColor="text1"/>
          <w:sz w:val="44"/>
          <w:highlight w:val="none"/>
          <w14:textFill>
            <w14:solidFill>
              <w14:schemeClr w14:val="tx1"/>
            </w14:solidFill>
          </w14:textFill>
        </w:rPr>
      </w:pPr>
    </w:p>
    <w:p>
      <w:pPr>
        <w:pStyle w:val="4"/>
        <w:rPr>
          <w:rFonts w:asciiTheme="majorEastAsia" w:hAnsiTheme="majorEastAsia" w:eastAsiaTheme="majorEastAsia"/>
          <w:color w:val="000000" w:themeColor="text1"/>
          <w:sz w:val="32"/>
          <w:szCs w:val="32"/>
          <w:highlight w:val="none"/>
          <w14:textFill>
            <w14:solidFill>
              <w14:schemeClr w14:val="tx1"/>
            </w14:solidFill>
          </w14:textFill>
        </w:rPr>
      </w:pPr>
      <w:r>
        <w:rPr>
          <w:rFonts w:asciiTheme="majorEastAsia" w:hAnsiTheme="majorEastAsia" w:eastAsiaTheme="majorEastAsia"/>
          <w:color w:val="000000" w:themeColor="text1"/>
          <w:highlight w:val="none"/>
          <w14:textFill>
            <w14:solidFill>
              <w14:schemeClr w14:val="tx1"/>
            </w14:solidFill>
          </w14:textFill>
        </w:rPr>
        <w:br w:type="page"/>
      </w:r>
      <w:r>
        <w:rPr>
          <w:rFonts w:hint="eastAsia" w:asciiTheme="majorEastAsia" w:hAnsiTheme="majorEastAsia" w:eastAsiaTheme="majorEastAsia"/>
          <w:color w:val="000000" w:themeColor="text1"/>
          <w:sz w:val="32"/>
          <w:szCs w:val="32"/>
          <w:highlight w:val="none"/>
          <w14:textFill>
            <w14:solidFill>
              <w14:schemeClr w14:val="tx1"/>
            </w14:solidFill>
          </w14:textFill>
        </w:rPr>
        <w:t>三、符合性检查响应对照表（格式）</w:t>
      </w:r>
    </w:p>
    <w:p>
      <w:pPr>
        <w:ind w:firstLine="309"/>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投标人全称（加盖公章）：</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Theme="majorEastAsia" w:hAnsiTheme="majorEastAsia" w:eastAsiaTheme="majorEastAsia"/>
                <w:b/>
                <w:color w:val="000000" w:themeColor="text1"/>
                <w:highlight w:val="none"/>
                <w14:textFill>
                  <w14:solidFill>
                    <w14:schemeClr w14:val="tx1"/>
                  </w14:solidFill>
                </w14:textFill>
              </w:rPr>
            </w:pPr>
            <w:r>
              <w:rPr>
                <w:rFonts w:hint="eastAsia" w:asciiTheme="majorEastAsia" w:hAnsiTheme="majorEastAsia" w:eastAsiaTheme="majorEastAsia"/>
                <w:b/>
                <w:color w:val="000000" w:themeColor="text1"/>
                <w:highlight w:val="none"/>
                <w14:textFill>
                  <w14:solidFill>
                    <w14:schemeClr w14:val="tx1"/>
                  </w14:solidFill>
                </w14:textFill>
              </w:rPr>
              <w:t>序号</w:t>
            </w:r>
          </w:p>
        </w:tc>
        <w:tc>
          <w:tcPr>
            <w:tcW w:w="5447" w:type="dxa"/>
            <w:vAlign w:val="center"/>
          </w:tcPr>
          <w:p>
            <w:pPr>
              <w:snapToGrid w:val="0"/>
              <w:spacing w:line="240" w:lineRule="atLeast"/>
              <w:jc w:val="center"/>
              <w:rPr>
                <w:rFonts w:asciiTheme="majorEastAsia" w:hAnsiTheme="majorEastAsia" w:eastAsiaTheme="majorEastAsia"/>
                <w:b/>
                <w:color w:val="000000" w:themeColor="text1"/>
                <w:highlight w:val="none"/>
                <w14:textFill>
                  <w14:solidFill>
                    <w14:schemeClr w14:val="tx1"/>
                  </w14:solidFill>
                </w14:textFill>
              </w:rPr>
            </w:pPr>
            <w:r>
              <w:rPr>
                <w:rFonts w:hint="eastAsia" w:asciiTheme="majorEastAsia" w:hAnsiTheme="majorEastAsia" w:eastAsiaTheme="majorEastAsia"/>
                <w:b/>
                <w:color w:val="000000" w:themeColor="text1"/>
                <w:highlight w:val="none"/>
                <w14:textFill>
                  <w14:solidFill>
                    <w14:schemeClr w14:val="tx1"/>
                  </w14:solidFill>
                </w14:textFill>
              </w:rPr>
              <w:t>符合性检查响应内容</w:t>
            </w:r>
          </w:p>
        </w:tc>
        <w:tc>
          <w:tcPr>
            <w:tcW w:w="1680" w:type="dxa"/>
            <w:vAlign w:val="center"/>
          </w:tcPr>
          <w:p>
            <w:pPr>
              <w:snapToGrid w:val="0"/>
              <w:spacing w:line="240" w:lineRule="atLeast"/>
              <w:jc w:val="center"/>
              <w:rPr>
                <w:rFonts w:asciiTheme="majorEastAsia" w:hAnsiTheme="majorEastAsia" w:eastAsiaTheme="majorEastAsia"/>
                <w:b/>
                <w:color w:val="000000" w:themeColor="text1"/>
                <w:highlight w:val="none"/>
                <w14:textFill>
                  <w14:solidFill>
                    <w14:schemeClr w14:val="tx1"/>
                  </w14:solidFill>
                </w14:textFill>
              </w:rPr>
            </w:pPr>
            <w:r>
              <w:rPr>
                <w:rFonts w:hint="eastAsia" w:asciiTheme="majorEastAsia" w:hAnsiTheme="majorEastAsia" w:eastAsiaTheme="majorEastAsia"/>
                <w:b/>
                <w:color w:val="000000" w:themeColor="text1"/>
                <w:highlight w:val="none"/>
                <w14:textFill>
                  <w14:solidFill>
                    <w14:schemeClr w14:val="tx1"/>
                  </w14:solidFill>
                </w14:textFill>
              </w:rPr>
              <w:t>是否响应</w:t>
            </w:r>
          </w:p>
          <w:p>
            <w:pPr>
              <w:snapToGrid w:val="0"/>
              <w:spacing w:line="240" w:lineRule="atLeast"/>
              <w:jc w:val="center"/>
              <w:rPr>
                <w:rFonts w:asciiTheme="majorEastAsia" w:hAnsiTheme="majorEastAsia" w:eastAsiaTheme="majorEastAsia"/>
                <w:b/>
                <w:color w:val="000000" w:themeColor="text1"/>
                <w:highlight w:val="none"/>
                <w14:textFill>
                  <w14:solidFill>
                    <w14:schemeClr w14:val="tx1"/>
                  </w14:solidFill>
                </w14:textFill>
              </w:rPr>
            </w:pPr>
            <w:r>
              <w:rPr>
                <w:rFonts w:hint="eastAsia" w:asciiTheme="majorEastAsia" w:hAnsiTheme="majorEastAsia" w:eastAsiaTheme="majorEastAsia"/>
                <w:b/>
                <w:color w:val="000000" w:themeColor="text1"/>
                <w:highlight w:val="none"/>
                <w14:textFill>
                  <w14:solidFill>
                    <w14:schemeClr w14:val="tx1"/>
                  </w14:solidFill>
                </w14:textFill>
              </w:rPr>
              <w:t>（填是或者否）</w:t>
            </w:r>
          </w:p>
        </w:tc>
        <w:tc>
          <w:tcPr>
            <w:tcW w:w="1785" w:type="dxa"/>
            <w:vAlign w:val="center"/>
          </w:tcPr>
          <w:p>
            <w:pPr>
              <w:snapToGrid w:val="0"/>
              <w:spacing w:line="240" w:lineRule="atLeast"/>
              <w:jc w:val="center"/>
              <w:rPr>
                <w:rFonts w:asciiTheme="majorEastAsia" w:hAnsiTheme="majorEastAsia" w:eastAsiaTheme="majorEastAsia"/>
                <w:b/>
                <w:color w:val="000000" w:themeColor="text1"/>
                <w:highlight w:val="none"/>
                <w14:textFill>
                  <w14:solidFill>
                    <w14:schemeClr w14:val="tx1"/>
                  </w14:solidFill>
                </w14:textFill>
              </w:rPr>
            </w:pPr>
            <w:r>
              <w:rPr>
                <w:rFonts w:hint="eastAsia" w:asciiTheme="majorEastAsia" w:hAnsiTheme="majorEastAsia" w:eastAsiaTheme="majorEastAsia"/>
                <w:b/>
                <w:color w:val="000000" w:themeColor="text1"/>
                <w:highlight w:val="none"/>
                <w14:textFill>
                  <w14:solidFill>
                    <w14:schemeClr w14:val="tx1"/>
                  </w14:solidFill>
                </w14:textFill>
              </w:rPr>
              <w:t>投标文件中的</w:t>
            </w:r>
          </w:p>
          <w:p>
            <w:pPr>
              <w:snapToGrid w:val="0"/>
              <w:spacing w:line="240" w:lineRule="atLeast"/>
              <w:jc w:val="center"/>
              <w:rPr>
                <w:rFonts w:asciiTheme="majorEastAsia" w:hAnsiTheme="majorEastAsia" w:eastAsiaTheme="majorEastAsia"/>
                <w:b/>
                <w:color w:val="000000" w:themeColor="text1"/>
                <w:highlight w:val="none"/>
                <w14:textFill>
                  <w14:solidFill>
                    <w14:schemeClr w14:val="tx1"/>
                  </w14:solidFill>
                </w14:textFill>
              </w:rPr>
            </w:pPr>
            <w:r>
              <w:rPr>
                <w:rFonts w:hint="eastAsia" w:asciiTheme="majorEastAsia" w:hAnsiTheme="majorEastAsia" w:eastAsiaTheme="majorEastAsia"/>
                <w:b/>
                <w:color w:val="000000" w:themeColor="text1"/>
                <w:highlight w:val="none"/>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646" w:type="dxa"/>
            <w:vAlign w:val="center"/>
          </w:tcPr>
          <w:p>
            <w:pPr>
              <w:rPr>
                <w:rFonts w:asciiTheme="majorEastAsia" w:hAnsiTheme="majorEastAsia" w:eastAsiaTheme="majorEastAsia"/>
                <w:b/>
                <w:color w:val="000000" w:themeColor="text1"/>
                <w:highlight w:val="none"/>
                <w14:textFill>
                  <w14:solidFill>
                    <w14:schemeClr w14:val="tx1"/>
                  </w14:solidFill>
                </w14:textFill>
              </w:rPr>
            </w:pPr>
            <w:r>
              <w:rPr>
                <w:rFonts w:hint="eastAsia" w:asciiTheme="majorEastAsia" w:hAnsiTheme="majorEastAsia" w:eastAsiaTheme="majorEastAsia"/>
                <w:b/>
                <w:color w:val="000000" w:themeColor="text1"/>
                <w:highlight w:val="none"/>
                <w14:textFill>
                  <w14:solidFill>
                    <w14:schemeClr w14:val="tx1"/>
                  </w14:solidFill>
                </w14:textFill>
              </w:rPr>
              <w:t>1</w:t>
            </w:r>
          </w:p>
        </w:tc>
        <w:tc>
          <w:tcPr>
            <w:tcW w:w="5447" w:type="dxa"/>
            <w:vAlign w:val="center"/>
          </w:tcPr>
          <w:p>
            <w:pPr>
              <w:spacing w:line="480" w:lineRule="exact"/>
              <w:rPr>
                <w:rFonts w:asciiTheme="majorEastAsia" w:hAnsiTheme="majorEastAsia" w:eastAsiaTheme="majorEastAsia"/>
                <w:iCs/>
                <w:color w:val="000000" w:themeColor="text1"/>
                <w:sz w:val="24"/>
                <w:szCs w:val="24"/>
                <w:highlight w:val="none"/>
                <w14:textFill>
                  <w14:solidFill>
                    <w14:schemeClr w14:val="tx1"/>
                  </w14:solidFill>
                </w14:textFill>
              </w:rPr>
            </w:pPr>
          </w:p>
        </w:tc>
        <w:tc>
          <w:tcPr>
            <w:tcW w:w="1680" w:type="dxa"/>
            <w:vAlign w:val="center"/>
          </w:tcPr>
          <w:p>
            <w:pPr>
              <w:rPr>
                <w:rFonts w:asciiTheme="majorEastAsia" w:hAnsiTheme="majorEastAsia" w:eastAsiaTheme="majorEastAsia"/>
                <w:b/>
                <w:color w:val="000000" w:themeColor="text1"/>
                <w:highlight w:val="none"/>
                <w14:textFill>
                  <w14:solidFill>
                    <w14:schemeClr w14:val="tx1"/>
                  </w14:solidFill>
                </w14:textFill>
              </w:rPr>
            </w:pPr>
          </w:p>
        </w:tc>
        <w:tc>
          <w:tcPr>
            <w:tcW w:w="1785" w:type="dxa"/>
            <w:vAlign w:val="center"/>
          </w:tcPr>
          <w:p>
            <w:pPr>
              <w:rPr>
                <w:rFonts w:asciiTheme="majorEastAsia" w:hAnsiTheme="majorEastAsia" w:eastAsiaTheme="majorEastAsia"/>
                <w:b/>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646" w:type="dxa"/>
            <w:vAlign w:val="center"/>
          </w:tcPr>
          <w:p>
            <w:pPr>
              <w:rPr>
                <w:rFonts w:asciiTheme="majorEastAsia" w:hAnsiTheme="majorEastAsia" w:eastAsiaTheme="majorEastAsia"/>
                <w:color w:val="000000" w:themeColor="text1"/>
                <w:highlight w:val="none"/>
                <w14:textFill>
                  <w14:solidFill>
                    <w14:schemeClr w14:val="tx1"/>
                  </w14:solidFill>
                </w14:textFill>
              </w:rPr>
            </w:pPr>
            <w:r>
              <w:rPr>
                <w:rFonts w:hint="eastAsia" w:asciiTheme="majorEastAsia" w:hAnsiTheme="majorEastAsia" w:eastAsiaTheme="majorEastAsia"/>
                <w:color w:val="000000" w:themeColor="text1"/>
                <w:highlight w:val="none"/>
                <w14:textFill>
                  <w14:solidFill>
                    <w14:schemeClr w14:val="tx1"/>
                  </w14:solidFill>
                </w14:textFill>
              </w:rPr>
              <w:t>2</w:t>
            </w:r>
          </w:p>
        </w:tc>
        <w:tc>
          <w:tcPr>
            <w:tcW w:w="5447" w:type="dxa"/>
            <w:vAlign w:val="center"/>
          </w:tcPr>
          <w:p>
            <w:pPr>
              <w:spacing w:line="480" w:lineRule="exact"/>
              <w:rPr>
                <w:rFonts w:asciiTheme="majorEastAsia" w:hAnsiTheme="majorEastAsia" w:eastAsiaTheme="majorEastAsia"/>
                <w:iCs/>
                <w:color w:val="000000" w:themeColor="text1"/>
                <w:sz w:val="24"/>
                <w:szCs w:val="24"/>
                <w:highlight w:val="none"/>
                <w14:textFill>
                  <w14:solidFill>
                    <w14:schemeClr w14:val="tx1"/>
                  </w14:solidFill>
                </w14:textFill>
              </w:rPr>
            </w:pPr>
          </w:p>
        </w:tc>
        <w:tc>
          <w:tcPr>
            <w:tcW w:w="1680" w:type="dxa"/>
            <w:vAlign w:val="center"/>
          </w:tcPr>
          <w:p>
            <w:pPr>
              <w:rPr>
                <w:rFonts w:asciiTheme="majorEastAsia" w:hAnsiTheme="majorEastAsia" w:eastAsiaTheme="majorEastAsia"/>
                <w:color w:val="000000" w:themeColor="text1"/>
                <w:highlight w:val="none"/>
                <w14:textFill>
                  <w14:solidFill>
                    <w14:schemeClr w14:val="tx1"/>
                  </w14:solidFill>
                </w14:textFill>
              </w:rPr>
            </w:pPr>
          </w:p>
        </w:tc>
        <w:tc>
          <w:tcPr>
            <w:tcW w:w="1785" w:type="dxa"/>
            <w:vAlign w:val="center"/>
          </w:tcPr>
          <w:p>
            <w:pPr>
              <w:rPr>
                <w:rFonts w:asciiTheme="majorEastAsia" w:hAnsiTheme="majorEastAsia" w:eastAsiaTheme="maj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646" w:type="dxa"/>
            <w:vAlign w:val="center"/>
          </w:tcPr>
          <w:p>
            <w:pPr>
              <w:rPr>
                <w:rFonts w:asciiTheme="majorEastAsia" w:hAnsiTheme="majorEastAsia" w:eastAsiaTheme="majorEastAsia"/>
                <w:color w:val="000000" w:themeColor="text1"/>
                <w:highlight w:val="none"/>
                <w14:textFill>
                  <w14:solidFill>
                    <w14:schemeClr w14:val="tx1"/>
                  </w14:solidFill>
                </w14:textFill>
              </w:rPr>
            </w:pPr>
            <w:r>
              <w:rPr>
                <w:rFonts w:hint="eastAsia" w:asciiTheme="majorEastAsia" w:hAnsiTheme="majorEastAsia" w:eastAsiaTheme="majorEastAsia"/>
                <w:color w:val="000000" w:themeColor="text1"/>
                <w:highlight w:val="none"/>
                <w14:textFill>
                  <w14:solidFill>
                    <w14:schemeClr w14:val="tx1"/>
                  </w14:solidFill>
                </w14:textFill>
              </w:rPr>
              <w:t>3</w:t>
            </w:r>
          </w:p>
        </w:tc>
        <w:tc>
          <w:tcPr>
            <w:tcW w:w="5447" w:type="dxa"/>
            <w:vAlign w:val="center"/>
          </w:tcPr>
          <w:p>
            <w:pPr>
              <w:spacing w:line="480" w:lineRule="exact"/>
              <w:rPr>
                <w:rFonts w:asciiTheme="majorEastAsia" w:hAnsiTheme="majorEastAsia" w:eastAsiaTheme="majorEastAsia"/>
                <w:iCs/>
                <w:color w:val="000000" w:themeColor="text1"/>
                <w:sz w:val="24"/>
                <w:szCs w:val="24"/>
                <w:highlight w:val="none"/>
                <w14:textFill>
                  <w14:solidFill>
                    <w14:schemeClr w14:val="tx1"/>
                  </w14:solidFill>
                </w14:textFill>
              </w:rPr>
            </w:pPr>
          </w:p>
        </w:tc>
        <w:tc>
          <w:tcPr>
            <w:tcW w:w="1680" w:type="dxa"/>
            <w:vAlign w:val="center"/>
          </w:tcPr>
          <w:p>
            <w:pPr>
              <w:rPr>
                <w:rFonts w:asciiTheme="majorEastAsia" w:hAnsiTheme="majorEastAsia" w:eastAsiaTheme="majorEastAsia"/>
                <w:color w:val="000000" w:themeColor="text1"/>
                <w:highlight w:val="none"/>
                <w14:textFill>
                  <w14:solidFill>
                    <w14:schemeClr w14:val="tx1"/>
                  </w14:solidFill>
                </w14:textFill>
              </w:rPr>
            </w:pPr>
          </w:p>
        </w:tc>
        <w:tc>
          <w:tcPr>
            <w:tcW w:w="1785" w:type="dxa"/>
            <w:vAlign w:val="center"/>
          </w:tcPr>
          <w:p>
            <w:pPr>
              <w:rPr>
                <w:rFonts w:asciiTheme="majorEastAsia" w:hAnsiTheme="majorEastAsia" w:eastAsiaTheme="maj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646" w:type="dxa"/>
            <w:vAlign w:val="center"/>
          </w:tcPr>
          <w:p>
            <w:pPr>
              <w:rPr>
                <w:rFonts w:asciiTheme="majorEastAsia" w:hAnsiTheme="majorEastAsia" w:eastAsiaTheme="majorEastAsia"/>
                <w:color w:val="000000" w:themeColor="text1"/>
                <w:highlight w:val="none"/>
                <w14:textFill>
                  <w14:solidFill>
                    <w14:schemeClr w14:val="tx1"/>
                  </w14:solidFill>
                </w14:textFill>
              </w:rPr>
            </w:pPr>
            <w:r>
              <w:rPr>
                <w:rFonts w:hint="eastAsia" w:asciiTheme="majorEastAsia" w:hAnsiTheme="majorEastAsia" w:eastAsiaTheme="majorEastAsia"/>
                <w:color w:val="000000" w:themeColor="text1"/>
                <w:highlight w:val="none"/>
                <w14:textFill>
                  <w14:solidFill>
                    <w14:schemeClr w14:val="tx1"/>
                  </w14:solidFill>
                </w14:textFill>
              </w:rPr>
              <w:t>4</w:t>
            </w:r>
          </w:p>
        </w:tc>
        <w:tc>
          <w:tcPr>
            <w:tcW w:w="5447" w:type="dxa"/>
            <w:vAlign w:val="center"/>
          </w:tcPr>
          <w:p>
            <w:pPr>
              <w:spacing w:line="360" w:lineRule="auto"/>
              <w:rPr>
                <w:rFonts w:asciiTheme="majorEastAsia" w:hAnsiTheme="majorEastAsia" w:eastAsiaTheme="majorEastAsia"/>
                <w:iCs/>
                <w:color w:val="000000" w:themeColor="text1"/>
                <w:sz w:val="24"/>
                <w:szCs w:val="24"/>
                <w:highlight w:val="none"/>
                <w14:textFill>
                  <w14:solidFill>
                    <w14:schemeClr w14:val="tx1"/>
                  </w14:solidFill>
                </w14:textFill>
              </w:rPr>
            </w:pPr>
          </w:p>
        </w:tc>
        <w:tc>
          <w:tcPr>
            <w:tcW w:w="1680" w:type="dxa"/>
            <w:vAlign w:val="center"/>
          </w:tcPr>
          <w:p>
            <w:pPr>
              <w:rPr>
                <w:rFonts w:asciiTheme="majorEastAsia" w:hAnsiTheme="majorEastAsia" w:eastAsiaTheme="majorEastAsia"/>
                <w:color w:val="000000" w:themeColor="text1"/>
                <w:highlight w:val="none"/>
                <w14:textFill>
                  <w14:solidFill>
                    <w14:schemeClr w14:val="tx1"/>
                  </w14:solidFill>
                </w14:textFill>
              </w:rPr>
            </w:pPr>
          </w:p>
        </w:tc>
        <w:tc>
          <w:tcPr>
            <w:tcW w:w="1785" w:type="dxa"/>
            <w:vAlign w:val="center"/>
          </w:tcPr>
          <w:p>
            <w:pPr>
              <w:rPr>
                <w:rFonts w:asciiTheme="majorEastAsia" w:hAnsiTheme="majorEastAsia" w:eastAsiaTheme="maj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646" w:type="dxa"/>
            <w:vAlign w:val="center"/>
          </w:tcPr>
          <w:p>
            <w:pPr>
              <w:rPr>
                <w:rFonts w:asciiTheme="majorEastAsia" w:hAnsiTheme="majorEastAsia" w:eastAsiaTheme="majorEastAsia"/>
                <w:color w:val="000000" w:themeColor="text1"/>
                <w:highlight w:val="none"/>
                <w14:textFill>
                  <w14:solidFill>
                    <w14:schemeClr w14:val="tx1"/>
                  </w14:solidFill>
                </w14:textFill>
              </w:rPr>
            </w:pPr>
            <w:r>
              <w:rPr>
                <w:rFonts w:hint="eastAsia" w:asciiTheme="majorEastAsia" w:hAnsiTheme="majorEastAsia" w:eastAsiaTheme="majorEastAsia"/>
                <w:color w:val="000000" w:themeColor="text1"/>
                <w:highlight w:val="none"/>
                <w14:textFill>
                  <w14:solidFill>
                    <w14:schemeClr w14:val="tx1"/>
                  </w14:solidFill>
                </w14:textFill>
              </w:rPr>
              <w:t>5</w:t>
            </w:r>
          </w:p>
        </w:tc>
        <w:tc>
          <w:tcPr>
            <w:tcW w:w="5447" w:type="dxa"/>
            <w:vAlign w:val="center"/>
          </w:tcPr>
          <w:p>
            <w:pPr>
              <w:snapToGrid w:val="0"/>
              <w:spacing w:line="590" w:lineRule="atLeast"/>
              <w:rPr>
                <w:rFonts w:asciiTheme="majorEastAsia" w:hAnsiTheme="majorEastAsia" w:eastAsiaTheme="majorEastAsia"/>
                <w:iCs/>
                <w:color w:val="000000" w:themeColor="text1"/>
                <w:sz w:val="24"/>
                <w:szCs w:val="24"/>
                <w:highlight w:val="none"/>
                <w14:textFill>
                  <w14:solidFill>
                    <w14:schemeClr w14:val="tx1"/>
                  </w14:solidFill>
                </w14:textFill>
              </w:rPr>
            </w:pPr>
          </w:p>
        </w:tc>
        <w:tc>
          <w:tcPr>
            <w:tcW w:w="1680" w:type="dxa"/>
            <w:vAlign w:val="center"/>
          </w:tcPr>
          <w:p>
            <w:pPr>
              <w:rPr>
                <w:rFonts w:asciiTheme="majorEastAsia" w:hAnsiTheme="majorEastAsia" w:eastAsiaTheme="majorEastAsia"/>
                <w:color w:val="000000" w:themeColor="text1"/>
                <w:highlight w:val="none"/>
                <w14:textFill>
                  <w14:solidFill>
                    <w14:schemeClr w14:val="tx1"/>
                  </w14:solidFill>
                </w14:textFill>
              </w:rPr>
            </w:pPr>
          </w:p>
        </w:tc>
        <w:tc>
          <w:tcPr>
            <w:tcW w:w="1785" w:type="dxa"/>
            <w:vAlign w:val="center"/>
          </w:tcPr>
          <w:p>
            <w:pPr>
              <w:rPr>
                <w:rFonts w:asciiTheme="majorEastAsia" w:hAnsiTheme="majorEastAsia" w:eastAsiaTheme="maj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646" w:type="dxa"/>
            <w:vAlign w:val="center"/>
          </w:tcPr>
          <w:p>
            <w:pPr>
              <w:rPr>
                <w:rFonts w:asciiTheme="majorEastAsia" w:hAnsiTheme="majorEastAsia" w:eastAsiaTheme="majorEastAsia"/>
                <w:color w:val="000000" w:themeColor="text1"/>
                <w:highlight w:val="none"/>
                <w14:textFill>
                  <w14:solidFill>
                    <w14:schemeClr w14:val="tx1"/>
                  </w14:solidFill>
                </w14:textFill>
              </w:rPr>
            </w:pPr>
            <w:r>
              <w:rPr>
                <w:rFonts w:hint="eastAsia" w:asciiTheme="majorEastAsia" w:hAnsiTheme="majorEastAsia" w:eastAsiaTheme="majorEastAsia"/>
                <w:color w:val="000000" w:themeColor="text1"/>
                <w:highlight w:val="none"/>
                <w14:textFill>
                  <w14:solidFill>
                    <w14:schemeClr w14:val="tx1"/>
                  </w14:solidFill>
                </w14:textFill>
              </w:rPr>
              <w:t>6</w:t>
            </w:r>
          </w:p>
        </w:tc>
        <w:tc>
          <w:tcPr>
            <w:tcW w:w="5447" w:type="dxa"/>
            <w:vAlign w:val="center"/>
          </w:tcPr>
          <w:p>
            <w:pPr>
              <w:snapToGrid w:val="0"/>
              <w:spacing w:line="590" w:lineRule="atLeast"/>
              <w:rPr>
                <w:rFonts w:asciiTheme="majorEastAsia" w:hAnsiTheme="majorEastAsia" w:eastAsiaTheme="majorEastAsia"/>
                <w:iCs/>
                <w:color w:val="000000" w:themeColor="text1"/>
                <w:sz w:val="24"/>
                <w:szCs w:val="24"/>
                <w:highlight w:val="none"/>
                <w14:textFill>
                  <w14:solidFill>
                    <w14:schemeClr w14:val="tx1"/>
                  </w14:solidFill>
                </w14:textFill>
              </w:rPr>
            </w:pPr>
          </w:p>
        </w:tc>
        <w:tc>
          <w:tcPr>
            <w:tcW w:w="1680" w:type="dxa"/>
            <w:vAlign w:val="center"/>
          </w:tcPr>
          <w:p>
            <w:pPr>
              <w:rPr>
                <w:rFonts w:asciiTheme="majorEastAsia" w:hAnsiTheme="majorEastAsia" w:eastAsiaTheme="majorEastAsia"/>
                <w:color w:val="000000" w:themeColor="text1"/>
                <w:highlight w:val="none"/>
                <w14:textFill>
                  <w14:solidFill>
                    <w14:schemeClr w14:val="tx1"/>
                  </w14:solidFill>
                </w14:textFill>
              </w:rPr>
            </w:pPr>
          </w:p>
        </w:tc>
        <w:tc>
          <w:tcPr>
            <w:tcW w:w="1785" w:type="dxa"/>
            <w:vAlign w:val="center"/>
          </w:tcPr>
          <w:p>
            <w:pPr>
              <w:rPr>
                <w:rFonts w:asciiTheme="majorEastAsia" w:hAnsiTheme="majorEastAsia" w:eastAsiaTheme="maj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646" w:type="dxa"/>
            <w:vAlign w:val="center"/>
          </w:tcPr>
          <w:p>
            <w:pPr>
              <w:rPr>
                <w:rFonts w:asciiTheme="majorEastAsia" w:hAnsiTheme="majorEastAsia" w:eastAsiaTheme="majorEastAsia"/>
                <w:color w:val="000000" w:themeColor="text1"/>
                <w:highlight w:val="none"/>
                <w14:textFill>
                  <w14:solidFill>
                    <w14:schemeClr w14:val="tx1"/>
                  </w14:solidFill>
                </w14:textFill>
              </w:rPr>
            </w:pPr>
            <w:r>
              <w:rPr>
                <w:rFonts w:hint="eastAsia" w:asciiTheme="majorEastAsia" w:hAnsiTheme="majorEastAsia" w:eastAsiaTheme="majorEastAsia"/>
                <w:color w:val="000000" w:themeColor="text1"/>
                <w:highlight w:val="none"/>
                <w14:textFill>
                  <w14:solidFill>
                    <w14:schemeClr w14:val="tx1"/>
                  </w14:solidFill>
                </w14:textFill>
              </w:rPr>
              <w:t>7</w:t>
            </w:r>
          </w:p>
        </w:tc>
        <w:tc>
          <w:tcPr>
            <w:tcW w:w="5447" w:type="dxa"/>
            <w:vAlign w:val="center"/>
          </w:tcPr>
          <w:p>
            <w:pPr>
              <w:snapToGrid w:val="0"/>
              <w:spacing w:line="590" w:lineRule="atLeast"/>
              <w:rPr>
                <w:rFonts w:asciiTheme="majorEastAsia" w:hAnsiTheme="majorEastAsia" w:eastAsiaTheme="majorEastAsia"/>
                <w:iCs/>
                <w:color w:val="000000" w:themeColor="text1"/>
                <w:sz w:val="24"/>
                <w:szCs w:val="24"/>
                <w:highlight w:val="none"/>
                <w14:textFill>
                  <w14:solidFill>
                    <w14:schemeClr w14:val="tx1"/>
                  </w14:solidFill>
                </w14:textFill>
              </w:rPr>
            </w:pPr>
            <w:r>
              <w:rPr>
                <w:rFonts w:hint="eastAsia" w:asciiTheme="majorEastAsia" w:hAnsiTheme="majorEastAsia" w:eastAsiaTheme="majorEastAsia"/>
                <w:iCs/>
                <w:color w:val="000000" w:themeColor="text1"/>
                <w:sz w:val="24"/>
                <w:szCs w:val="24"/>
                <w:highlight w:val="none"/>
                <w14:textFill>
                  <w14:solidFill>
                    <w14:schemeClr w14:val="tx1"/>
                  </w14:solidFill>
                </w14:textFill>
              </w:rPr>
              <w:t>招标文件中的其他实质性要求</w:t>
            </w:r>
          </w:p>
        </w:tc>
        <w:tc>
          <w:tcPr>
            <w:tcW w:w="1680" w:type="dxa"/>
            <w:vAlign w:val="center"/>
          </w:tcPr>
          <w:p>
            <w:pPr>
              <w:rPr>
                <w:rFonts w:asciiTheme="majorEastAsia" w:hAnsiTheme="majorEastAsia" w:eastAsiaTheme="majorEastAsia"/>
                <w:color w:val="000000" w:themeColor="text1"/>
                <w:highlight w:val="none"/>
                <w14:textFill>
                  <w14:solidFill>
                    <w14:schemeClr w14:val="tx1"/>
                  </w14:solidFill>
                </w14:textFill>
              </w:rPr>
            </w:pPr>
          </w:p>
        </w:tc>
        <w:tc>
          <w:tcPr>
            <w:tcW w:w="1785" w:type="dxa"/>
            <w:vAlign w:val="center"/>
          </w:tcPr>
          <w:p>
            <w:pPr>
              <w:rPr>
                <w:rFonts w:asciiTheme="majorEastAsia" w:hAnsiTheme="majorEastAsia" w:eastAsiaTheme="majorEastAsia"/>
                <w:color w:val="000000" w:themeColor="text1"/>
                <w:highlight w:val="none"/>
                <w14:textFill>
                  <w14:solidFill>
                    <w14:schemeClr w14:val="tx1"/>
                  </w14:solidFill>
                </w14:textFill>
              </w:rPr>
            </w:pPr>
          </w:p>
        </w:tc>
      </w:tr>
    </w:tbl>
    <w:p>
      <w:pPr>
        <w:snapToGrid w:val="0"/>
        <w:spacing w:before="50" w:after="50"/>
        <w:jc w:val="center"/>
        <w:rPr>
          <w:rFonts w:asciiTheme="majorEastAsia" w:hAnsiTheme="majorEastAsia" w:eastAsiaTheme="majorEastAsia"/>
          <w:color w:val="000000" w:themeColor="text1"/>
          <w:sz w:val="32"/>
          <w:szCs w:val="32"/>
          <w:highlight w:val="none"/>
          <w14:textFill>
            <w14:solidFill>
              <w14:schemeClr w14:val="tx1"/>
            </w14:solidFill>
          </w14:textFill>
        </w:rPr>
      </w:pPr>
      <w:bookmarkStart w:id="181" w:name="_Toc120614284"/>
    </w:p>
    <w:p>
      <w:pPr>
        <w:pStyle w:val="4"/>
        <w:rPr>
          <w:rFonts w:asciiTheme="majorEastAsia" w:hAnsiTheme="majorEastAsia" w:eastAsiaTheme="majorEastAsia"/>
          <w:color w:val="000000" w:themeColor="text1"/>
          <w:sz w:val="32"/>
          <w:szCs w:val="32"/>
          <w:highlight w:val="none"/>
          <w14:textFill>
            <w14:solidFill>
              <w14:schemeClr w14:val="tx1"/>
            </w14:solidFill>
          </w14:textFill>
        </w:rPr>
      </w:pPr>
      <w:r>
        <w:rPr>
          <w:rFonts w:asciiTheme="majorEastAsia" w:hAnsiTheme="majorEastAsia" w:eastAsiaTheme="majorEastAsia"/>
          <w:color w:val="000000" w:themeColor="text1"/>
          <w:highlight w:val="none"/>
          <w14:textFill>
            <w14:solidFill>
              <w14:schemeClr w14:val="tx1"/>
            </w14:solidFill>
          </w14:textFill>
        </w:rPr>
        <w:br w:type="page"/>
      </w:r>
      <w:r>
        <w:rPr>
          <w:rFonts w:hint="eastAsia" w:asciiTheme="majorEastAsia" w:hAnsiTheme="majorEastAsia" w:eastAsiaTheme="majorEastAsia"/>
          <w:color w:val="000000" w:themeColor="text1"/>
          <w:sz w:val="32"/>
          <w:szCs w:val="32"/>
          <w:highlight w:val="none"/>
          <w14:textFill>
            <w14:solidFill>
              <w14:schemeClr w14:val="tx1"/>
            </w14:solidFill>
          </w14:textFill>
        </w:rPr>
        <w:t>四、投标承诺书（格式）</w:t>
      </w:r>
    </w:p>
    <w:p>
      <w:pPr>
        <w:snapToGrid w:val="0"/>
        <w:spacing w:line="540" w:lineRule="exact"/>
        <w:jc w:val="center"/>
        <w:rPr>
          <w:rFonts w:asciiTheme="majorEastAsia" w:hAnsiTheme="majorEastAsia" w:eastAsiaTheme="majorEastAsia"/>
          <w:b/>
          <w:bCs/>
          <w:color w:val="000000" w:themeColor="text1"/>
          <w:sz w:val="36"/>
          <w:szCs w:val="36"/>
          <w:highlight w:val="none"/>
          <w14:textFill>
            <w14:solidFill>
              <w14:schemeClr w14:val="tx1"/>
            </w14:solidFill>
          </w14:textFill>
        </w:rPr>
      </w:pPr>
    </w:p>
    <w:p>
      <w:pPr>
        <w:spacing w:line="520" w:lineRule="exact"/>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（招标人）：</w:t>
      </w:r>
    </w:p>
    <w:p>
      <w:pPr>
        <w:snapToGrid w:val="0"/>
        <w:spacing w:line="540" w:lineRule="exact"/>
        <w:ind w:firstLine="480"/>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1、根据己收到的的招标文件，在研究了上述项目的招标文件后，遵照《中华人民共和国招标投标法》等有关规定，我单位经踏勘项目现场和研究贵方招标文件的所有内容后，决定无保留地接受招标文件所有条款，愿以人民币（大写）</w:t>
      </w:r>
      <w:r>
        <w:rPr>
          <w:rFonts w:hint="eastAsia" w:asciiTheme="majorEastAsia" w:hAnsiTheme="majorEastAsia" w:eastAsiaTheme="majorEastAsia"/>
          <w:color w:val="000000" w:themeColor="text1"/>
          <w:sz w:val="24"/>
          <w:szCs w:val="24"/>
          <w:highlight w:val="none"/>
          <w:u w:val="single"/>
          <w14:textFill>
            <w14:solidFill>
              <w14:schemeClr w14:val="tx1"/>
            </w14:solidFill>
          </w14:textFill>
        </w:rPr>
        <w:t xml:space="preserve">          ￥：      ）每年</w:t>
      </w:r>
      <w:r>
        <w:rPr>
          <w:rFonts w:hint="eastAsia" w:asciiTheme="majorEastAsia" w:hAnsiTheme="majorEastAsia" w:eastAsiaTheme="majorEastAsia"/>
          <w:color w:val="000000" w:themeColor="text1"/>
          <w:sz w:val="24"/>
          <w:szCs w:val="24"/>
          <w:highlight w:val="none"/>
          <w14:textFill>
            <w14:solidFill>
              <w14:schemeClr w14:val="tx1"/>
            </w14:solidFill>
          </w14:textFill>
        </w:rPr>
        <w:t>的总价承包本招标范围内的全部服务并承担任何质量缺陷保修责任。</w:t>
      </w:r>
    </w:p>
    <w:p>
      <w:pPr>
        <w:snapToGrid w:val="0"/>
        <w:spacing w:line="500" w:lineRule="exact"/>
        <w:ind w:firstLine="360" w:firstLineChars="150"/>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2、质量 ：符合国家相关标准及招标人要求。</w:t>
      </w:r>
    </w:p>
    <w:p>
      <w:pPr>
        <w:spacing w:line="500" w:lineRule="exact"/>
        <w:ind w:right="40" w:rightChars="19" w:firstLine="360" w:firstLineChars="150"/>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3、本次投标，我方将派出作为本项目的项目负责人。</w:t>
      </w:r>
    </w:p>
    <w:p>
      <w:pPr>
        <w:spacing w:line="500" w:lineRule="exact"/>
        <w:ind w:right="40" w:rightChars="19" w:firstLine="360" w:firstLineChars="150"/>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4、我方保证：严格遵守国家相关的各项规定。我方投标文件提供的所有资料真实、有效，如有不实，我方将放弃中标的权利，并承担由此产生的责任。</w:t>
      </w:r>
    </w:p>
    <w:p>
      <w:pPr>
        <w:spacing w:line="500" w:lineRule="exact"/>
        <w:ind w:firstLine="360" w:firstLineChars="150"/>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5、你方的招标文件和本投标文件将成为约束双方的合同文件的组成部分。</w:t>
      </w:r>
    </w:p>
    <w:p>
      <w:pPr>
        <w:spacing w:line="500" w:lineRule="exact"/>
        <w:ind w:firstLine="734" w:firstLineChars="306"/>
        <w:rPr>
          <w:rFonts w:asciiTheme="majorEastAsia" w:hAnsiTheme="majorEastAsia" w:eastAsiaTheme="majorEastAsia"/>
          <w:color w:val="000000" w:themeColor="text1"/>
          <w:sz w:val="24"/>
          <w:szCs w:val="24"/>
          <w:highlight w:val="none"/>
          <w14:textFill>
            <w14:solidFill>
              <w14:schemeClr w14:val="tx1"/>
            </w14:solidFill>
          </w14:textFill>
        </w:rPr>
      </w:pPr>
    </w:p>
    <w:p>
      <w:pPr>
        <w:spacing w:line="500" w:lineRule="exact"/>
        <w:rPr>
          <w:rFonts w:asciiTheme="majorEastAsia" w:hAnsiTheme="majorEastAsia" w:eastAsiaTheme="majorEastAsia"/>
          <w:color w:val="000000" w:themeColor="text1"/>
          <w:sz w:val="24"/>
          <w:szCs w:val="24"/>
          <w:highlight w:val="none"/>
          <w14:textFill>
            <w14:solidFill>
              <w14:schemeClr w14:val="tx1"/>
            </w14:solidFill>
          </w14:textFill>
        </w:rPr>
      </w:pPr>
    </w:p>
    <w:p>
      <w:pPr>
        <w:spacing w:line="500" w:lineRule="exact"/>
        <w:ind w:firstLine="840" w:firstLineChars="350"/>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 xml:space="preserve">投标人： （盖章）                                         </w:t>
      </w:r>
    </w:p>
    <w:p>
      <w:pPr>
        <w:spacing w:line="500" w:lineRule="exact"/>
        <w:ind w:firstLine="840" w:firstLineChars="350"/>
        <w:rPr>
          <w:rFonts w:asciiTheme="majorEastAsia" w:hAnsiTheme="majorEastAsia" w:eastAsiaTheme="majorEastAsia"/>
          <w:color w:val="000000" w:themeColor="text1"/>
          <w:sz w:val="24"/>
          <w:szCs w:val="24"/>
          <w:highlight w:val="none"/>
          <w14:textFill>
            <w14:solidFill>
              <w14:schemeClr w14:val="tx1"/>
            </w14:solidFill>
          </w14:textFill>
        </w:rPr>
      </w:pPr>
    </w:p>
    <w:p>
      <w:pPr>
        <w:spacing w:line="500" w:lineRule="exact"/>
        <w:ind w:firstLine="840" w:firstLineChars="350"/>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法定代表人或其委托代理人： （签字或盖章）</w:t>
      </w:r>
    </w:p>
    <w:p>
      <w:pPr>
        <w:spacing w:line="500" w:lineRule="exact"/>
        <w:ind w:firstLine="840" w:firstLineChars="350"/>
        <w:rPr>
          <w:rFonts w:asciiTheme="majorEastAsia" w:hAnsiTheme="majorEastAsia" w:eastAsiaTheme="majorEastAsia"/>
          <w:color w:val="000000" w:themeColor="text1"/>
          <w:sz w:val="24"/>
          <w:szCs w:val="24"/>
          <w:highlight w:val="none"/>
          <w14:textFill>
            <w14:solidFill>
              <w14:schemeClr w14:val="tx1"/>
            </w14:solidFill>
          </w14:textFill>
        </w:rPr>
      </w:pPr>
    </w:p>
    <w:p>
      <w:pPr>
        <w:spacing w:line="500" w:lineRule="exact"/>
        <w:ind w:firstLine="3240" w:firstLineChars="1350"/>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日  期 :       年      月    日</w:t>
      </w:r>
    </w:p>
    <w:p>
      <w:pPr>
        <w:spacing w:line="520" w:lineRule="exact"/>
        <w:rPr>
          <w:rFonts w:asciiTheme="majorEastAsia" w:hAnsiTheme="majorEastAsia" w:eastAsiaTheme="majorEastAsia"/>
          <w:b/>
          <w:color w:val="000000" w:themeColor="text1"/>
          <w:sz w:val="28"/>
          <w:szCs w:val="28"/>
          <w:highlight w:val="none"/>
          <w14:textFill>
            <w14:solidFill>
              <w14:schemeClr w14:val="tx1"/>
            </w14:solidFill>
          </w14:textFill>
        </w:rPr>
      </w:pPr>
    </w:p>
    <w:p>
      <w:pPr>
        <w:snapToGrid w:val="0"/>
        <w:spacing w:before="50" w:afterLines="50"/>
        <w:jc w:val="left"/>
        <w:rPr>
          <w:rFonts w:asciiTheme="majorEastAsia" w:hAnsiTheme="majorEastAsia" w:eastAsiaTheme="majorEastAsia"/>
          <w:color w:val="000000" w:themeColor="text1"/>
          <w:sz w:val="24"/>
          <w:szCs w:val="20"/>
          <w:highlight w:val="none"/>
          <w14:textFill>
            <w14:solidFill>
              <w14:schemeClr w14:val="tx1"/>
            </w14:solidFill>
          </w14:textFill>
        </w:rPr>
      </w:pPr>
    </w:p>
    <w:p>
      <w:pPr>
        <w:snapToGrid w:val="0"/>
        <w:spacing w:before="50" w:after="50"/>
        <w:jc w:val="center"/>
        <w:rPr>
          <w:rFonts w:asciiTheme="majorEastAsia" w:hAnsiTheme="majorEastAsia" w:eastAsiaTheme="majorEastAsia"/>
          <w:color w:val="000000" w:themeColor="text1"/>
          <w:sz w:val="32"/>
          <w:szCs w:val="32"/>
          <w:highlight w:val="none"/>
          <w14:textFill>
            <w14:solidFill>
              <w14:schemeClr w14:val="tx1"/>
            </w14:solidFill>
          </w14:textFill>
        </w:rPr>
      </w:pPr>
    </w:p>
    <w:p>
      <w:pPr>
        <w:pStyle w:val="4"/>
        <w:rPr>
          <w:rFonts w:asciiTheme="majorEastAsia" w:hAnsiTheme="majorEastAsia" w:eastAsiaTheme="majorEastAsia"/>
          <w:color w:val="000000" w:themeColor="text1"/>
          <w:sz w:val="32"/>
          <w:szCs w:val="32"/>
          <w:highlight w:val="none"/>
          <w14:textFill>
            <w14:solidFill>
              <w14:schemeClr w14:val="tx1"/>
            </w14:solidFill>
          </w14:textFill>
        </w:rPr>
      </w:pPr>
      <w:r>
        <w:rPr>
          <w:rFonts w:asciiTheme="majorEastAsia" w:hAnsiTheme="majorEastAsia" w:eastAsiaTheme="majorEastAsia"/>
          <w:color w:val="000000" w:themeColor="text1"/>
          <w:highlight w:val="none"/>
          <w14:textFill>
            <w14:solidFill>
              <w14:schemeClr w14:val="tx1"/>
            </w14:solidFill>
          </w14:textFill>
        </w:rPr>
        <w:br w:type="page"/>
      </w:r>
      <w:r>
        <w:rPr>
          <w:rFonts w:hint="eastAsia" w:asciiTheme="majorEastAsia" w:hAnsiTheme="majorEastAsia" w:eastAsiaTheme="majorEastAsia"/>
          <w:color w:val="000000" w:themeColor="text1"/>
          <w:sz w:val="32"/>
          <w:szCs w:val="32"/>
          <w:highlight w:val="none"/>
          <w14:textFill>
            <w14:solidFill>
              <w14:schemeClr w14:val="tx1"/>
            </w14:solidFill>
          </w14:textFill>
        </w:rPr>
        <w:t>五、开标一览表（格式）</w:t>
      </w:r>
    </w:p>
    <w:p>
      <w:pPr>
        <w:snapToGrid w:val="0"/>
        <w:spacing w:before="50" w:after="50"/>
        <w:jc w:val="center"/>
        <w:rPr>
          <w:rFonts w:asciiTheme="majorEastAsia" w:hAnsiTheme="majorEastAsia" w:eastAsiaTheme="majorEastAsia"/>
          <w:color w:val="000000" w:themeColor="text1"/>
          <w:sz w:val="32"/>
          <w:szCs w:val="32"/>
          <w:highlight w:val="none"/>
          <w14:textFill>
            <w14:solidFill>
              <w14:schemeClr w14:val="tx1"/>
            </w14:solidFill>
          </w14:textFill>
        </w:rPr>
      </w:pPr>
    </w:p>
    <w:tbl>
      <w:tblPr>
        <w:tblStyle w:val="17"/>
        <w:tblW w:w="1014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7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6" w:hRule="atLeast"/>
        </w:trPr>
        <w:tc>
          <w:tcPr>
            <w:tcW w:w="2700" w:type="dxa"/>
            <w:vAlign w:val="center"/>
          </w:tcPr>
          <w:p>
            <w:pPr>
              <w:ind w:firstLine="480" w:firstLineChars="200"/>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项 目 编 号</w:t>
            </w:r>
          </w:p>
        </w:tc>
        <w:tc>
          <w:tcPr>
            <w:tcW w:w="7445" w:type="dxa"/>
            <w:vAlign w:val="center"/>
          </w:tcPr>
          <w:p>
            <w:pPr>
              <w:pStyle w:val="4"/>
              <w:rPr>
                <w:rFonts w:asciiTheme="majorEastAsia" w:hAnsiTheme="majorEastAsia" w:eastAsiaTheme="majorEastAsia"/>
                <w:b w:val="0"/>
                <w:color w:val="000000" w:themeColor="text1"/>
                <w:sz w:val="24"/>
                <w:szCs w:val="24"/>
                <w:highlight w:val="none"/>
                <w14:textFill>
                  <w14:solidFill>
                    <w14:schemeClr w14:val="tx1"/>
                  </w14:solidFill>
                </w14:textFill>
              </w:rPr>
            </w:pPr>
            <w:r>
              <w:rPr>
                <w:rFonts w:hint="eastAsia" w:asciiTheme="majorEastAsia" w:hAnsiTheme="majorEastAsia" w:eastAsiaTheme="majorEastAsia"/>
                <w:b w:val="0"/>
                <w:color w:val="000000" w:themeColor="text1"/>
                <w:sz w:val="24"/>
                <w:szCs w:val="24"/>
                <w:highlight w:val="none"/>
                <w14:textFill>
                  <w14:solidFill>
                    <w14:schemeClr w14:val="tx1"/>
                  </w14:solidFill>
                </w14:textFill>
              </w:rPr>
              <w:t>SY2021-048-FW-GK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trPr>
        <w:tc>
          <w:tcPr>
            <w:tcW w:w="2700" w:type="dxa"/>
            <w:vAlign w:val="center"/>
          </w:tcPr>
          <w:p>
            <w:pPr>
              <w:ind w:firstLine="480" w:firstLineChars="200"/>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项 目 名 称</w:t>
            </w:r>
          </w:p>
        </w:tc>
        <w:tc>
          <w:tcPr>
            <w:tcW w:w="7445" w:type="dxa"/>
            <w:vAlign w:val="center"/>
          </w:tcPr>
          <w:p>
            <w:pPr>
              <w:pStyle w:val="4"/>
              <w:rPr>
                <w:rFonts w:asciiTheme="majorEastAsia" w:hAnsiTheme="majorEastAsia" w:eastAsiaTheme="majorEastAsia"/>
                <w:b w:val="0"/>
                <w:color w:val="000000" w:themeColor="text1"/>
                <w:sz w:val="24"/>
                <w:szCs w:val="24"/>
                <w:highlight w:val="none"/>
                <w14:textFill>
                  <w14:solidFill>
                    <w14:schemeClr w14:val="tx1"/>
                  </w14:solidFill>
                </w14:textFill>
              </w:rPr>
            </w:pPr>
            <w:r>
              <w:rPr>
                <w:rFonts w:hint="eastAsia" w:asciiTheme="majorEastAsia" w:hAnsiTheme="majorEastAsia" w:eastAsiaTheme="majorEastAsia"/>
                <w:b w:val="0"/>
                <w:color w:val="000000" w:themeColor="text1"/>
                <w:sz w:val="24"/>
                <w:szCs w:val="24"/>
                <w:highlight w:val="none"/>
                <w14:textFill>
                  <w14:solidFill>
                    <w14:schemeClr w14:val="tx1"/>
                  </w14:solidFill>
                </w14:textFill>
              </w:rPr>
              <w:t>江苏医药职业学院2021-2024年物业服务项目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0145" w:type="dxa"/>
            <w:gridSpan w:val="2"/>
            <w:vAlign w:val="center"/>
          </w:tcPr>
          <w:p>
            <w:pPr>
              <w:rPr>
                <w:rFonts w:asciiTheme="majorEastAsia" w:hAnsiTheme="majorEastAsia" w:eastAsiaTheme="majorEastAsia"/>
                <w:color w:val="000000" w:themeColor="text1"/>
                <w:szCs w:val="28"/>
                <w:highlight w:val="none"/>
                <w14:textFill>
                  <w14:solidFill>
                    <w14:schemeClr w14:val="tx1"/>
                  </w14:solidFill>
                </w14:textFill>
              </w:rPr>
            </w:pPr>
            <w:r>
              <w:rPr>
                <w:rFonts w:hint="eastAsia" w:asciiTheme="majorEastAsia" w:hAnsiTheme="majorEastAsia" w:eastAsiaTheme="majorEastAsia"/>
                <w:b/>
                <w:bCs/>
                <w:color w:val="000000" w:themeColor="text1"/>
                <w:szCs w:val="28"/>
                <w:highlight w:val="none"/>
                <w14:textFill>
                  <w14:solidFill>
                    <w14:schemeClr w14:val="tx1"/>
                  </w14:solidFill>
                </w14:textFill>
              </w:rPr>
              <w:t>投标报价（</w:t>
            </w:r>
            <w:r>
              <w:rPr>
                <w:rFonts w:hint="eastAsia" w:asciiTheme="majorEastAsia" w:hAnsiTheme="majorEastAsia" w:eastAsiaTheme="majorEastAsia"/>
                <w:b/>
                <w:bCs/>
                <w:color w:val="000000" w:themeColor="text1"/>
                <w:szCs w:val="28"/>
                <w:highlight w:val="none"/>
                <w:u w:val="single"/>
                <w14:textFill>
                  <w14:solidFill>
                    <w14:schemeClr w14:val="tx1"/>
                  </w14:solidFill>
                </w14:textFill>
              </w:rPr>
              <w:t>每年</w:t>
            </w:r>
            <w:r>
              <w:rPr>
                <w:rFonts w:hint="eastAsia" w:asciiTheme="majorEastAsia" w:hAnsiTheme="majorEastAsia" w:eastAsiaTheme="majorEastAsia"/>
                <w:b/>
                <w:bCs/>
                <w:color w:val="000000" w:themeColor="text1"/>
                <w:szCs w:val="28"/>
                <w:highlight w:val="none"/>
                <w14:textFill>
                  <w14:solidFill>
                    <w14:schemeClr w14:val="tx1"/>
                  </w14:solidFill>
                </w14:textFill>
              </w:rPr>
              <w:t>）</w:t>
            </w:r>
            <w:r>
              <w:rPr>
                <w:rFonts w:hint="eastAsia" w:asciiTheme="majorEastAsia" w:hAnsiTheme="majorEastAsia" w:eastAsiaTheme="majorEastAsia"/>
                <w:bCs/>
                <w:color w:val="000000" w:themeColor="text1"/>
                <w:szCs w:val="28"/>
                <w:highlight w:val="none"/>
                <w14:textFill>
                  <w14:solidFill>
                    <w14:schemeClr w14:val="tx1"/>
                  </w14:solidFill>
                </w14:textFill>
              </w:rPr>
              <w:t>：（大写）：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0145" w:type="dxa"/>
            <w:gridSpan w:val="2"/>
            <w:vAlign w:val="center"/>
          </w:tcPr>
          <w:p>
            <w:pPr>
              <w:rPr>
                <w:rFonts w:asciiTheme="majorEastAsia" w:hAnsiTheme="majorEastAsia" w:eastAsiaTheme="majorEastAsia"/>
                <w:bCs/>
                <w:color w:val="000000" w:themeColor="text1"/>
                <w:szCs w:val="28"/>
                <w:highlight w:val="none"/>
                <w14:textFill>
                  <w14:solidFill>
                    <w14:schemeClr w14:val="tx1"/>
                  </w14:solidFill>
                </w14:textFill>
              </w:rPr>
            </w:pPr>
            <w:r>
              <w:rPr>
                <w:rFonts w:hint="eastAsia" w:asciiTheme="majorEastAsia" w:hAnsiTheme="majorEastAsia" w:eastAsiaTheme="majorEastAsia"/>
                <w:bCs/>
                <w:color w:val="000000" w:themeColor="text1"/>
                <w:szCs w:val="28"/>
                <w:highlight w:val="none"/>
                <w14:textFill>
                  <w14:solidFill>
                    <w14:schemeClr w14:val="tx1"/>
                  </w14:solidFill>
                </w14:textFill>
              </w:rPr>
              <w:t>是否提供《中小企业声明函》：</w:t>
            </w:r>
            <w:r>
              <w:rPr>
                <w:rFonts w:hint="eastAsia" w:asciiTheme="majorEastAsia" w:hAnsiTheme="majorEastAsia" w:eastAsiaTheme="majorEastAsia"/>
                <w:bCs/>
                <w:color w:val="000000" w:themeColor="text1"/>
                <w:szCs w:val="28"/>
                <w:highlight w:val="none"/>
                <w:u w:val="single"/>
                <w14:textFill>
                  <w14:solidFill>
                    <w14:schemeClr w14:val="tx1"/>
                  </w14:solidFill>
                </w14:textFill>
              </w:rPr>
              <w:t xml:space="preserve">  是/否   </w:t>
            </w:r>
            <w:r>
              <w:rPr>
                <w:rFonts w:hint="eastAsia" w:asciiTheme="majorEastAsia" w:hAnsiTheme="majorEastAsia" w:eastAsiaTheme="majorEastAsia"/>
                <w:bCs/>
                <w:color w:val="000000" w:themeColor="text1"/>
                <w:szCs w:val="28"/>
                <w:highlight w:val="none"/>
                <w14:textFill>
                  <w14:solidFill>
                    <w14:schemeClr w14:val="tx1"/>
                  </w14:solidFill>
                </w14:textFill>
              </w:rPr>
              <w:t xml:space="preserve">           见</w:t>
            </w:r>
            <w:r>
              <w:rPr>
                <w:rFonts w:hint="eastAsia" w:asciiTheme="majorEastAsia" w:hAnsiTheme="majorEastAsia" w:eastAsiaTheme="majorEastAsia"/>
                <w:bCs/>
                <w:color w:val="000000" w:themeColor="text1"/>
                <w:szCs w:val="28"/>
                <w:highlight w:val="none"/>
                <w:u w:val="single"/>
                <w14:textFill>
                  <w14:solidFill>
                    <w14:schemeClr w14:val="tx1"/>
                  </w14:solidFill>
                </w14:textFill>
              </w:rPr>
              <w:t>（          ）</w:t>
            </w:r>
            <w:r>
              <w:rPr>
                <w:rFonts w:hint="eastAsia" w:asciiTheme="majorEastAsia" w:hAnsiTheme="majorEastAsia" w:eastAsiaTheme="majorEastAsia"/>
                <w:bCs/>
                <w:color w:val="000000" w:themeColor="text1"/>
                <w:szCs w:val="28"/>
                <w:highlight w:val="none"/>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0145" w:type="dxa"/>
            <w:gridSpan w:val="2"/>
            <w:vAlign w:val="center"/>
          </w:tcPr>
          <w:p>
            <w:pPr>
              <w:rPr>
                <w:rFonts w:asciiTheme="majorEastAsia" w:hAnsiTheme="majorEastAsia" w:eastAsiaTheme="majorEastAsia"/>
                <w:bCs/>
                <w:color w:val="000000" w:themeColor="text1"/>
                <w:szCs w:val="28"/>
                <w:highlight w:val="none"/>
                <w14:textFill>
                  <w14:solidFill>
                    <w14:schemeClr w14:val="tx1"/>
                  </w14:solidFill>
                </w14:textFill>
              </w:rPr>
            </w:pPr>
            <w:r>
              <w:rPr>
                <w:rFonts w:hint="eastAsia" w:asciiTheme="majorEastAsia" w:hAnsiTheme="majorEastAsia" w:eastAsiaTheme="majorEastAsia"/>
                <w:bCs/>
                <w:color w:val="000000" w:themeColor="text1"/>
                <w:szCs w:val="28"/>
                <w:highlight w:val="none"/>
                <w14:textFill>
                  <w14:solidFill>
                    <w14:schemeClr w14:val="tx1"/>
                  </w14:solidFill>
                </w14:textFill>
              </w:rPr>
              <w:t>本公司在本次政府采购活动中提供的小微型企业产品报价合计为人民币（大写）圆整（￥：）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trPr>
        <w:tc>
          <w:tcPr>
            <w:tcW w:w="10145" w:type="dxa"/>
            <w:gridSpan w:val="2"/>
            <w:vAlign w:val="center"/>
          </w:tcPr>
          <w:p>
            <w:pPr>
              <w:rPr>
                <w:rFonts w:asciiTheme="majorEastAsia" w:hAnsiTheme="majorEastAsia" w:eastAsiaTheme="majorEastAsia"/>
                <w:bCs/>
                <w:color w:val="000000" w:themeColor="text1"/>
                <w:szCs w:val="28"/>
                <w:highlight w:val="none"/>
                <w14:textFill>
                  <w14:solidFill>
                    <w14:schemeClr w14:val="tx1"/>
                  </w14:solidFill>
                </w14:textFill>
              </w:rPr>
            </w:pPr>
            <w:r>
              <w:rPr>
                <w:rFonts w:hint="eastAsia" w:asciiTheme="majorEastAsia" w:hAnsiTheme="majorEastAsia" w:eastAsiaTheme="majorEastAsia"/>
                <w:bCs/>
                <w:color w:val="000000" w:themeColor="text1"/>
                <w:szCs w:val="28"/>
                <w:highlight w:val="none"/>
                <w14:textFill>
                  <w14:solidFill>
                    <w14:schemeClr w14:val="tx1"/>
                  </w14:solidFill>
                </w14:textFill>
              </w:rPr>
              <w:t>项目负责人姓名：                                    联系电话：</w:t>
            </w:r>
          </w:p>
        </w:tc>
      </w:tr>
    </w:tbl>
    <w:p>
      <w:pPr>
        <w:spacing w:line="500" w:lineRule="exact"/>
        <w:rPr>
          <w:rFonts w:asciiTheme="majorEastAsia" w:hAnsiTheme="majorEastAsia" w:eastAsiaTheme="majorEastAsia"/>
          <w:color w:val="000000" w:themeColor="text1"/>
          <w:szCs w:val="28"/>
          <w:highlight w:val="none"/>
          <w14:textFill>
            <w14:solidFill>
              <w14:schemeClr w14:val="tx1"/>
            </w14:solidFill>
          </w14:textFill>
        </w:rPr>
      </w:pPr>
      <w:r>
        <w:rPr>
          <w:rFonts w:hint="eastAsia" w:asciiTheme="majorEastAsia" w:hAnsiTheme="majorEastAsia" w:eastAsiaTheme="majorEastAsia"/>
          <w:color w:val="000000" w:themeColor="text1"/>
          <w:szCs w:val="28"/>
          <w:highlight w:val="none"/>
          <w14:textFill>
            <w14:solidFill>
              <w14:schemeClr w14:val="tx1"/>
            </w14:solidFill>
          </w14:textFill>
        </w:rPr>
        <w:t>填写说明：</w:t>
      </w:r>
    </w:p>
    <w:p>
      <w:pPr>
        <w:numPr>
          <w:ilvl w:val="0"/>
          <w:numId w:val="3"/>
        </w:numPr>
        <w:spacing w:line="500" w:lineRule="exact"/>
        <w:ind w:left="210" w:leftChars="10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开标一览表不得填报选择性报价，否则将作为无效投标；</w:t>
      </w:r>
    </w:p>
    <w:p>
      <w:pPr>
        <w:numPr>
          <w:ilvl w:val="0"/>
          <w:numId w:val="3"/>
        </w:numPr>
        <w:spacing w:line="500" w:lineRule="exact"/>
        <w:ind w:left="210" w:leftChars="10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开标一览表中报价与投标分项明细报价表中不符时时，以开标一览表为准；</w:t>
      </w:r>
    </w:p>
    <w:p>
      <w:pPr>
        <w:ind w:firstLine="2640" w:firstLineChars="600"/>
        <w:rPr>
          <w:rFonts w:asciiTheme="majorEastAsia" w:hAnsiTheme="majorEastAsia" w:eastAsiaTheme="majorEastAsia"/>
          <w:color w:val="000000" w:themeColor="text1"/>
          <w:sz w:val="44"/>
          <w:highlight w:val="none"/>
          <w14:textFill>
            <w14:solidFill>
              <w14:schemeClr w14:val="tx1"/>
            </w14:solidFill>
          </w14:textFill>
        </w:rPr>
      </w:pPr>
    </w:p>
    <w:p>
      <w:pPr>
        <w:ind w:firstLine="480"/>
        <w:rPr>
          <w:rFonts w:asciiTheme="majorEastAsia" w:hAnsiTheme="majorEastAsia" w:eastAsiaTheme="majorEastAsia"/>
          <w:color w:val="000000" w:themeColor="text1"/>
          <w:sz w:val="24"/>
          <w:highlight w:val="none"/>
          <w14:textFill>
            <w14:solidFill>
              <w14:schemeClr w14:val="tx1"/>
            </w14:solidFill>
          </w14:textFill>
        </w:rPr>
      </w:pPr>
    </w:p>
    <w:p>
      <w:pPr>
        <w:ind w:firstLine="480"/>
        <w:rPr>
          <w:rFonts w:asciiTheme="majorEastAsia" w:hAnsiTheme="majorEastAsia" w:eastAsiaTheme="majorEastAsia"/>
          <w:color w:val="000000" w:themeColor="text1"/>
          <w:sz w:val="24"/>
          <w:highlight w:val="none"/>
          <w14:textFill>
            <w14:solidFill>
              <w14:schemeClr w14:val="tx1"/>
            </w14:solidFill>
          </w14:textFill>
        </w:rPr>
      </w:pPr>
    </w:p>
    <w:p>
      <w:pPr>
        <w:ind w:right="480" w:firstLine="480"/>
        <w:jc w:val="center"/>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 xml:space="preserve">                                                 投标人（公章）：</w:t>
      </w:r>
    </w:p>
    <w:p>
      <w:pPr>
        <w:ind w:firstLine="480"/>
        <w:rPr>
          <w:rFonts w:asciiTheme="majorEastAsia" w:hAnsiTheme="majorEastAsia" w:eastAsiaTheme="majorEastAsia"/>
          <w:color w:val="000000" w:themeColor="text1"/>
          <w:sz w:val="24"/>
          <w:highlight w:val="none"/>
          <w14:textFill>
            <w14:solidFill>
              <w14:schemeClr w14:val="tx1"/>
            </w14:solidFill>
          </w14:textFill>
        </w:rPr>
      </w:pPr>
    </w:p>
    <w:p>
      <w:pPr>
        <w:ind w:firstLine="6480" w:firstLineChars="270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日期：  年 月 日</w:t>
      </w:r>
    </w:p>
    <w:p>
      <w:pPr>
        <w:pStyle w:val="15"/>
        <w:ind w:firstLine="0" w:firstLineChars="0"/>
        <w:rPr>
          <w:rFonts w:asciiTheme="majorEastAsia" w:hAnsiTheme="majorEastAsia" w:eastAsiaTheme="majorEastAsia"/>
          <w:color w:val="000000" w:themeColor="text1"/>
          <w:highlight w:val="none"/>
          <w14:textFill>
            <w14:solidFill>
              <w14:schemeClr w14:val="tx1"/>
            </w14:solidFill>
          </w14:textFill>
        </w:rPr>
      </w:pPr>
    </w:p>
    <w:p>
      <w:pPr>
        <w:widowControl/>
        <w:ind w:firstLine="2415" w:firstLineChars="1150"/>
        <w:jc w:val="left"/>
        <w:rPr>
          <w:rFonts w:asciiTheme="majorEastAsia" w:hAnsiTheme="majorEastAsia" w:eastAsiaTheme="majorEastAsia"/>
          <w:color w:val="000000" w:themeColor="text1"/>
          <w:highlight w:val="none"/>
          <w14:textFill>
            <w14:solidFill>
              <w14:schemeClr w14:val="tx1"/>
            </w14:solidFill>
          </w14:textFill>
        </w:rPr>
      </w:pPr>
      <w:r>
        <w:rPr>
          <w:rFonts w:asciiTheme="majorEastAsia" w:hAnsiTheme="majorEastAsia" w:eastAsiaTheme="majorEastAsia"/>
          <w:color w:val="000000" w:themeColor="text1"/>
          <w:highlight w:val="none"/>
          <w14:textFill>
            <w14:solidFill>
              <w14:schemeClr w14:val="tx1"/>
            </w14:solidFill>
          </w14:textFill>
        </w:rPr>
        <w:br w:type="page"/>
      </w:r>
      <w:bookmarkStart w:id="182" w:name="_Toc142194267"/>
    </w:p>
    <w:p>
      <w:pPr>
        <w:widowControl/>
        <w:ind w:firstLine="2415" w:firstLineChars="1150"/>
        <w:jc w:val="left"/>
        <w:rPr>
          <w:rFonts w:asciiTheme="majorEastAsia" w:hAnsiTheme="majorEastAsia" w:eastAsiaTheme="majorEastAsia"/>
          <w:color w:val="000000" w:themeColor="text1"/>
          <w:highlight w:val="none"/>
          <w14:textFill>
            <w14:solidFill>
              <w14:schemeClr w14:val="tx1"/>
            </w14:solidFill>
          </w14:textFill>
        </w:rPr>
      </w:pPr>
    </w:p>
    <w:p>
      <w:pPr>
        <w:widowControl/>
        <w:ind w:firstLine="2750" w:firstLineChars="856"/>
        <w:jc w:val="left"/>
        <w:rPr>
          <w:rFonts w:asciiTheme="majorEastAsia" w:hAnsiTheme="majorEastAsia" w:eastAsiaTheme="majorEastAsia"/>
          <w:b/>
          <w:bCs/>
          <w:color w:val="000000" w:themeColor="text1"/>
          <w:sz w:val="32"/>
          <w:szCs w:val="32"/>
          <w:highlight w:val="none"/>
          <w14:textFill>
            <w14:solidFill>
              <w14:schemeClr w14:val="tx1"/>
            </w14:solidFill>
          </w14:textFill>
        </w:rPr>
      </w:pPr>
      <w:r>
        <w:rPr>
          <w:rFonts w:hint="eastAsia" w:asciiTheme="majorEastAsia" w:hAnsiTheme="majorEastAsia" w:eastAsiaTheme="majorEastAsia"/>
          <w:b/>
          <w:bCs/>
          <w:color w:val="000000" w:themeColor="text1"/>
          <w:sz w:val="32"/>
          <w:szCs w:val="32"/>
          <w:highlight w:val="none"/>
          <w14:textFill>
            <w14:solidFill>
              <w14:schemeClr w14:val="tx1"/>
            </w14:solidFill>
          </w14:textFill>
        </w:rPr>
        <w:t>中小企业声明函（工程、服务）</w:t>
      </w:r>
    </w:p>
    <w:p>
      <w:pPr>
        <w:pStyle w:val="16"/>
        <w:rPr>
          <w:color w:val="000000" w:themeColor="text1"/>
          <w:highlight w:val="none"/>
          <w14:textFill>
            <w14:solidFill>
              <w14:schemeClr w14:val="tx1"/>
            </w14:solidFill>
          </w14:textFill>
        </w:rPr>
      </w:pPr>
    </w:p>
    <w:p>
      <w:pPr>
        <w:widowControl/>
        <w:spacing w:line="480" w:lineRule="exact"/>
        <w:ind w:firstLine="480" w:firstLineChars="200"/>
        <w:jc w:val="left"/>
        <w:rPr>
          <w:rFonts w:cs="宋体" w:asciiTheme="majorEastAsia" w:hAnsiTheme="majorEastAsia" w:eastAsiaTheme="majorEastAsia"/>
          <w:color w:val="000000" w:themeColor="text1"/>
          <w:sz w:val="24"/>
          <w:szCs w:val="28"/>
          <w:highlight w:val="none"/>
          <w14:textFill>
            <w14:solidFill>
              <w14:schemeClr w14:val="tx1"/>
            </w14:solidFill>
          </w14:textFill>
        </w:rPr>
      </w:pPr>
      <w:r>
        <w:rPr>
          <w:rFonts w:hint="eastAsia" w:cs="宋体" w:asciiTheme="majorEastAsia" w:hAnsiTheme="majorEastAsia" w:eastAsiaTheme="majorEastAsia"/>
          <w:color w:val="000000" w:themeColor="text1"/>
          <w:sz w:val="24"/>
          <w:szCs w:val="28"/>
          <w:highlight w:val="none"/>
          <w14:textFill>
            <w14:solidFill>
              <w14:schemeClr w14:val="tx1"/>
            </w14:solidFill>
          </w14:textFill>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widowControl/>
        <w:spacing w:line="480" w:lineRule="exact"/>
        <w:ind w:firstLine="480" w:firstLineChars="200"/>
        <w:jc w:val="left"/>
        <w:rPr>
          <w:rFonts w:cs="宋体" w:asciiTheme="majorEastAsia" w:hAnsiTheme="majorEastAsia" w:eastAsiaTheme="majorEastAsia"/>
          <w:color w:val="000000" w:themeColor="text1"/>
          <w:sz w:val="24"/>
          <w:szCs w:val="28"/>
          <w:highlight w:val="none"/>
          <w14:textFill>
            <w14:solidFill>
              <w14:schemeClr w14:val="tx1"/>
            </w14:solidFill>
          </w14:textFill>
        </w:rPr>
      </w:pPr>
      <w:r>
        <w:rPr>
          <w:rFonts w:hint="eastAsia" w:cs="宋体" w:asciiTheme="majorEastAsia" w:hAnsiTheme="majorEastAsia" w:eastAsiaTheme="majorEastAsia"/>
          <w:color w:val="000000" w:themeColor="text1"/>
          <w:sz w:val="24"/>
          <w:szCs w:val="28"/>
          <w:highlight w:val="none"/>
          <w14:textFill>
            <w14:solidFill>
              <w14:schemeClr w14:val="tx1"/>
            </w14:solidFill>
          </w14:textFill>
        </w:rPr>
        <w:t>1.</w:t>
      </w:r>
      <w:r>
        <w:rPr>
          <w:rFonts w:hint="eastAsia" w:cs="宋体" w:asciiTheme="majorEastAsia" w:hAnsiTheme="majorEastAsia" w:eastAsiaTheme="majorEastAsia"/>
          <w:i/>
          <w:iCs/>
          <w:color w:val="000000" w:themeColor="text1"/>
          <w:sz w:val="24"/>
          <w:szCs w:val="28"/>
          <w:highlight w:val="none"/>
          <w:u w:val="single"/>
          <w14:textFill>
            <w14:solidFill>
              <w14:schemeClr w14:val="tx1"/>
            </w14:solidFill>
          </w14:textFill>
        </w:rPr>
        <w:t xml:space="preserve">（标的名称） </w:t>
      </w:r>
      <w:r>
        <w:rPr>
          <w:rFonts w:hint="eastAsia" w:cs="宋体" w:asciiTheme="majorEastAsia" w:hAnsiTheme="majorEastAsia" w:eastAsiaTheme="majorEastAsia"/>
          <w:color w:val="000000" w:themeColor="text1"/>
          <w:sz w:val="24"/>
          <w:szCs w:val="28"/>
          <w:highlight w:val="none"/>
          <w14:textFill>
            <w14:solidFill>
              <w14:schemeClr w14:val="tx1"/>
            </w14:solidFill>
          </w14:textFill>
        </w:rPr>
        <w:t>，属于</w:t>
      </w:r>
      <w:r>
        <w:rPr>
          <w:rFonts w:hint="eastAsia" w:cs="宋体" w:asciiTheme="majorEastAsia" w:hAnsiTheme="majorEastAsia" w:eastAsiaTheme="majorEastAsia"/>
          <w:i/>
          <w:iCs/>
          <w:color w:val="000000" w:themeColor="text1"/>
          <w:sz w:val="24"/>
          <w:szCs w:val="28"/>
          <w:highlight w:val="none"/>
          <w:u w:val="single"/>
          <w14:textFill>
            <w14:solidFill>
              <w14:schemeClr w14:val="tx1"/>
            </w14:solidFill>
          </w14:textFill>
        </w:rPr>
        <w:t>（采购文件中明确的所属行业）</w:t>
      </w:r>
      <w:r>
        <w:rPr>
          <w:rFonts w:hint="eastAsia" w:cs="宋体" w:asciiTheme="majorEastAsia" w:hAnsiTheme="majorEastAsia" w:eastAsiaTheme="majorEastAsia"/>
          <w:color w:val="000000" w:themeColor="text1"/>
          <w:sz w:val="24"/>
          <w:szCs w:val="28"/>
          <w:highlight w:val="none"/>
          <w14:textFill>
            <w14:solidFill>
              <w14:schemeClr w14:val="tx1"/>
            </w14:solidFill>
          </w14:textFill>
        </w:rPr>
        <w:t>行业；制造商为</w:t>
      </w:r>
      <w:r>
        <w:rPr>
          <w:rFonts w:hint="eastAsia" w:cs="宋体" w:asciiTheme="majorEastAsia" w:hAnsiTheme="majorEastAsia" w:eastAsiaTheme="majorEastAsia"/>
          <w:i/>
          <w:iCs/>
          <w:color w:val="000000" w:themeColor="text1"/>
          <w:sz w:val="24"/>
          <w:szCs w:val="28"/>
          <w:highlight w:val="none"/>
          <w:u w:val="single"/>
          <w14:textFill>
            <w14:solidFill>
              <w14:schemeClr w14:val="tx1"/>
            </w14:solidFill>
          </w14:textFill>
        </w:rPr>
        <w:t>（企业名称）</w:t>
      </w:r>
      <w:r>
        <w:rPr>
          <w:rFonts w:hint="eastAsia" w:cs="宋体" w:asciiTheme="majorEastAsia" w:hAnsiTheme="majorEastAsia" w:eastAsiaTheme="majorEastAsia"/>
          <w:color w:val="000000" w:themeColor="text1"/>
          <w:sz w:val="24"/>
          <w:szCs w:val="28"/>
          <w:highlight w:val="none"/>
          <w14:textFill>
            <w14:solidFill>
              <w14:schemeClr w14:val="tx1"/>
            </w14:solidFill>
          </w14:textFill>
        </w:rPr>
        <w:t>，从业人员人，营业收入为    万元，资产总额为    万元，属于</w:t>
      </w:r>
      <w:r>
        <w:rPr>
          <w:rFonts w:hint="eastAsia" w:cs="宋体" w:asciiTheme="majorEastAsia" w:hAnsiTheme="majorEastAsia" w:eastAsiaTheme="majorEastAsia"/>
          <w:i/>
          <w:iCs/>
          <w:color w:val="000000" w:themeColor="text1"/>
          <w:sz w:val="24"/>
          <w:szCs w:val="28"/>
          <w:highlight w:val="none"/>
          <w:u w:val="single"/>
          <w14:textFill>
            <w14:solidFill>
              <w14:schemeClr w14:val="tx1"/>
            </w14:solidFill>
          </w14:textFill>
        </w:rPr>
        <w:t>（中型企业、小型企业、微型企业）</w:t>
      </w:r>
      <w:r>
        <w:rPr>
          <w:rFonts w:hint="eastAsia" w:cs="宋体" w:asciiTheme="majorEastAsia" w:hAnsiTheme="majorEastAsia" w:eastAsiaTheme="majorEastAsia"/>
          <w:color w:val="000000" w:themeColor="text1"/>
          <w:sz w:val="24"/>
          <w:szCs w:val="28"/>
          <w:highlight w:val="none"/>
          <w14:textFill>
            <w14:solidFill>
              <w14:schemeClr w14:val="tx1"/>
            </w14:solidFill>
          </w14:textFill>
        </w:rPr>
        <w:t>；</w:t>
      </w:r>
    </w:p>
    <w:p>
      <w:pPr>
        <w:widowControl/>
        <w:numPr>
          <w:ilvl w:val="0"/>
          <w:numId w:val="4"/>
        </w:numPr>
        <w:spacing w:line="480" w:lineRule="exact"/>
        <w:ind w:firstLine="480" w:firstLineChars="200"/>
        <w:jc w:val="left"/>
        <w:rPr>
          <w:rFonts w:cs="宋体" w:asciiTheme="majorEastAsia" w:hAnsiTheme="majorEastAsia" w:eastAsiaTheme="majorEastAsia"/>
          <w:color w:val="000000" w:themeColor="text1"/>
          <w:sz w:val="24"/>
          <w:szCs w:val="28"/>
          <w:highlight w:val="none"/>
          <w14:textFill>
            <w14:solidFill>
              <w14:schemeClr w14:val="tx1"/>
            </w14:solidFill>
          </w14:textFill>
        </w:rPr>
      </w:pPr>
      <w:r>
        <w:rPr>
          <w:rFonts w:hint="eastAsia" w:cs="宋体" w:asciiTheme="majorEastAsia" w:hAnsiTheme="majorEastAsia" w:eastAsiaTheme="majorEastAsia"/>
          <w:i/>
          <w:iCs/>
          <w:color w:val="000000" w:themeColor="text1"/>
          <w:sz w:val="24"/>
          <w:szCs w:val="28"/>
          <w:highlight w:val="none"/>
          <w:u w:val="single"/>
          <w14:textFill>
            <w14:solidFill>
              <w14:schemeClr w14:val="tx1"/>
            </w14:solidFill>
          </w14:textFill>
        </w:rPr>
        <w:t xml:space="preserve">（标的名称） </w:t>
      </w:r>
      <w:r>
        <w:rPr>
          <w:rFonts w:hint="eastAsia" w:cs="宋体" w:asciiTheme="majorEastAsia" w:hAnsiTheme="majorEastAsia" w:eastAsiaTheme="majorEastAsia"/>
          <w:color w:val="000000" w:themeColor="text1"/>
          <w:sz w:val="24"/>
          <w:szCs w:val="28"/>
          <w:highlight w:val="none"/>
          <w14:textFill>
            <w14:solidFill>
              <w14:schemeClr w14:val="tx1"/>
            </w14:solidFill>
          </w14:textFill>
        </w:rPr>
        <w:t>，属于</w:t>
      </w:r>
      <w:r>
        <w:rPr>
          <w:rFonts w:hint="eastAsia" w:cs="宋体" w:asciiTheme="majorEastAsia" w:hAnsiTheme="majorEastAsia" w:eastAsiaTheme="majorEastAsia"/>
          <w:i/>
          <w:iCs/>
          <w:color w:val="000000" w:themeColor="text1"/>
          <w:sz w:val="24"/>
          <w:szCs w:val="28"/>
          <w:highlight w:val="none"/>
          <w:u w:val="single"/>
          <w14:textFill>
            <w14:solidFill>
              <w14:schemeClr w14:val="tx1"/>
            </w14:solidFill>
          </w14:textFill>
        </w:rPr>
        <w:t>（采购文件中明确的所属行业）</w:t>
      </w:r>
      <w:r>
        <w:rPr>
          <w:rFonts w:hint="eastAsia" w:cs="宋体" w:asciiTheme="majorEastAsia" w:hAnsiTheme="majorEastAsia" w:eastAsiaTheme="majorEastAsia"/>
          <w:color w:val="000000" w:themeColor="text1"/>
          <w:sz w:val="24"/>
          <w:szCs w:val="28"/>
          <w:highlight w:val="none"/>
          <w14:textFill>
            <w14:solidFill>
              <w14:schemeClr w14:val="tx1"/>
            </w14:solidFill>
          </w14:textFill>
        </w:rPr>
        <w:t>行业；制造商为</w:t>
      </w:r>
      <w:r>
        <w:rPr>
          <w:rFonts w:hint="eastAsia" w:cs="宋体" w:asciiTheme="majorEastAsia" w:hAnsiTheme="majorEastAsia" w:eastAsiaTheme="majorEastAsia"/>
          <w:i/>
          <w:iCs/>
          <w:color w:val="000000" w:themeColor="text1"/>
          <w:sz w:val="24"/>
          <w:szCs w:val="28"/>
          <w:highlight w:val="none"/>
          <w:u w:val="single"/>
          <w14:textFill>
            <w14:solidFill>
              <w14:schemeClr w14:val="tx1"/>
            </w14:solidFill>
          </w14:textFill>
        </w:rPr>
        <w:t>（企业名称）</w:t>
      </w:r>
      <w:r>
        <w:rPr>
          <w:rFonts w:hint="eastAsia" w:cs="宋体" w:asciiTheme="majorEastAsia" w:hAnsiTheme="majorEastAsia" w:eastAsiaTheme="majorEastAsia"/>
          <w:color w:val="000000" w:themeColor="text1"/>
          <w:sz w:val="24"/>
          <w:szCs w:val="28"/>
          <w:highlight w:val="none"/>
          <w14:textFill>
            <w14:solidFill>
              <w14:schemeClr w14:val="tx1"/>
            </w14:solidFill>
          </w14:textFill>
        </w:rPr>
        <w:t>，从业人员人，营业收入为    万元，资产总额为    万元，属于</w:t>
      </w:r>
      <w:r>
        <w:rPr>
          <w:rFonts w:hint="eastAsia" w:cs="宋体" w:asciiTheme="majorEastAsia" w:hAnsiTheme="majorEastAsia" w:eastAsiaTheme="majorEastAsia"/>
          <w:i/>
          <w:iCs/>
          <w:color w:val="000000" w:themeColor="text1"/>
          <w:sz w:val="24"/>
          <w:szCs w:val="28"/>
          <w:highlight w:val="none"/>
          <w:u w:val="single"/>
          <w14:textFill>
            <w14:solidFill>
              <w14:schemeClr w14:val="tx1"/>
            </w14:solidFill>
          </w14:textFill>
        </w:rPr>
        <w:t>（中型企业、小型企业、微型企业）</w:t>
      </w:r>
      <w:r>
        <w:rPr>
          <w:rFonts w:hint="eastAsia" w:cs="宋体" w:asciiTheme="majorEastAsia" w:hAnsiTheme="majorEastAsia" w:eastAsiaTheme="majorEastAsia"/>
          <w:color w:val="000000" w:themeColor="text1"/>
          <w:sz w:val="24"/>
          <w:szCs w:val="28"/>
          <w:highlight w:val="none"/>
          <w14:textFill>
            <w14:solidFill>
              <w14:schemeClr w14:val="tx1"/>
            </w14:solidFill>
          </w14:textFill>
        </w:rPr>
        <w:t>；</w:t>
      </w:r>
    </w:p>
    <w:p>
      <w:pPr>
        <w:widowControl/>
        <w:spacing w:line="480" w:lineRule="exact"/>
        <w:ind w:firstLine="480" w:firstLineChars="200"/>
        <w:jc w:val="left"/>
        <w:rPr>
          <w:rFonts w:cs="宋体" w:asciiTheme="majorEastAsia" w:hAnsiTheme="majorEastAsia" w:eastAsiaTheme="majorEastAsia"/>
          <w:color w:val="000000" w:themeColor="text1"/>
          <w:sz w:val="24"/>
          <w:szCs w:val="28"/>
          <w:highlight w:val="none"/>
          <w14:textFill>
            <w14:solidFill>
              <w14:schemeClr w14:val="tx1"/>
            </w14:solidFill>
          </w14:textFill>
        </w:rPr>
      </w:pPr>
      <w:r>
        <w:rPr>
          <w:rFonts w:hint="eastAsia" w:cs="宋体" w:asciiTheme="majorEastAsia" w:hAnsiTheme="majorEastAsia" w:eastAsiaTheme="majorEastAsia"/>
          <w:color w:val="000000" w:themeColor="text1"/>
          <w:sz w:val="24"/>
          <w:szCs w:val="28"/>
          <w:highlight w:val="none"/>
          <w14:textFill>
            <w14:solidFill>
              <w14:schemeClr w14:val="tx1"/>
            </w14:solidFill>
          </w14:textFill>
        </w:rPr>
        <w:t>……</w:t>
      </w:r>
    </w:p>
    <w:p>
      <w:pPr>
        <w:widowControl/>
        <w:spacing w:line="480" w:lineRule="exact"/>
        <w:ind w:firstLine="480" w:firstLineChars="200"/>
        <w:jc w:val="left"/>
        <w:rPr>
          <w:rFonts w:cs="宋体" w:asciiTheme="majorEastAsia" w:hAnsiTheme="majorEastAsia" w:eastAsiaTheme="majorEastAsia"/>
          <w:color w:val="000000" w:themeColor="text1"/>
          <w:sz w:val="24"/>
          <w:szCs w:val="28"/>
          <w:highlight w:val="none"/>
          <w14:textFill>
            <w14:solidFill>
              <w14:schemeClr w14:val="tx1"/>
            </w14:solidFill>
          </w14:textFill>
        </w:rPr>
      </w:pPr>
      <w:r>
        <w:rPr>
          <w:rFonts w:hint="eastAsia" w:cs="宋体" w:asciiTheme="majorEastAsia" w:hAnsiTheme="majorEastAsia" w:eastAsiaTheme="majorEastAsia"/>
          <w:color w:val="000000" w:themeColor="text1"/>
          <w:sz w:val="24"/>
          <w:szCs w:val="28"/>
          <w:highlight w:val="none"/>
          <w14:textFill>
            <w14:solidFill>
              <w14:schemeClr w14:val="tx1"/>
            </w14:solidFill>
          </w14:textFill>
        </w:rPr>
        <w:t>以上企业，不属于大企业的分支机构，不存在控股股东为大企业的情形，也不存在与大企业的负责人为同一人的情形。</w:t>
      </w:r>
    </w:p>
    <w:p>
      <w:pPr>
        <w:widowControl/>
        <w:spacing w:line="480" w:lineRule="exact"/>
        <w:ind w:firstLine="480" w:firstLineChars="200"/>
        <w:jc w:val="left"/>
        <w:rPr>
          <w:rFonts w:cs="宋体" w:asciiTheme="majorEastAsia" w:hAnsiTheme="majorEastAsia" w:eastAsiaTheme="majorEastAsia"/>
          <w:color w:val="000000" w:themeColor="text1"/>
          <w:sz w:val="24"/>
          <w:szCs w:val="28"/>
          <w:highlight w:val="none"/>
          <w14:textFill>
            <w14:solidFill>
              <w14:schemeClr w14:val="tx1"/>
            </w14:solidFill>
          </w14:textFill>
        </w:rPr>
      </w:pPr>
      <w:r>
        <w:rPr>
          <w:rFonts w:hint="eastAsia" w:cs="宋体" w:asciiTheme="majorEastAsia" w:hAnsiTheme="majorEastAsia" w:eastAsiaTheme="majorEastAsia"/>
          <w:color w:val="000000" w:themeColor="text1"/>
          <w:sz w:val="24"/>
          <w:szCs w:val="28"/>
          <w:highlight w:val="none"/>
          <w14:textFill>
            <w14:solidFill>
              <w14:schemeClr w14:val="tx1"/>
            </w14:solidFill>
          </w14:textFill>
        </w:rPr>
        <w:t>本企业对上述声明内容的真实性负责。如有虚假，将依法承担相应责任。</w:t>
      </w:r>
    </w:p>
    <w:p>
      <w:pPr>
        <w:widowControl/>
        <w:spacing w:line="480" w:lineRule="exact"/>
        <w:ind w:firstLine="4080" w:firstLineChars="1700"/>
        <w:jc w:val="left"/>
        <w:rPr>
          <w:rFonts w:cs="宋体" w:asciiTheme="majorEastAsia" w:hAnsiTheme="majorEastAsia" w:eastAsiaTheme="majorEastAsia"/>
          <w:color w:val="000000" w:themeColor="text1"/>
          <w:sz w:val="24"/>
          <w:szCs w:val="28"/>
          <w:highlight w:val="none"/>
          <w14:textFill>
            <w14:solidFill>
              <w14:schemeClr w14:val="tx1"/>
            </w14:solidFill>
          </w14:textFill>
        </w:rPr>
      </w:pPr>
    </w:p>
    <w:p>
      <w:pPr>
        <w:widowControl/>
        <w:ind w:firstLine="4760" w:firstLineChars="1700"/>
        <w:jc w:val="left"/>
        <w:rPr>
          <w:rFonts w:cs="宋体" w:asciiTheme="majorEastAsia" w:hAnsiTheme="majorEastAsia" w:eastAsiaTheme="majorEastAsia"/>
          <w:color w:val="000000" w:themeColor="text1"/>
          <w:sz w:val="28"/>
          <w:szCs w:val="28"/>
          <w:highlight w:val="none"/>
          <w14:textFill>
            <w14:solidFill>
              <w14:schemeClr w14:val="tx1"/>
            </w14:solidFill>
          </w14:textFill>
        </w:rPr>
      </w:pPr>
    </w:p>
    <w:p>
      <w:pPr>
        <w:widowControl/>
        <w:ind w:firstLine="4080" w:firstLineChars="1700"/>
        <w:jc w:val="left"/>
        <w:rPr>
          <w:rFonts w:cs="宋体" w:asciiTheme="majorEastAsia" w:hAnsiTheme="majorEastAsia" w:eastAsiaTheme="majorEastAsia"/>
          <w:color w:val="000000" w:themeColor="text1"/>
          <w:sz w:val="24"/>
          <w:szCs w:val="28"/>
          <w:highlight w:val="none"/>
          <w14:textFill>
            <w14:solidFill>
              <w14:schemeClr w14:val="tx1"/>
            </w14:solidFill>
          </w14:textFill>
        </w:rPr>
      </w:pPr>
      <w:r>
        <w:rPr>
          <w:rFonts w:hint="eastAsia" w:cs="宋体" w:asciiTheme="majorEastAsia" w:hAnsiTheme="majorEastAsia" w:eastAsiaTheme="majorEastAsia"/>
          <w:color w:val="000000" w:themeColor="text1"/>
          <w:sz w:val="24"/>
          <w:szCs w:val="28"/>
          <w:highlight w:val="none"/>
          <w14:textFill>
            <w14:solidFill>
              <w14:schemeClr w14:val="tx1"/>
            </w14:solidFill>
          </w14:textFill>
        </w:rPr>
        <w:t>企业名称（盖章）：</w:t>
      </w:r>
    </w:p>
    <w:p>
      <w:pPr>
        <w:widowControl/>
        <w:ind w:firstLine="4080" w:firstLineChars="1700"/>
        <w:jc w:val="left"/>
        <w:rPr>
          <w:rFonts w:cs="宋体" w:asciiTheme="majorEastAsia" w:hAnsiTheme="majorEastAsia" w:eastAsiaTheme="majorEastAsia"/>
          <w:color w:val="000000" w:themeColor="text1"/>
          <w:sz w:val="24"/>
          <w:szCs w:val="28"/>
          <w:highlight w:val="none"/>
          <w14:textFill>
            <w14:solidFill>
              <w14:schemeClr w14:val="tx1"/>
            </w14:solidFill>
          </w14:textFill>
        </w:rPr>
      </w:pPr>
    </w:p>
    <w:p>
      <w:pPr>
        <w:widowControl/>
        <w:ind w:firstLine="4080" w:firstLineChars="1700"/>
        <w:jc w:val="left"/>
        <w:rPr>
          <w:rFonts w:cs="宋体" w:asciiTheme="majorEastAsia" w:hAnsiTheme="majorEastAsia" w:eastAsiaTheme="majorEastAsia"/>
          <w:color w:val="000000" w:themeColor="text1"/>
          <w:sz w:val="24"/>
          <w:szCs w:val="28"/>
          <w:highlight w:val="none"/>
          <w14:textFill>
            <w14:solidFill>
              <w14:schemeClr w14:val="tx1"/>
            </w14:solidFill>
          </w14:textFill>
        </w:rPr>
      </w:pPr>
    </w:p>
    <w:p>
      <w:pPr>
        <w:widowControl/>
        <w:ind w:firstLine="4080" w:firstLineChars="1700"/>
        <w:jc w:val="left"/>
        <w:rPr>
          <w:rFonts w:cs="宋体" w:asciiTheme="majorEastAsia" w:hAnsiTheme="majorEastAsia" w:eastAsiaTheme="majorEastAsia"/>
          <w:color w:val="000000" w:themeColor="text1"/>
          <w:sz w:val="24"/>
          <w:szCs w:val="28"/>
          <w:highlight w:val="none"/>
          <w14:textFill>
            <w14:solidFill>
              <w14:schemeClr w14:val="tx1"/>
            </w14:solidFill>
          </w14:textFill>
        </w:rPr>
      </w:pPr>
      <w:r>
        <w:rPr>
          <w:rFonts w:hint="eastAsia" w:cs="宋体" w:asciiTheme="majorEastAsia" w:hAnsiTheme="majorEastAsia" w:eastAsiaTheme="majorEastAsia"/>
          <w:color w:val="000000" w:themeColor="text1"/>
          <w:sz w:val="24"/>
          <w:szCs w:val="28"/>
          <w:highlight w:val="none"/>
          <w14:textFill>
            <w14:solidFill>
              <w14:schemeClr w14:val="tx1"/>
            </w14:solidFill>
          </w14:textFill>
        </w:rPr>
        <w:t>日期：    年  月  日</w:t>
      </w:r>
    </w:p>
    <w:p>
      <w:pPr>
        <w:pStyle w:val="16"/>
        <w:rPr>
          <w:rFonts w:asciiTheme="majorEastAsia" w:hAnsiTheme="majorEastAsia" w:eastAsiaTheme="majorEastAsia"/>
          <w:color w:val="000000" w:themeColor="text1"/>
          <w:highlight w:val="none"/>
          <w14:textFill>
            <w14:solidFill>
              <w14:schemeClr w14:val="tx1"/>
            </w14:solidFill>
          </w14:textFill>
        </w:rPr>
      </w:pPr>
    </w:p>
    <w:p>
      <w:pPr>
        <w:pStyle w:val="16"/>
        <w:rPr>
          <w:rFonts w:asciiTheme="majorEastAsia" w:hAnsiTheme="majorEastAsia" w:eastAsiaTheme="majorEastAsia"/>
          <w:color w:val="000000" w:themeColor="text1"/>
          <w:highlight w:val="none"/>
          <w14:textFill>
            <w14:solidFill>
              <w14:schemeClr w14:val="tx1"/>
            </w14:solidFill>
          </w14:textFill>
        </w:rPr>
      </w:pPr>
    </w:p>
    <w:p>
      <w:pPr>
        <w:pStyle w:val="16"/>
        <w:rPr>
          <w:rFonts w:asciiTheme="majorEastAsia" w:hAnsiTheme="majorEastAsia" w:eastAsiaTheme="majorEastAsia"/>
          <w:color w:val="000000" w:themeColor="text1"/>
          <w:highlight w:val="none"/>
          <w14:textFill>
            <w14:solidFill>
              <w14:schemeClr w14:val="tx1"/>
            </w14:solidFill>
          </w14:textFill>
        </w:rPr>
      </w:pPr>
    </w:p>
    <w:p>
      <w:pPr>
        <w:pStyle w:val="16"/>
        <w:rPr>
          <w:rFonts w:asciiTheme="majorEastAsia" w:hAnsiTheme="majorEastAsia" w:eastAsiaTheme="majorEastAsia"/>
          <w:color w:val="000000" w:themeColor="text1"/>
          <w:highlight w:val="none"/>
          <w14:textFill>
            <w14:solidFill>
              <w14:schemeClr w14:val="tx1"/>
            </w14:solidFill>
          </w14:textFill>
        </w:rPr>
      </w:pPr>
    </w:p>
    <w:p>
      <w:pPr>
        <w:pStyle w:val="16"/>
        <w:rPr>
          <w:rFonts w:asciiTheme="majorEastAsia" w:hAnsiTheme="majorEastAsia" w:eastAsiaTheme="majorEastAsia"/>
          <w:color w:val="000000" w:themeColor="text1"/>
          <w:highlight w:val="none"/>
          <w14:textFill>
            <w14:solidFill>
              <w14:schemeClr w14:val="tx1"/>
            </w14:solidFill>
          </w14:textFill>
        </w:rPr>
      </w:pPr>
    </w:p>
    <w:p>
      <w:pPr>
        <w:pStyle w:val="16"/>
        <w:rPr>
          <w:rFonts w:asciiTheme="majorEastAsia" w:hAnsiTheme="majorEastAsia" w:eastAsiaTheme="majorEastAsia"/>
          <w:color w:val="000000" w:themeColor="text1"/>
          <w:highlight w:val="none"/>
          <w14:textFill>
            <w14:solidFill>
              <w14:schemeClr w14:val="tx1"/>
            </w14:solidFill>
          </w14:textFill>
        </w:rPr>
      </w:pPr>
    </w:p>
    <w:p>
      <w:pPr>
        <w:pStyle w:val="16"/>
        <w:rPr>
          <w:rFonts w:asciiTheme="majorEastAsia" w:hAnsiTheme="majorEastAsia" w:eastAsiaTheme="majorEastAsia"/>
          <w:color w:val="000000" w:themeColor="text1"/>
          <w:highlight w:val="none"/>
          <w14:textFill>
            <w14:solidFill>
              <w14:schemeClr w14:val="tx1"/>
            </w14:solidFill>
          </w14:textFill>
        </w:rPr>
      </w:pPr>
    </w:p>
    <w:p>
      <w:pPr>
        <w:pStyle w:val="16"/>
        <w:rPr>
          <w:rFonts w:asciiTheme="majorEastAsia" w:hAnsiTheme="majorEastAsia" w:eastAsiaTheme="majorEastAsia"/>
          <w:color w:val="000000" w:themeColor="text1"/>
          <w:highlight w:val="none"/>
          <w14:textFill>
            <w14:solidFill>
              <w14:schemeClr w14:val="tx1"/>
            </w14:solidFill>
          </w14:textFill>
        </w:rPr>
      </w:pPr>
    </w:p>
    <w:p>
      <w:pPr>
        <w:pStyle w:val="16"/>
        <w:rPr>
          <w:rFonts w:asciiTheme="majorEastAsia" w:hAnsiTheme="majorEastAsia" w:eastAsiaTheme="majorEastAsia"/>
          <w:color w:val="000000" w:themeColor="text1"/>
          <w:highlight w:val="none"/>
          <w14:textFill>
            <w14:solidFill>
              <w14:schemeClr w14:val="tx1"/>
            </w14:solidFill>
          </w14:textFill>
        </w:rPr>
      </w:pPr>
    </w:p>
    <w:p>
      <w:pPr>
        <w:pStyle w:val="16"/>
        <w:rPr>
          <w:rFonts w:asciiTheme="majorEastAsia" w:hAnsiTheme="majorEastAsia" w:eastAsiaTheme="majorEastAsia"/>
          <w:color w:val="000000" w:themeColor="text1"/>
          <w:highlight w:val="none"/>
          <w14:textFill>
            <w14:solidFill>
              <w14:schemeClr w14:val="tx1"/>
            </w14:solidFill>
          </w14:textFill>
        </w:rPr>
      </w:pPr>
    </w:p>
    <w:p>
      <w:pPr>
        <w:pStyle w:val="16"/>
        <w:rPr>
          <w:rFonts w:asciiTheme="majorEastAsia" w:hAnsiTheme="majorEastAsia" w:eastAsiaTheme="majorEastAsia"/>
          <w:color w:val="000000" w:themeColor="text1"/>
          <w:highlight w:val="none"/>
          <w14:textFill>
            <w14:solidFill>
              <w14:schemeClr w14:val="tx1"/>
            </w14:solidFill>
          </w14:textFill>
        </w:rPr>
      </w:pPr>
    </w:p>
    <w:p>
      <w:pPr>
        <w:widowControl/>
        <w:jc w:val="left"/>
        <w:rPr>
          <w:rFonts w:cs="宋体" w:asciiTheme="majorEastAsia" w:hAnsiTheme="majorEastAsia" w:eastAsiaTheme="majorEastAsia"/>
          <w:color w:val="000000" w:themeColor="text1"/>
          <w:sz w:val="28"/>
          <w:szCs w:val="28"/>
          <w:highlight w:val="none"/>
          <w14:textFill>
            <w14:solidFill>
              <w14:schemeClr w14:val="tx1"/>
            </w14:solidFill>
          </w14:textFill>
        </w:rPr>
      </w:pPr>
      <w:r>
        <w:rPr>
          <w:rFonts w:hint="eastAsia" w:asciiTheme="majorEastAsia" w:hAnsiTheme="majorEastAsia" w:eastAsiaTheme="majorEastAsia"/>
          <w:b/>
          <w:bCs/>
          <w:color w:val="000000" w:themeColor="text1"/>
          <w:highlight w:val="none"/>
          <w14:textFill>
            <w14:solidFill>
              <w14:schemeClr w14:val="tx1"/>
            </w14:solidFill>
          </w14:textFill>
        </w:rPr>
        <w:t>从业人员、营业收入、资产总额填报上一年度数据，无上一年度数据的新成立企业可不填报。</w:t>
      </w:r>
    </w:p>
    <w:p>
      <w:pPr>
        <w:spacing w:line="460" w:lineRule="exact"/>
        <w:rPr>
          <w:rFonts w:asciiTheme="majorEastAsia" w:hAnsiTheme="majorEastAsia" w:eastAsiaTheme="majorEastAsia"/>
          <w:color w:val="000000" w:themeColor="text1"/>
          <w:sz w:val="28"/>
          <w:szCs w:val="28"/>
          <w:highlight w:val="none"/>
          <w14:textFill>
            <w14:solidFill>
              <w14:schemeClr w14:val="tx1"/>
            </w14:solidFill>
          </w14:textFill>
        </w:rPr>
      </w:pPr>
    </w:p>
    <w:p>
      <w:pPr>
        <w:pStyle w:val="16"/>
        <w:rPr>
          <w:rFonts w:asciiTheme="majorEastAsia" w:hAnsiTheme="majorEastAsia" w:eastAsiaTheme="majorEastAsia"/>
          <w:color w:val="000000" w:themeColor="text1"/>
          <w:highlight w:val="none"/>
          <w14:textFill>
            <w14:solidFill>
              <w14:schemeClr w14:val="tx1"/>
            </w14:solidFill>
          </w14:textFill>
        </w:rPr>
      </w:pPr>
    </w:p>
    <w:bookmarkEnd w:id="182"/>
    <w:tbl>
      <w:tblPr>
        <w:tblStyle w:val="17"/>
        <w:tblW w:w="10477" w:type="dxa"/>
        <w:tblInd w:w="-34" w:type="dxa"/>
        <w:tblLayout w:type="autofit"/>
        <w:tblCellMar>
          <w:top w:w="0" w:type="dxa"/>
          <w:left w:w="108" w:type="dxa"/>
          <w:bottom w:w="0" w:type="dxa"/>
          <w:right w:w="108" w:type="dxa"/>
        </w:tblCellMar>
      </w:tblPr>
      <w:tblGrid>
        <w:gridCol w:w="712"/>
        <w:gridCol w:w="2145"/>
        <w:gridCol w:w="870"/>
        <w:gridCol w:w="870"/>
        <w:gridCol w:w="990"/>
        <w:gridCol w:w="1425"/>
        <w:gridCol w:w="3465"/>
      </w:tblGrid>
      <w:tr>
        <w:tblPrEx>
          <w:tblCellMar>
            <w:top w:w="0" w:type="dxa"/>
            <w:left w:w="108" w:type="dxa"/>
            <w:bottom w:w="0" w:type="dxa"/>
            <w:right w:w="108" w:type="dxa"/>
          </w:tblCellMar>
        </w:tblPrEx>
        <w:trPr>
          <w:trHeight w:val="390" w:hRule="atLeast"/>
        </w:trPr>
        <w:tc>
          <w:tcPr>
            <w:tcW w:w="7012" w:type="dxa"/>
            <w:gridSpan w:val="6"/>
            <w:tcBorders>
              <w:top w:val="nil"/>
              <w:left w:val="nil"/>
              <w:bottom w:val="nil"/>
              <w:right w:val="nil"/>
            </w:tcBorders>
            <w:shd w:val="clear" w:color="auto" w:fill="auto"/>
            <w:noWrap/>
            <w:vAlign w:val="center"/>
          </w:tcPr>
          <w:p>
            <w:pPr>
              <w:widowControl/>
              <w:jc w:val="center"/>
              <w:textAlignment w:val="center"/>
              <w:rPr>
                <w:rFonts w:ascii="宋体" w:hAnsi="宋体" w:cs="宋体"/>
                <w:b/>
                <w:bCs/>
                <w:color w:val="000000" w:themeColor="text1"/>
                <w:sz w:val="30"/>
                <w:szCs w:val="30"/>
                <w:highlight w:val="none"/>
                <w14:textFill>
                  <w14:solidFill>
                    <w14:schemeClr w14:val="tx1"/>
                  </w14:solidFill>
                </w14:textFill>
              </w:rPr>
            </w:pPr>
            <w:bookmarkStart w:id="183" w:name="_Toc142194270"/>
            <w:r>
              <w:rPr>
                <w:rFonts w:hint="eastAsia" w:ascii="宋体" w:hAnsi="宋体" w:cs="宋体"/>
                <w:b/>
                <w:bCs/>
                <w:color w:val="000000" w:themeColor="text1"/>
                <w:kern w:val="0"/>
                <w:sz w:val="30"/>
                <w:szCs w:val="30"/>
                <w:highlight w:val="none"/>
                <w14:textFill>
                  <w14:solidFill>
                    <w14:schemeClr w14:val="tx1"/>
                  </w14:solidFill>
                </w14:textFill>
              </w:rPr>
              <w:t xml:space="preserve">                     投标报价分析表</w:t>
            </w:r>
          </w:p>
        </w:tc>
        <w:tc>
          <w:tcPr>
            <w:tcW w:w="3465" w:type="dxa"/>
            <w:tcBorders>
              <w:top w:val="nil"/>
              <w:left w:val="nil"/>
              <w:bottom w:val="nil"/>
              <w:right w:val="nil"/>
            </w:tcBorders>
            <w:shd w:val="clear" w:color="auto" w:fill="auto"/>
            <w:noWrap/>
            <w:vAlign w:val="center"/>
          </w:tcPr>
          <w:p>
            <w:pPr>
              <w:rPr>
                <w:rFonts w:ascii="宋体" w:hAnsi="宋体" w:cs="宋体"/>
                <w:color w:val="000000" w:themeColor="text1"/>
                <w:sz w:val="22"/>
                <w:szCs w:val="22"/>
                <w:highlight w:val="none"/>
                <w14:textFill>
                  <w14:solidFill>
                    <w14:schemeClr w14:val="tx1"/>
                  </w14:solidFill>
                </w14:textFill>
              </w:rPr>
            </w:pPr>
          </w:p>
          <w:p>
            <w:pPr>
              <w:pStyle w:val="2"/>
              <w:ind w:left="1470" w:right="1470"/>
              <w:rPr>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7012" w:type="dxa"/>
            <w:gridSpan w:val="6"/>
            <w:tcBorders>
              <w:top w:val="nil"/>
              <w:left w:val="nil"/>
              <w:bottom w:val="nil"/>
              <w:right w:val="nil"/>
            </w:tcBorders>
            <w:shd w:val="clear" w:color="auto" w:fill="auto"/>
            <w:noWrap/>
            <w:vAlign w:val="center"/>
          </w:tcPr>
          <w:p>
            <w:pPr>
              <w:widowControl/>
              <w:jc w:val="left"/>
              <w:textAlignment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项目名称：</w:t>
            </w:r>
          </w:p>
        </w:tc>
        <w:tc>
          <w:tcPr>
            <w:tcW w:w="0" w:type="auto"/>
            <w:tcBorders>
              <w:top w:val="nil"/>
              <w:left w:val="nil"/>
              <w:bottom w:val="nil"/>
              <w:right w:val="nil"/>
            </w:tcBorders>
            <w:shd w:val="clear" w:color="auto" w:fill="auto"/>
            <w:noWrap/>
            <w:vAlign w:val="center"/>
          </w:tcPr>
          <w:p>
            <w:pPr>
              <w:rPr>
                <w:rFonts w:ascii="宋体" w:hAnsi="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7012" w:type="dxa"/>
            <w:gridSpan w:val="6"/>
            <w:tcBorders>
              <w:top w:val="nil"/>
              <w:left w:val="nil"/>
              <w:bottom w:val="nil"/>
              <w:right w:val="nil"/>
            </w:tcBorders>
            <w:shd w:val="clear" w:color="auto" w:fill="auto"/>
            <w:noWrap/>
            <w:vAlign w:val="center"/>
          </w:tcPr>
          <w:p>
            <w:pPr>
              <w:widowControl/>
              <w:jc w:val="left"/>
              <w:textAlignment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投标人名称（公章）：</w:t>
            </w:r>
          </w:p>
        </w:tc>
        <w:tc>
          <w:tcPr>
            <w:tcW w:w="0" w:type="auto"/>
            <w:tcBorders>
              <w:top w:val="nil"/>
              <w:left w:val="nil"/>
              <w:bottom w:val="nil"/>
              <w:right w:val="nil"/>
            </w:tcBorders>
            <w:shd w:val="clear" w:color="auto" w:fill="auto"/>
            <w:noWrap/>
            <w:vAlign w:val="center"/>
          </w:tcPr>
          <w:p>
            <w:pPr>
              <w:rPr>
                <w:rFonts w:ascii="宋体" w:hAnsi="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71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b/>
                <w:color w:val="000000" w:themeColor="text1"/>
                <w:highlight w:val="none"/>
                <w14:textFill>
                  <w14:solidFill>
                    <w14:schemeClr w14:val="tx1"/>
                  </w14:solidFill>
                </w14:textFill>
              </w:rPr>
            </w:pPr>
            <w:r>
              <w:rPr>
                <w:b/>
                <w:color w:val="000000" w:themeColor="text1"/>
                <w:kern w:val="0"/>
                <w:highlight w:val="none"/>
                <w14:textFill>
                  <w14:solidFill>
                    <w14:schemeClr w14:val="tx1"/>
                  </w14:solidFill>
                </w14:textFill>
              </w:rPr>
              <w:t>序号</w:t>
            </w:r>
          </w:p>
        </w:tc>
        <w:tc>
          <w:tcPr>
            <w:tcW w:w="2145"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b/>
                <w:color w:val="000000" w:themeColor="text1"/>
                <w:highlight w:val="none"/>
                <w14:textFill>
                  <w14:solidFill>
                    <w14:schemeClr w14:val="tx1"/>
                  </w14:solidFill>
                </w14:textFill>
              </w:rPr>
            </w:pPr>
            <w:r>
              <w:rPr>
                <w:b/>
                <w:color w:val="000000" w:themeColor="text1"/>
                <w:kern w:val="0"/>
                <w:highlight w:val="none"/>
                <w14:textFill>
                  <w14:solidFill>
                    <w14:schemeClr w14:val="tx1"/>
                  </w14:solidFill>
                </w14:textFill>
              </w:rPr>
              <w:t>标的物名称</w:t>
            </w:r>
          </w:p>
        </w:tc>
        <w:tc>
          <w:tcPr>
            <w:tcW w:w="870"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b/>
                <w:color w:val="000000" w:themeColor="text1"/>
                <w:highlight w:val="none"/>
                <w14:textFill>
                  <w14:solidFill>
                    <w14:schemeClr w14:val="tx1"/>
                  </w14:solidFill>
                </w14:textFill>
              </w:rPr>
            </w:pPr>
            <w:r>
              <w:rPr>
                <w:b/>
                <w:color w:val="000000" w:themeColor="text1"/>
                <w:kern w:val="0"/>
                <w:highlight w:val="none"/>
                <w14:textFill>
                  <w14:solidFill>
                    <w14:schemeClr w14:val="tx1"/>
                  </w14:solidFill>
                </w14:textFill>
              </w:rPr>
              <w:t>单位</w:t>
            </w:r>
          </w:p>
        </w:tc>
        <w:tc>
          <w:tcPr>
            <w:tcW w:w="870"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b/>
                <w:color w:val="000000" w:themeColor="text1"/>
                <w:highlight w:val="none"/>
                <w14:textFill>
                  <w14:solidFill>
                    <w14:schemeClr w14:val="tx1"/>
                  </w14:solidFill>
                </w14:textFill>
              </w:rPr>
            </w:pPr>
            <w:r>
              <w:rPr>
                <w:b/>
                <w:color w:val="000000" w:themeColor="text1"/>
                <w:kern w:val="0"/>
                <w:highlight w:val="none"/>
                <w14:textFill>
                  <w14:solidFill>
                    <w14:schemeClr w14:val="tx1"/>
                  </w14:solidFill>
                </w14:textFill>
              </w:rPr>
              <w:t>数量</w:t>
            </w:r>
          </w:p>
        </w:tc>
        <w:tc>
          <w:tcPr>
            <w:tcW w:w="990"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b/>
                <w:color w:val="000000" w:themeColor="text1"/>
                <w:highlight w:val="none"/>
                <w14:textFill>
                  <w14:solidFill>
                    <w14:schemeClr w14:val="tx1"/>
                  </w14:solidFill>
                </w14:textFill>
              </w:rPr>
            </w:pPr>
            <w:r>
              <w:rPr>
                <w:b/>
                <w:color w:val="000000" w:themeColor="text1"/>
                <w:kern w:val="0"/>
                <w:highlight w:val="none"/>
                <w14:textFill>
                  <w14:solidFill>
                    <w14:schemeClr w14:val="tx1"/>
                  </w14:solidFill>
                </w14:textFill>
              </w:rPr>
              <w:t>单价</w:t>
            </w:r>
          </w:p>
        </w:tc>
        <w:tc>
          <w:tcPr>
            <w:tcW w:w="1425" w:type="dxa"/>
            <w:tcBorders>
              <w:top w:val="single" w:color="000000" w:sz="8" w:space="0"/>
              <w:left w:val="single" w:color="000000" w:sz="8" w:space="0"/>
              <w:bottom w:val="single" w:color="000000" w:sz="8" w:space="0"/>
              <w:right w:val="nil"/>
            </w:tcBorders>
            <w:shd w:val="clear" w:color="auto" w:fill="auto"/>
            <w:vAlign w:val="center"/>
          </w:tcPr>
          <w:p>
            <w:pPr>
              <w:widowControl/>
              <w:jc w:val="center"/>
              <w:textAlignment w:val="center"/>
              <w:rPr>
                <w:b/>
                <w:color w:val="000000" w:themeColor="text1"/>
                <w:highlight w:val="none"/>
                <w14:textFill>
                  <w14:solidFill>
                    <w14:schemeClr w14:val="tx1"/>
                  </w14:solidFill>
                </w14:textFill>
              </w:rPr>
            </w:pPr>
            <w:r>
              <w:rPr>
                <w:b/>
                <w:color w:val="000000" w:themeColor="text1"/>
                <w:kern w:val="0"/>
                <w:highlight w:val="none"/>
                <w14:textFill>
                  <w14:solidFill>
                    <w14:schemeClr w14:val="tx1"/>
                  </w14:solidFill>
                </w14:textFill>
              </w:rPr>
              <w:t>总价</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14:textFill>
                  <w14:solidFill>
                    <w14:schemeClr w14:val="tx1"/>
                  </w14:solidFill>
                </w14:textFill>
              </w:rPr>
              <w:t>备注</w:t>
            </w:r>
          </w:p>
        </w:tc>
      </w:tr>
      <w:tr>
        <w:tblPrEx>
          <w:tblCellMar>
            <w:top w:w="0" w:type="dxa"/>
            <w:left w:w="108" w:type="dxa"/>
            <w:bottom w:w="0" w:type="dxa"/>
            <w:right w:w="108" w:type="dxa"/>
          </w:tblCellMar>
        </w:tblPrEx>
        <w:trPr>
          <w:trHeight w:val="560" w:hRule="atLeast"/>
        </w:trPr>
        <w:tc>
          <w:tcPr>
            <w:tcW w:w="71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b/>
                <w:bCs/>
                <w:color w:val="000000" w:themeColor="text1"/>
                <w:highlight w:val="none"/>
                <w14:textFill>
                  <w14:solidFill>
                    <w14:schemeClr w14:val="tx1"/>
                  </w14:solidFill>
                </w14:textFill>
              </w:rPr>
            </w:pPr>
            <w:r>
              <w:rPr>
                <w:b/>
                <w:bCs/>
                <w:color w:val="000000" w:themeColor="text1"/>
                <w:kern w:val="0"/>
                <w:highlight w:val="none"/>
                <w14:textFill>
                  <w14:solidFill>
                    <w14:schemeClr w14:val="tx1"/>
                  </w14:solidFill>
                </w14:textFill>
              </w:rPr>
              <w:t>1</w:t>
            </w:r>
          </w:p>
        </w:tc>
        <w:tc>
          <w:tcPr>
            <w:tcW w:w="2145" w:type="dxa"/>
            <w:tcBorders>
              <w:top w:val="nil"/>
              <w:left w:val="nil"/>
              <w:bottom w:val="single" w:color="000000" w:sz="8" w:space="0"/>
              <w:right w:val="single" w:color="000000" w:sz="8" w:space="0"/>
            </w:tcBorders>
            <w:shd w:val="clear" w:color="auto" w:fill="auto"/>
            <w:vAlign w:val="center"/>
          </w:tcPr>
          <w:p>
            <w:pPr>
              <w:widowControl/>
              <w:jc w:val="left"/>
              <w:textAlignment w:val="center"/>
              <w:rPr>
                <w:b/>
                <w:bCs/>
                <w:color w:val="000000" w:themeColor="text1"/>
                <w:highlight w:val="none"/>
                <w14:textFill>
                  <w14:solidFill>
                    <w14:schemeClr w14:val="tx1"/>
                  </w14:solidFill>
                </w14:textFill>
              </w:rPr>
            </w:pPr>
            <w:r>
              <w:rPr>
                <w:b/>
                <w:bCs/>
                <w:color w:val="000000" w:themeColor="text1"/>
                <w:kern w:val="0"/>
                <w:highlight w:val="none"/>
                <w14:textFill>
                  <w14:solidFill>
                    <w14:schemeClr w14:val="tx1"/>
                  </w14:solidFill>
                </w14:textFill>
              </w:rPr>
              <w:t>管理服务人员工资、社保</w:t>
            </w:r>
          </w:p>
        </w:tc>
        <w:tc>
          <w:tcPr>
            <w:tcW w:w="2730" w:type="dxa"/>
            <w:gridSpan w:val="3"/>
            <w:tcBorders>
              <w:top w:val="nil"/>
              <w:left w:val="nil"/>
              <w:bottom w:val="single" w:color="000000" w:sz="8" w:space="0"/>
              <w:right w:val="single" w:color="000000" w:sz="8" w:space="0"/>
            </w:tcBorders>
            <w:shd w:val="clear" w:color="auto" w:fill="auto"/>
            <w:vAlign w:val="center"/>
          </w:tcPr>
          <w:p>
            <w:pPr>
              <w:widowControl/>
              <w:jc w:val="center"/>
              <w:textAlignment w:val="center"/>
              <w:rPr>
                <w:b/>
                <w:bCs/>
                <w:color w:val="000000" w:themeColor="text1"/>
                <w:highlight w:val="none"/>
                <w14:textFill>
                  <w14:solidFill>
                    <w14:schemeClr w14:val="tx1"/>
                  </w14:solidFill>
                </w14:textFill>
              </w:rPr>
            </w:pPr>
            <w:r>
              <w:rPr>
                <w:b/>
                <w:bCs/>
                <w:color w:val="000000" w:themeColor="text1"/>
                <w:kern w:val="0"/>
                <w:highlight w:val="none"/>
                <w14:textFill>
                  <w14:solidFill>
                    <w14:schemeClr w14:val="tx1"/>
                  </w14:solidFill>
                </w14:textFill>
              </w:rPr>
              <w:t>（以下7项合计）</w:t>
            </w:r>
          </w:p>
        </w:tc>
        <w:tc>
          <w:tcPr>
            <w:tcW w:w="1425" w:type="dxa"/>
            <w:tcBorders>
              <w:top w:val="nil"/>
              <w:left w:val="single" w:color="000000" w:sz="8" w:space="0"/>
              <w:bottom w:val="single" w:color="000000" w:sz="8" w:space="0"/>
              <w:right w:val="nil"/>
            </w:tcBorders>
            <w:shd w:val="clear" w:color="auto" w:fill="auto"/>
            <w:vAlign w:val="center"/>
          </w:tcPr>
          <w:p>
            <w:pPr>
              <w:widowControl/>
              <w:jc w:val="center"/>
              <w:textAlignment w:val="center"/>
              <w:rPr>
                <w:b/>
                <w:bCs/>
                <w:color w:val="000000" w:themeColor="text1"/>
                <w:highlight w:val="none"/>
                <w14:textFill>
                  <w14:solidFill>
                    <w14:schemeClr w14:val="tx1"/>
                  </w14:solidFill>
                </w14:textFill>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hAnsi="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712" w:type="dxa"/>
            <w:vMerge w:val="restart"/>
            <w:tcBorders>
              <w:top w:val="nil"/>
              <w:left w:val="single" w:color="000000" w:sz="8" w:space="0"/>
              <w:bottom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p>
        </w:tc>
        <w:tc>
          <w:tcPr>
            <w:tcW w:w="214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项目经理及助理</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人*</w:t>
            </w:r>
            <w:r>
              <w:rPr>
                <w:rFonts w:hint="eastAsia" w:ascii="宋体" w:hAnsi="宋体" w:cs="宋体"/>
                <w:color w:val="000000" w:themeColor="text1"/>
                <w:kern w:val="0"/>
                <w:highlight w:val="none"/>
                <w14:textFill>
                  <w14:solidFill>
                    <w14:schemeClr w14:val="tx1"/>
                  </w14:solidFill>
                </w14:textFill>
              </w:rPr>
              <w:t>年</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4</w:t>
            </w:r>
          </w:p>
        </w:tc>
        <w:tc>
          <w:tcPr>
            <w:tcW w:w="990"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1425"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346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71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p>
        </w:tc>
        <w:tc>
          <w:tcPr>
            <w:tcW w:w="214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东园楼长</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人*</w:t>
            </w:r>
            <w:r>
              <w:rPr>
                <w:rFonts w:hint="eastAsia" w:ascii="宋体" w:hAnsi="宋体" w:cs="宋体"/>
                <w:color w:val="000000" w:themeColor="text1"/>
                <w:kern w:val="0"/>
                <w:highlight w:val="none"/>
                <w14:textFill>
                  <w14:solidFill>
                    <w14:schemeClr w14:val="tx1"/>
                  </w14:solidFill>
                </w14:textFill>
              </w:rPr>
              <w:t>年</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4</w:t>
            </w:r>
          </w:p>
        </w:tc>
        <w:tc>
          <w:tcPr>
            <w:tcW w:w="9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1425"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346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71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p>
        </w:tc>
        <w:tc>
          <w:tcPr>
            <w:tcW w:w="214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西园协管员</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人*</w:t>
            </w:r>
            <w:r>
              <w:rPr>
                <w:rFonts w:hint="eastAsia" w:ascii="宋体" w:hAnsi="宋体" w:cs="宋体"/>
                <w:color w:val="000000" w:themeColor="text1"/>
                <w:kern w:val="0"/>
                <w:highlight w:val="none"/>
                <w14:textFill>
                  <w14:solidFill>
                    <w14:schemeClr w14:val="tx1"/>
                  </w14:solidFill>
                </w14:textFill>
              </w:rPr>
              <w:t>年</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2</w:t>
            </w:r>
          </w:p>
        </w:tc>
        <w:tc>
          <w:tcPr>
            <w:tcW w:w="9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1425"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346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71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p>
        </w:tc>
        <w:tc>
          <w:tcPr>
            <w:tcW w:w="214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公寓值班员</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人*</w:t>
            </w:r>
            <w:r>
              <w:rPr>
                <w:rFonts w:hint="eastAsia" w:ascii="宋体" w:hAnsi="宋体" w:cs="宋体"/>
                <w:color w:val="000000" w:themeColor="text1"/>
                <w:kern w:val="0"/>
                <w:highlight w:val="none"/>
                <w14:textFill>
                  <w14:solidFill>
                    <w14:schemeClr w14:val="tx1"/>
                  </w14:solidFill>
                </w14:textFill>
              </w:rPr>
              <w:t>年</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20</w:t>
            </w:r>
          </w:p>
        </w:tc>
        <w:tc>
          <w:tcPr>
            <w:tcW w:w="9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1425"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346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71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p>
        </w:tc>
        <w:tc>
          <w:tcPr>
            <w:tcW w:w="214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公寓保洁员</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人*</w:t>
            </w:r>
            <w:r>
              <w:rPr>
                <w:rFonts w:hint="eastAsia" w:ascii="宋体" w:hAnsi="宋体" w:cs="宋体"/>
                <w:color w:val="000000" w:themeColor="text1"/>
                <w:kern w:val="0"/>
                <w:highlight w:val="none"/>
                <w14:textFill>
                  <w14:solidFill>
                    <w14:schemeClr w14:val="tx1"/>
                  </w14:solidFill>
                </w14:textFill>
              </w:rPr>
              <w:t>年</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18</w:t>
            </w:r>
          </w:p>
        </w:tc>
        <w:tc>
          <w:tcPr>
            <w:tcW w:w="9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1425"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346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71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p>
        </w:tc>
        <w:tc>
          <w:tcPr>
            <w:tcW w:w="214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家属区保洁员</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人*</w:t>
            </w:r>
            <w:r>
              <w:rPr>
                <w:rFonts w:hint="eastAsia" w:ascii="宋体" w:hAnsi="宋体" w:cs="宋体"/>
                <w:color w:val="000000" w:themeColor="text1"/>
                <w:kern w:val="0"/>
                <w:highlight w:val="none"/>
                <w14:textFill>
                  <w14:solidFill>
                    <w14:schemeClr w14:val="tx1"/>
                  </w14:solidFill>
                </w14:textFill>
              </w:rPr>
              <w:t>年</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2</w:t>
            </w:r>
          </w:p>
        </w:tc>
        <w:tc>
          <w:tcPr>
            <w:tcW w:w="9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1425"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346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71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p>
        </w:tc>
        <w:tc>
          <w:tcPr>
            <w:tcW w:w="214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校园保洁员</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人*</w:t>
            </w:r>
            <w:r>
              <w:rPr>
                <w:rFonts w:hint="eastAsia" w:ascii="宋体" w:hAnsi="宋体" w:cs="宋体"/>
                <w:color w:val="000000" w:themeColor="text1"/>
                <w:kern w:val="0"/>
                <w:highlight w:val="none"/>
                <w14:textFill>
                  <w14:solidFill>
                    <w14:schemeClr w14:val="tx1"/>
                  </w14:solidFill>
                </w14:textFill>
              </w:rPr>
              <w:t>年</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10</w:t>
            </w:r>
          </w:p>
        </w:tc>
        <w:tc>
          <w:tcPr>
            <w:tcW w:w="9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1425"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346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71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p>
        </w:tc>
        <w:tc>
          <w:tcPr>
            <w:tcW w:w="214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教学楼管理员</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人*</w:t>
            </w:r>
            <w:r>
              <w:rPr>
                <w:rFonts w:hint="eastAsia" w:ascii="宋体" w:hAnsi="宋体" w:cs="宋体"/>
                <w:color w:val="000000" w:themeColor="text1"/>
                <w:kern w:val="0"/>
                <w:highlight w:val="none"/>
                <w14:textFill>
                  <w14:solidFill>
                    <w14:schemeClr w14:val="tx1"/>
                  </w14:solidFill>
                </w14:textFill>
              </w:rPr>
              <w:t>年</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3</w:t>
            </w:r>
          </w:p>
        </w:tc>
        <w:tc>
          <w:tcPr>
            <w:tcW w:w="9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1425"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346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71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p>
        </w:tc>
        <w:tc>
          <w:tcPr>
            <w:tcW w:w="214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教学楼、教室保洁员</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人*</w:t>
            </w:r>
            <w:r>
              <w:rPr>
                <w:rFonts w:hint="eastAsia" w:ascii="宋体" w:hAnsi="宋体" w:cs="宋体"/>
                <w:color w:val="000000" w:themeColor="text1"/>
                <w:kern w:val="0"/>
                <w:highlight w:val="none"/>
                <w14:textFill>
                  <w14:solidFill>
                    <w14:schemeClr w14:val="tx1"/>
                  </w14:solidFill>
                </w14:textFill>
              </w:rPr>
              <w:t>年</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17</w:t>
            </w:r>
          </w:p>
        </w:tc>
        <w:tc>
          <w:tcPr>
            <w:tcW w:w="9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1425"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346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71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p>
        </w:tc>
        <w:tc>
          <w:tcPr>
            <w:tcW w:w="214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科研平台保洁员</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人*</w:t>
            </w:r>
            <w:r>
              <w:rPr>
                <w:rFonts w:hint="eastAsia" w:ascii="宋体" w:hAnsi="宋体" w:cs="宋体"/>
                <w:color w:val="000000" w:themeColor="text1"/>
                <w:kern w:val="0"/>
                <w:highlight w:val="none"/>
                <w14:textFill>
                  <w14:solidFill>
                    <w14:schemeClr w14:val="tx1"/>
                  </w14:solidFill>
                </w14:textFill>
              </w:rPr>
              <w:t>年</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2</w:t>
            </w:r>
          </w:p>
        </w:tc>
        <w:tc>
          <w:tcPr>
            <w:tcW w:w="9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1425"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346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71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p>
        </w:tc>
        <w:tc>
          <w:tcPr>
            <w:tcW w:w="214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实训中心保洁员</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人*</w:t>
            </w:r>
            <w:r>
              <w:rPr>
                <w:rFonts w:hint="eastAsia" w:ascii="宋体" w:hAnsi="宋体" w:cs="宋体"/>
                <w:color w:val="000000" w:themeColor="text1"/>
                <w:kern w:val="0"/>
                <w:highlight w:val="none"/>
                <w14:textFill>
                  <w14:solidFill>
                    <w14:schemeClr w14:val="tx1"/>
                  </w14:solidFill>
                </w14:textFill>
              </w:rPr>
              <w:t>年</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3</w:t>
            </w:r>
          </w:p>
        </w:tc>
        <w:tc>
          <w:tcPr>
            <w:tcW w:w="9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1425"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3465"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71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p>
        </w:tc>
        <w:tc>
          <w:tcPr>
            <w:tcW w:w="214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实训中心值班员</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人*</w:t>
            </w:r>
            <w:r>
              <w:rPr>
                <w:rFonts w:hint="eastAsia" w:ascii="宋体" w:hAnsi="宋体" w:cs="宋体"/>
                <w:color w:val="000000" w:themeColor="text1"/>
                <w:kern w:val="0"/>
                <w:highlight w:val="none"/>
                <w14:textFill>
                  <w14:solidFill>
                    <w14:schemeClr w14:val="tx1"/>
                  </w14:solidFill>
                </w14:textFill>
              </w:rPr>
              <w:t>年</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3</w:t>
            </w:r>
          </w:p>
        </w:tc>
        <w:tc>
          <w:tcPr>
            <w:tcW w:w="9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1425"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346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71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p>
        </w:tc>
        <w:tc>
          <w:tcPr>
            <w:tcW w:w="214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图书馆值班员</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人*</w:t>
            </w:r>
            <w:r>
              <w:rPr>
                <w:rFonts w:hint="eastAsia" w:ascii="宋体" w:hAnsi="宋体" w:cs="宋体"/>
                <w:color w:val="000000" w:themeColor="text1"/>
                <w:kern w:val="0"/>
                <w:highlight w:val="none"/>
                <w14:textFill>
                  <w14:solidFill>
                    <w14:schemeClr w14:val="tx1"/>
                  </w14:solidFill>
                </w14:textFill>
              </w:rPr>
              <w:t>年</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2</w:t>
            </w:r>
          </w:p>
        </w:tc>
        <w:tc>
          <w:tcPr>
            <w:tcW w:w="9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1425"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346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71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p>
        </w:tc>
        <w:tc>
          <w:tcPr>
            <w:tcW w:w="214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图书馆保洁员</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人*</w:t>
            </w:r>
            <w:r>
              <w:rPr>
                <w:rFonts w:hint="eastAsia" w:ascii="宋体" w:hAnsi="宋体" w:cs="宋体"/>
                <w:color w:val="000000" w:themeColor="text1"/>
                <w:kern w:val="0"/>
                <w:highlight w:val="none"/>
                <w14:textFill>
                  <w14:solidFill>
                    <w14:schemeClr w14:val="tx1"/>
                  </w14:solidFill>
                </w14:textFill>
              </w:rPr>
              <w:t>年</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2</w:t>
            </w:r>
          </w:p>
        </w:tc>
        <w:tc>
          <w:tcPr>
            <w:tcW w:w="9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1425"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346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71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p>
        </w:tc>
        <w:tc>
          <w:tcPr>
            <w:tcW w:w="214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图书馆服务员</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人*</w:t>
            </w:r>
            <w:r>
              <w:rPr>
                <w:rFonts w:hint="eastAsia" w:ascii="宋体" w:hAnsi="宋体" w:cs="宋体"/>
                <w:color w:val="000000" w:themeColor="text1"/>
                <w:kern w:val="0"/>
                <w:highlight w:val="none"/>
                <w14:textFill>
                  <w14:solidFill>
                    <w14:schemeClr w14:val="tx1"/>
                  </w14:solidFill>
                </w14:textFill>
              </w:rPr>
              <w:t>年</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8</w:t>
            </w:r>
          </w:p>
        </w:tc>
        <w:tc>
          <w:tcPr>
            <w:tcW w:w="9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1425"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346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71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p>
        </w:tc>
        <w:tc>
          <w:tcPr>
            <w:tcW w:w="214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公共语音室及机房</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人*</w:t>
            </w:r>
            <w:r>
              <w:rPr>
                <w:rFonts w:hint="eastAsia" w:ascii="宋体" w:hAnsi="宋体" w:cs="宋体"/>
                <w:color w:val="000000" w:themeColor="text1"/>
                <w:kern w:val="0"/>
                <w:highlight w:val="none"/>
                <w14:textFill>
                  <w14:solidFill>
                    <w14:schemeClr w14:val="tx1"/>
                  </w14:solidFill>
                </w14:textFill>
              </w:rPr>
              <w:t>年</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2</w:t>
            </w:r>
          </w:p>
        </w:tc>
        <w:tc>
          <w:tcPr>
            <w:tcW w:w="9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1425"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346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71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p>
        </w:tc>
        <w:tc>
          <w:tcPr>
            <w:tcW w:w="214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体育馆管理员</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人*</w:t>
            </w:r>
            <w:r>
              <w:rPr>
                <w:rFonts w:hint="eastAsia" w:ascii="宋体" w:hAnsi="宋体" w:cs="宋体"/>
                <w:color w:val="000000" w:themeColor="text1"/>
                <w:kern w:val="0"/>
                <w:highlight w:val="none"/>
                <w14:textFill>
                  <w14:solidFill>
                    <w14:schemeClr w14:val="tx1"/>
                  </w14:solidFill>
                </w14:textFill>
              </w:rPr>
              <w:t>年</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2</w:t>
            </w:r>
          </w:p>
        </w:tc>
        <w:tc>
          <w:tcPr>
            <w:tcW w:w="9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1425"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346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71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p>
        </w:tc>
        <w:tc>
          <w:tcPr>
            <w:tcW w:w="214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行政楼值班员</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人*</w:t>
            </w:r>
            <w:r>
              <w:rPr>
                <w:rFonts w:hint="eastAsia" w:ascii="宋体" w:hAnsi="宋体" w:cs="宋体"/>
                <w:color w:val="000000" w:themeColor="text1"/>
                <w:kern w:val="0"/>
                <w:highlight w:val="none"/>
                <w14:textFill>
                  <w14:solidFill>
                    <w14:schemeClr w14:val="tx1"/>
                  </w14:solidFill>
                </w14:textFill>
              </w:rPr>
              <w:t>年</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2</w:t>
            </w:r>
          </w:p>
        </w:tc>
        <w:tc>
          <w:tcPr>
            <w:tcW w:w="9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1425"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346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525" w:hRule="atLeast"/>
        </w:trPr>
        <w:tc>
          <w:tcPr>
            <w:tcW w:w="71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p>
        </w:tc>
        <w:tc>
          <w:tcPr>
            <w:tcW w:w="214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行政楼（含艺术中心）保洁员</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人*</w:t>
            </w:r>
            <w:r>
              <w:rPr>
                <w:rFonts w:hint="eastAsia" w:ascii="宋体" w:hAnsi="宋体" w:cs="宋体"/>
                <w:color w:val="000000" w:themeColor="text1"/>
                <w:kern w:val="0"/>
                <w:highlight w:val="none"/>
                <w14:textFill>
                  <w14:solidFill>
                    <w14:schemeClr w14:val="tx1"/>
                  </w14:solidFill>
                </w14:textFill>
              </w:rPr>
              <w:t>年</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2</w:t>
            </w:r>
          </w:p>
        </w:tc>
        <w:tc>
          <w:tcPr>
            <w:tcW w:w="9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1425"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346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71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p>
        </w:tc>
        <w:tc>
          <w:tcPr>
            <w:tcW w:w="214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会员服务</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人*</w:t>
            </w:r>
            <w:r>
              <w:rPr>
                <w:rFonts w:hint="eastAsia" w:ascii="宋体" w:hAnsi="宋体" w:cs="宋体"/>
                <w:color w:val="000000" w:themeColor="text1"/>
                <w:kern w:val="0"/>
                <w:highlight w:val="none"/>
                <w14:textFill>
                  <w14:solidFill>
                    <w14:schemeClr w14:val="tx1"/>
                  </w14:solidFill>
                </w14:textFill>
              </w:rPr>
              <w:t>年</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5</w:t>
            </w:r>
          </w:p>
        </w:tc>
        <w:tc>
          <w:tcPr>
            <w:tcW w:w="9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1425"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346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71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p>
        </w:tc>
        <w:tc>
          <w:tcPr>
            <w:tcW w:w="214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水电工</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人*</w:t>
            </w:r>
            <w:r>
              <w:rPr>
                <w:rFonts w:hint="eastAsia" w:ascii="宋体" w:hAnsi="宋体" w:cs="宋体"/>
                <w:color w:val="000000" w:themeColor="text1"/>
                <w:kern w:val="0"/>
                <w:highlight w:val="none"/>
                <w14:textFill>
                  <w14:solidFill>
                    <w14:schemeClr w14:val="tx1"/>
                  </w14:solidFill>
                </w14:textFill>
              </w:rPr>
              <w:t>年</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8</w:t>
            </w:r>
          </w:p>
        </w:tc>
        <w:tc>
          <w:tcPr>
            <w:tcW w:w="9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1425"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346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71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p>
        </w:tc>
        <w:tc>
          <w:tcPr>
            <w:tcW w:w="214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木工</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人*</w:t>
            </w:r>
            <w:r>
              <w:rPr>
                <w:rFonts w:hint="eastAsia" w:ascii="宋体" w:hAnsi="宋体" w:cs="宋体"/>
                <w:color w:val="000000" w:themeColor="text1"/>
                <w:kern w:val="0"/>
                <w:highlight w:val="none"/>
                <w14:textFill>
                  <w14:solidFill>
                    <w14:schemeClr w14:val="tx1"/>
                  </w14:solidFill>
                </w14:textFill>
              </w:rPr>
              <w:t>年</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1</w:t>
            </w:r>
          </w:p>
        </w:tc>
        <w:tc>
          <w:tcPr>
            <w:tcW w:w="9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1425"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346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71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p>
        </w:tc>
        <w:tc>
          <w:tcPr>
            <w:tcW w:w="214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瓦工</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人*</w:t>
            </w:r>
            <w:r>
              <w:rPr>
                <w:rFonts w:hint="eastAsia" w:ascii="宋体" w:hAnsi="宋体" w:cs="宋体"/>
                <w:color w:val="000000" w:themeColor="text1"/>
                <w:kern w:val="0"/>
                <w:highlight w:val="none"/>
                <w14:textFill>
                  <w14:solidFill>
                    <w14:schemeClr w14:val="tx1"/>
                  </w14:solidFill>
                </w14:textFill>
              </w:rPr>
              <w:t>年</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1</w:t>
            </w:r>
          </w:p>
        </w:tc>
        <w:tc>
          <w:tcPr>
            <w:tcW w:w="9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1425"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346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71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p>
        </w:tc>
        <w:tc>
          <w:tcPr>
            <w:tcW w:w="214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百草园种植工</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人*</w:t>
            </w:r>
            <w:r>
              <w:rPr>
                <w:rFonts w:hint="eastAsia" w:ascii="宋体" w:hAnsi="宋体" w:cs="宋体"/>
                <w:color w:val="000000" w:themeColor="text1"/>
                <w:kern w:val="0"/>
                <w:highlight w:val="none"/>
                <w14:textFill>
                  <w14:solidFill>
                    <w14:schemeClr w14:val="tx1"/>
                  </w14:solidFill>
                </w14:textFill>
              </w:rPr>
              <w:t>年</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1</w:t>
            </w:r>
          </w:p>
        </w:tc>
        <w:tc>
          <w:tcPr>
            <w:tcW w:w="9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1425"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346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71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p>
        </w:tc>
        <w:tc>
          <w:tcPr>
            <w:tcW w:w="214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绿化工</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人*</w:t>
            </w:r>
            <w:r>
              <w:rPr>
                <w:rFonts w:hint="eastAsia" w:ascii="宋体" w:hAnsi="宋体" w:cs="宋体"/>
                <w:color w:val="000000" w:themeColor="text1"/>
                <w:kern w:val="0"/>
                <w:highlight w:val="none"/>
                <w14:textFill>
                  <w14:solidFill>
                    <w14:schemeClr w14:val="tx1"/>
                  </w14:solidFill>
                </w14:textFill>
              </w:rPr>
              <w:t>年</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4</w:t>
            </w:r>
          </w:p>
        </w:tc>
        <w:tc>
          <w:tcPr>
            <w:tcW w:w="9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1425" w:type="dxa"/>
            <w:tcBorders>
              <w:top w:val="single" w:color="000000" w:sz="8" w:space="0"/>
              <w:left w:val="nil"/>
              <w:bottom w:val="single" w:color="000000" w:sz="8" w:space="0"/>
              <w:right w:val="nil"/>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0" w:type="auto"/>
            <w:tcBorders>
              <w:top w:val="single" w:color="000000" w:sz="8" w:space="0"/>
              <w:left w:val="single" w:color="000000" w:sz="8" w:space="0"/>
              <w:bottom w:val="nil"/>
              <w:right w:val="single" w:color="000000" w:sz="8" w:space="0"/>
            </w:tcBorders>
            <w:shd w:val="clear" w:color="auto" w:fill="auto"/>
            <w:noWrap/>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71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b/>
                <w:bCs/>
                <w:color w:val="000000" w:themeColor="text1"/>
                <w:highlight w:val="none"/>
                <w14:textFill>
                  <w14:solidFill>
                    <w14:schemeClr w14:val="tx1"/>
                  </w14:solidFill>
                </w14:textFill>
              </w:rPr>
            </w:pPr>
            <w:r>
              <w:rPr>
                <w:b/>
                <w:bCs/>
                <w:color w:val="000000" w:themeColor="text1"/>
                <w:kern w:val="0"/>
                <w:highlight w:val="none"/>
                <w14:textFill>
                  <w14:solidFill>
                    <w14:schemeClr w14:val="tx1"/>
                  </w14:solidFill>
                </w14:textFill>
              </w:rPr>
              <w:t>2</w:t>
            </w:r>
          </w:p>
        </w:tc>
        <w:tc>
          <w:tcPr>
            <w:tcW w:w="2145" w:type="dxa"/>
            <w:tcBorders>
              <w:top w:val="nil"/>
              <w:left w:val="nil"/>
              <w:bottom w:val="single" w:color="000000" w:sz="8" w:space="0"/>
              <w:right w:val="single" w:color="000000" w:sz="8" w:space="0"/>
            </w:tcBorders>
            <w:shd w:val="clear" w:color="auto" w:fill="auto"/>
            <w:vAlign w:val="center"/>
          </w:tcPr>
          <w:p>
            <w:pPr>
              <w:widowControl/>
              <w:jc w:val="left"/>
              <w:textAlignment w:val="center"/>
              <w:rPr>
                <w:b/>
                <w:bCs/>
                <w:color w:val="000000" w:themeColor="text1"/>
                <w:highlight w:val="none"/>
                <w14:textFill>
                  <w14:solidFill>
                    <w14:schemeClr w14:val="tx1"/>
                  </w14:solidFill>
                </w14:textFill>
              </w:rPr>
            </w:pPr>
            <w:r>
              <w:rPr>
                <w:b/>
                <w:bCs/>
                <w:color w:val="000000" w:themeColor="text1"/>
                <w:kern w:val="0"/>
                <w:highlight w:val="none"/>
                <w14:textFill>
                  <w14:solidFill>
                    <w14:schemeClr w14:val="tx1"/>
                  </w14:solidFill>
                </w14:textFill>
              </w:rPr>
              <w:t>综合管理杂费</w:t>
            </w:r>
          </w:p>
        </w:tc>
        <w:tc>
          <w:tcPr>
            <w:tcW w:w="2730" w:type="dxa"/>
            <w:gridSpan w:val="3"/>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kern w:val="0"/>
                <w:highlight w:val="none"/>
                <w14:textFill>
                  <w14:solidFill>
                    <w14:schemeClr w14:val="tx1"/>
                  </w14:solidFill>
                </w14:textFill>
              </w:rPr>
              <w:t>（以下</w:t>
            </w:r>
            <w:r>
              <w:rPr>
                <w:b/>
                <w:bCs/>
                <w:color w:val="000000" w:themeColor="text1"/>
                <w:kern w:val="0"/>
                <w:highlight w:val="none"/>
                <w14:textFill>
                  <w14:solidFill>
                    <w14:schemeClr w14:val="tx1"/>
                  </w14:solidFill>
                </w14:textFill>
              </w:rPr>
              <w:t>6</w:t>
            </w:r>
            <w:r>
              <w:rPr>
                <w:rStyle w:val="38"/>
                <w:rFonts w:hint="default"/>
                <w:color w:val="000000" w:themeColor="text1"/>
                <w:highlight w:val="none"/>
                <w14:textFill>
                  <w14:solidFill>
                    <w14:schemeClr w14:val="tx1"/>
                  </w14:solidFill>
                </w14:textFill>
              </w:rPr>
              <w:t>项合计）</w:t>
            </w:r>
          </w:p>
        </w:tc>
        <w:tc>
          <w:tcPr>
            <w:tcW w:w="1425" w:type="dxa"/>
            <w:tcBorders>
              <w:top w:val="nil"/>
              <w:left w:val="nil"/>
              <w:bottom w:val="single" w:color="000000" w:sz="8" w:space="0"/>
              <w:right w:val="nil"/>
            </w:tcBorders>
            <w:shd w:val="clear" w:color="auto" w:fill="auto"/>
            <w:vAlign w:val="center"/>
          </w:tcPr>
          <w:p>
            <w:pPr>
              <w:widowControl/>
              <w:jc w:val="center"/>
              <w:textAlignment w:val="center"/>
              <w:rPr>
                <w:b/>
                <w:bCs/>
                <w:color w:val="000000" w:themeColor="text1"/>
                <w:highlight w:val="none"/>
                <w14:textFill>
                  <w14:solidFill>
                    <w14:schemeClr w14:val="tx1"/>
                  </w14:solidFill>
                </w14:textFill>
              </w:rPr>
            </w:pPr>
          </w:p>
        </w:tc>
        <w:tc>
          <w:tcPr>
            <w:tcW w:w="0" w:type="auto"/>
            <w:tcBorders>
              <w:top w:val="nil"/>
              <w:left w:val="single" w:color="000000" w:sz="8" w:space="0"/>
              <w:bottom w:val="nil"/>
              <w:right w:val="single" w:color="000000" w:sz="8" w:space="0"/>
            </w:tcBorders>
            <w:shd w:val="clear" w:color="auto" w:fill="auto"/>
            <w:noWrap/>
            <w:vAlign w:val="center"/>
          </w:tcPr>
          <w:p>
            <w:pPr>
              <w:rPr>
                <w:rFonts w:ascii="宋体" w:hAnsi="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580" w:hRule="atLeast"/>
        </w:trPr>
        <w:tc>
          <w:tcPr>
            <w:tcW w:w="712" w:type="dxa"/>
            <w:vMerge w:val="restart"/>
            <w:tcBorders>
              <w:top w:val="nil"/>
              <w:left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p>
        </w:tc>
        <w:tc>
          <w:tcPr>
            <w:tcW w:w="2145" w:type="dxa"/>
            <w:tcBorders>
              <w:top w:val="nil"/>
              <w:left w:val="nil"/>
              <w:bottom w:val="single" w:color="000000" w:sz="8" w:space="0"/>
              <w:right w:val="single" w:color="000000" w:sz="8" w:space="0"/>
            </w:tcBorders>
            <w:shd w:val="clear" w:color="auto" w:fill="auto"/>
            <w:vAlign w:val="center"/>
          </w:tcPr>
          <w:p>
            <w:pPr>
              <w:widowControl/>
              <w:textAlignment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福利费</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人*</w:t>
            </w:r>
            <w:r>
              <w:rPr>
                <w:rFonts w:hint="eastAsia" w:ascii="宋体" w:hAnsi="宋体" w:cs="宋体"/>
                <w:color w:val="000000" w:themeColor="text1"/>
                <w:kern w:val="0"/>
                <w:highlight w:val="none"/>
                <w14:textFill>
                  <w14:solidFill>
                    <w14:schemeClr w14:val="tx1"/>
                  </w14:solidFill>
                </w14:textFill>
              </w:rPr>
              <w:t>年</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128</w:t>
            </w:r>
          </w:p>
        </w:tc>
        <w:tc>
          <w:tcPr>
            <w:tcW w:w="990"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1425" w:type="dxa"/>
            <w:tcBorders>
              <w:top w:val="nil"/>
              <w:left w:val="nil"/>
              <w:bottom w:val="single" w:color="000000" w:sz="8" w:space="0"/>
              <w:right w:val="nil"/>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3465" w:type="dxa"/>
            <w:tcBorders>
              <w:top w:val="single" w:color="000000" w:sz="4" w:space="0"/>
              <w:left w:val="single" w:color="000000" w:sz="8" w:space="0"/>
              <w:bottom w:val="single" w:color="000000" w:sz="4" w:space="0"/>
              <w:right w:val="single" w:color="000000" w:sz="8" w:space="0"/>
            </w:tcBorders>
            <w:shd w:val="clear" w:color="auto" w:fill="auto"/>
            <w:vAlign w:val="center"/>
          </w:tcPr>
          <w:p>
            <w:pPr>
              <w:widowControl/>
              <w:jc w:val="left"/>
              <w:textAlignment w:val="center"/>
              <w:rPr>
                <w:rFonts w:ascii="宋体" w:hAnsi="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712" w:type="dxa"/>
            <w:vMerge w:val="continue"/>
            <w:tcBorders>
              <w:left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p>
        </w:tc>
        <w:tc>
          <w:tcPr>
            <w:tcW w:w="2145" w:type="dxa"/>
            <w:tcBorders>
              <w:top w:val="nil"/>
              <w:left w:val="nil"/>
              <w:bottom w:val="single" w:color="000000" w:sz="8" w:space="0"/>
              <w:right w:val="single" w:color="000000" w:sz="8" w:space="0"/>
            </w:tcBorders>
            <w:shd w:val="clear" w:color="auto" w:fill="auto"/>
            <w:vAlign w:val="center"/>
          </w:tcPr>
          <w:p>
            <w:pPr>
              <w:widowControl/>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服装费</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人*</w:t>
            </w:r>
            <w:r>
              <w:rPr>
                <w:rFonts w:hint="eastAsia" w:ascii="宋体" w:hAnsi="宋体" w:cs="宋体"/>
                <w:color w:val="000000" w:themeColor="text1"/>
                <w:kern w:val="0"/>
                <w:highlight w:val="none"/>
                <w14:textFill>
                  <w14:solidFill>
                    <w14:schemeClr w14:val="tx1"/>
                  </w14:solidFill>
                </w14:textFill>
              </w:rPr>
              <w:t>年</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128</w:t>
            </w:r>
          </w:p>
        </w:tc>
        <w:tc>
          <w:tcPr>
            <w:tcW w:w="9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1425" w:type="dxa"/>
            <w:tcBorders>
              <w:top w:val="nil"/>
              <w:left w:val="nil"/>
              <w:bottom w:val="single" w:color="000000" w:sz="8" w:space="0"/>
              <w:right w:val="nil"/>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0" w:type="auto"/>
            <w:tcBorders>
              <w:top w:val="single" w:color="000000" w:sz="4" w:space="0"/>
              <w:left w:val="single" w:color="000000" w:sz="8" w:space="0"/>
              <w:bottom w:val="single" w:color="000000" w:sz="4" w:space="0"/>
              <w:right w:val="single" w:color="000000" w:sz="8" w:space="0"/>
            </w:tcBorders>
            <w:shd w:val="clear" w:color="auto" w:fill="auto"/>
            <w:noWrap/>
            <w:vAlign w:val="center"/>
          </w:tcPr>
          <w:p>
            <w:pPr>
              <w:widowControl/>
              <w:jc w:val="left"/>
              <w:textAlignment w:val="center"/>
              <w:rPr>
                <w:rFonts w:ascii="宋体" w:hAnsi="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712" w:type="dxa"/>
            <w:vMerge w:val="continue"/>
            <w:tcBorders>
              <w:left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p>
        </w:tc>
        <w:tc>
          <w:tcPr>
            <w:tcW w:w="2145" w:type="dxa"/>
            <w:tcBorders>
              <w:top w:val="nil"/>
              <w:left w:val="nil"/>
              <w:bottom w:val="single" w:color="000000" w:sz="8" w:space="0"/>
              <w:right w:val="single" w:color="000000" w:sz="8" w:space="0"/>
            </w:tcBorders>
            <w:shd w:val="clear" w:color="auto" w:fill="auto"/>
            <w:vAlign w:val="center"/>
          </w:tcPr>
          <w:p>
            <w:pPr>
              <w:widowControl/>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体检费</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人*</w:t>
            </w:r>
            <w:r>
              <w:rPr>
                <w:rFonts w:hint="eastAsia" w:ascii="宋体" w:hAnsi="宋体" w:cs="宋体"/>
                <w:color w:val="000000" w:themeColor="text1"/>
                <w:kern w:val="0"/>
                <w:highlight w:val="none"/>
                <w14:textFill>
                  <w14:solidFill>
                    <w14:schemeClr w14:val="tx1"/>
                  </w14:solidFill>
                </w14:textFill>
              </w:rPr>
              <w:t>年</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128</w:t>
            </w:r>
          </w:p>
        </w:tc>
        <w:tc>
          <w:tcPr>
            <w:tcW w:w="9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1425" w:type="dxa"/>
            <w:tcBorders>
              <w:top w:val="nil"/>
              <w:left w:val="nil"/>
              <w:bottom w:val="single" w:color="000000" w:sz="8" w:space="0"/>
              <w:right w:val="nil"/>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0" w:type="auto"/>
            <w:tcBorders>
              <w:top w:val="single" w:color="000000" w:sz="4" w:space="0"/>
              <w:left w:val="single" w:color="000000" w:sz="8" w:space="0"/>
              <w:bottom w:val="single" w:color="000000" w:sz="4" w:space="0"/>
              <w:right w:val="single" w:color="000000" w:sz="8" w:space="0"/>
            </w:tcBorders>
            <w:shd w:val="clear" w:color="auto" w:fill="auto"/>
            <w:noWrap/>
            <w:vAlign w:val="center"/>
          </w:tcPr>
          <w:p>
            <w:pPr>
              <w:rPr>
                <w:rFonts w:ascii="宋体" w:hAnsi="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712" w:type="dxa"/>
            <w:vMerge w:val="continue"/>
            <w:tcBorders>
              <w:left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p>
        </w:tc>
        <w:tc>
          <w:tcPr>
            <w:tcW w:w="2145" w:type="dxa"/>
            <w:tcBorders>
              <w:top w:val="nil"/>
              <w:left w:val="nil"/>
              <w:bottom w:val="single" w:color="000000" w:sz="8" w:space="0"/>
              <w:right w:val="single" w:color="000000" w:sz="8" w:space="0"/>
            </w:tcBorders>
            <w:shd w:val="clear" w:color="auto" w:fill="auto"/>
            <w:vAlign w:val="center"/>
          </w:tcPr>
          <w:p>
            <w:pPr>
              <w:widowControl/>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保险费</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人*</w:t>
            </w:r>
            <w:r>
              <w:rPr>
                <w:rFonts w:hint="eastAsia" w:ascii="宋体" w:hAnsi="宋体" w:cs="宋体"/>
                <w:color w:val="000000" w:themeColor="text1"/>
                <w:kern w:val="0"/>
                <w:highlight w:val="none"/>
                <w14:textFill>
                  <w14:solidFill>
                    <w14:schemeClr w14:val="tx1"/>
                  </w14:solidFill>
                </w14:textFill>
              </w:rPr>
              <w:t>年</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128</w:t>
            </w:r>
          </w:p>
        </w:tc>
        <w:tc>
          <w:tcPr>
            <w:tcW w:w="9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1425" w:type="dxa"/>
            <w:tcBorders>
              <w:top w:val="nil"/>
              <w:left w:val="nil"/>
              <w:bottom w:val="single" w:color="000000" w:sz="8" w:space="0"/>
              <w:right w:val="nil"/>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0" w:type="auto"/>
            <w:tcBorders>
              <w:top w:val="single" w:color="000000" w:sz="4" w:space="0"/>
              <w:left w:val="single" w:color="000000" w:sz="8" w:space="0"/>
              <w:bottom w:val="single" w:color="000000" w:sz="4" w:space="0"/>
              <w:right w:val="single" w:color="000000" w:sz="8" w:space="0"/>
            </w:tcBorders>
            <w:shd w:val="clear" w:color="auto" w:fill="auto"/>
            <w:noWrap/>
            <w:vAlign w:val="center"/>
          </w:tcPr>
          <w:p>
            <w:pPr>
              <w:widowControl/>
              <w:jc w:val="left"/>
              <w:textAlignment w:val="center"/>
              <w:rPr>
                <w:rFonts w:ascii="宋体" w:hAnsi="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712" w:type="dxa"/>
            <w:vMerge w:val="continue"/>
            <w:tcBorders>
              <w:left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p>
        </w:tc>
        <w:tc>
          <w:tcPr>
            <w:tcW w:w="2145" w:type="dxa"/>
            <w:tcBorders>
              <w:top w:val="nil"/>
              <w:left w:val="nil"/>
              <w:bottom w:val="single" w:color="000000" w:sz="8" w:space="0"/>
              <w:right w:val="single" w:color="000000" w:sz="8" w:space="0"/>
            </w:tcBorders>
            <w:shd w:val="clear" w:color="auto" w:fill="auto"/>
            <w:vAlign w:val="center"/>
          </w:tcPr>
          <w:p>
            <w:pPr>
              <w:widowControl/>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培训费</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人*</w:t>
            </w:r>
            <w:r>
              <w:rPr>
                <w:rFonts w:hint="eastAsia" w:ascii="宋体" w:hAnsi="宋体" w:cs="宋体"/>
                <w:color w:val="000000" w:themeColor="text1"/>
                <w:kern w:val="0"/>
                <w:highlight w:val="none"/>
                <w14:textFill>
                  <w14:solidFill>
                    <w14:schemeClr w14:val="tx1"/>
                  </w14:solidFill>
                </w14:textFill>
              </w:rPr>
              <w:t>年</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128</w:t>
            </w:r>
          </w:p>
        </w:tc>
        <w:tc>
          <w:tcPr>
            <w:tcW w:w="9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1425" w:type="dxa"/>
            <w:tcBorders>
              <w:top w:val="nil"/>
              <w:left w:val="nil"/>
              <w:bottom w:val="single" w:color="000000" w:sz="8" w:space="0"/>
              <w:right w:val="nil"/>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0" w:type="auto"/>
            <w:tcBorders>
              <w:top w:val="single" w:color="000000" w:sz="4" w:space="0"/>
              <w:left w:val="single" w:color="000000" w:sz="8" w:space="0"/>
              <w:bottom w:val="single" w:color="000000" w:sz="4" w:space="0"/>
              <w:right w:val="single" w:color="000000" w:sz="8" w:space="0"/>
            </w:tcBorders>
            <w:shd w:val="clear" w:color="auto" w:fill="auto"/>
            <w:noWrap/>
            <w:vAlign w:val="center"/>
          </w:tcPr>
          <w:p>
            <w:pPr>
              <w:rPr>
                <w:rFonts w:ascii="宋体" w:hAnsi="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712" w:type="dxa"/>
            <w:vMerge w:val="continue"/>
            <w:tcBorders>
              <w:left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p>
        </w:tc>
        <w:tc>
          <w:tcPr>
            <w:tcW w:w="2145" w:type="dxa"/>
            <w:tcBorders>
              <w:top w:val="nil"/>
              <w:left w:val="nil"/>
              <w:bottom w:val="single" w:color="000000" w:sz="8" w:space="0"/>
              <w:right w:val="single" w:color="000000" w:sz="8" w:space="0"/>
            </w:tcBorders>
            <w:shd w:val="clear" w:color="auto" w:fill="auto"/>
            <w:vAlign w:val="center"/>
          </w:tcPr>
          <w:p>
            <w:pPr>
              <w:widowControl/>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办公品消耗费</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年</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128</w:t>
            </w:r>
          </w:p>
        </w:tc>
        <w:tc>
          <w:tcPr>
            <w:tcW w:w="9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1425" w:type="dxa"/>
            <w:tcBorders>
              <w:top w:val="nil"/>
              <w:left w:val="nil"/>
              <w:bottom w:val="single" w:color="000000" w:sz="8" w:space="0"/>
              <w:right w:val="nil"/>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0" w:type="auto"/>
            <w:tcBorders>
              <w:top w:val="single" w:color="000000" w:sz="4" w:space="0"/>
              <w:left w:val="single" w:color="000000" w:sz="8" w:space="0"/>
              <w:bottom w:val="single" w:color="000000" w:sz="4" w:space="0"/>
              <w:right w:val="single" w:color="000000" w:sz="8" w:space="0"/>
            </w:tcBorders>
            <w:shd w:val="clear" w:color="auto" w:fill="auto"/>
            <w:noWrap/>
            <w:vAlign w:val="center"/>
          </w:tcPr>
          <w:p>
            <w:pPr>
              <w:rPr>
                <w:rFonts w:ascii="宋体" w:hAnsi="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712" w:type="dxa"/>
            <w:vMerge w:val="continue"/>
            <w:tcBorders>
              <w:left w:val="single" w:color="000000" w:sz="8" w:space="0"/>
              <w:bottom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p>
        </w:tc>
        <w:tc>
          <w:tcPr>
            <w:tcW w:w="2145" w:type="dxa"/>
            <w:tcBorders>
              <w:top w:val="nil"/>
              <w:left w:val="nil"/>
              <w:bottom w:val="single" w:color="000000" w:sz="8" w:space="0"/>
              <w:right w:val="single" w:color="000000" w:sz="8" w:space="0"/>
            </w:tcBorders>
            <w:shd w:val="clear" w:color="auto" w:fill="auto"/>
            <w:vAlign w:val="center"/>
          </w:tcPr>
          <w:p>
            <w:pPr>
              <w:widowControl/>
              <w:textAlignment w:val="center"/>
              <w:rPr>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其它费用</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年</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kern w:val="0"/>
                <w:highlight w:val="none"/>
                <w14:textFill>
                  <w14:solidFill>
                    <w14:schemeClr w14:val="tx1"/>
                  </w14:solidFill>
                </w14:textFill>
              </w:rPr>
            </w:pPr>
          </w:p>
        </w:tc>
        <w:tc>
          <w:tcPr>
            <w:tcW w:w="9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1425" w:type="dxa"/>
            <w:tcBorders>
              <w:top w:val="nil"/>
              <w:left w:val="nil"/>
              <w:bottom w:val="single" w:color="000000" w:sz="8" w:space="0"/>
              <w:right w:val="nil"/>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0" w:type="auto"/>
            <w:tcBorders>
              <w:top w:val="single" w:color="000000" w:sz="4" w:space="0"/>
              <w:left w:val="single" w:color="000000" w:sz="8" w:space="0"/>
              <w:bottom w:val="single" w:color="000000" w:sz="4" w:space="0"/>
              <w:right w:val="single" w:color="000000" w:sz="8" w:space="0"/>
            </w:tcBorders>
            <w:shd w:val="clear" w:color="auto" w:fill="auto"/>
            <w:noWrap/>
            <w:vAlign w:val="center"/>
          </w:tcPr>
          <w:p>
            <w:pPr>
              <w:rPr>
                <w:rFonts w:ascii="宋体" w:hAnsi="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245" w:hRule="atLeast"/>
        </w:trPr>
        <w:tc>
          <w:tcPr>
            <w:tcW w:w="71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b/>
                <w:bCs/>
                <w:color w:val="000000" w:themeColor="text1"/>
                <w:highlight w:val="none"/>
                <w14:textFill>
                  <w14:solidFill>
                    <w14:schemeClr w14:val="tx1"/>
                  </w14:solidFill>
                </w14:textFill>
              </w:rPr>
            </w:pPr>
            <w:r>
              <w:rPr>
                <w:b/>
                <w:bCs/>
                <w:color w:val="000000" w:themeColor="text1"/>
                <w:kern w:val="0"/>
                <w:highlight w:val="none"/>
                <w14:textFill>
                  <w14:solidFill>
                    <w14:schemeClr w14:val="tx1"/>
                  </w14:solidFill>
                </w14:textFill>
              </w:rPr>
              <w:t>3</w:t>
            </w:r>
          </w:p>
        </w:tc>
        <w:tc>
          <w:tcPr>
            <w:tcW w:w="2145" w:type="dxa"/>
            <w:tcBorders>
              <w:top w:val="nil"/>
              <w:left w:val="nil"/>
              <w:bottom w:val="single" w:color="000000" w:sz="8" w:space="0"/>
              <w:right w:val="single" w:color="000000" w:sz="8" w:space="0"/>
            </w:tcBorders>
            <w:shd w:val="clear" w:color="auto" w:fill="auto"/>
            <w:vAlign w:val="center"/>
          </w:tcPr>
          <w:p>
            <w:pPr>
              <w:widowControl/>
              <w:jc w:val="left"/>
              <w:textAlignment w:val="center"/>
              <w:rPr>
                <w:b/>
                <w:bCs/>
                <w:color w:val="000000" w:themeColor="text1"/>
                <w:highlight w:val="none"/>
                <w14:textFill>
                  <w14:solidFill>
                    <w14:schemeClr w14:val="tx1"/>
                  </w14:solidFill>
                </w14:textFill>
              </w:rPr>
            </w:pPr>
            <w:r>
              <w:rPr>
                <w:b/>
                <w:bCs/>
                <w:color w:val="000000" w:themeColor="text1"/>
                <w:kern w:val="0"/>
                <w:highlight w:val="none"/>
                <w14:textFill>
                  <w14:solidFill>
                    <w14:schemeClr w14:val="tx1"/>
                  </w14:solidFill>
                </w14:textFill>
              </w:rPr>
              <w:t>清洁卫生费</w:t>
            </w:r>
          </w:p>
        </w:tc>
        <w:tc>
          <w:tcPr>
            <w:tcW w:w="2730" w:type="dxa"/>
            <w:gridSpan w:val="3"/>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kern w:val="0"/>
                <w:highlight w:val="none"/>
                <w14:textFill>
                  <w14:solidFill>
                    <w14:schemeClr w14:val="tx1"/>
                  </w14:solidFill>
                </w14:textFill>
              </w:rPr>
              <w:t>（以下</w:t>
            </w:r>
            <w:r>
              <w:rPr>
                <w:b/>
                <w:bCs/>
                <w:color w:val="000000" w:themeColor="text1"/>
                <w:kern w:val="0"/>
                <w:highlight w:val="none"/>
                <w14:textFill>
                  <w14:solidFill>
                    <w14:schemeClr w14:val="tx1"/>
                  </w14:solidFill>
                </w14:textFill>
              </w:rPr>
              <w:t>1</w:t>
            </w:r>
            <w:r>
              <w:rPr>
                <w:rStyle w:val="38"/>
                <w:rFonts w:hint="default"/>
                <w:color w:val="000000" w:themeColor="text1"/>
                <w:highlight w:val="none"/>
                <w14:textFill>
                  <w14:solidFill>
                    <w14:schemeClr w14:val="tx1"/>
                  </w14:solidFill>
                </w14:textFill>
              </w:rPr>
              <w:t>项合计）</w:t>
            </w:r>
          </w:p>
        </w:tc>
        <w:tc>
          <w:tcPr>
            <w:tcW w:w="1425" w:type="dxa"/>
            <w:tcBorders>
              <w:top w:val="nil"/>
              <w:left w:val="nil"/>
              <w:bottom w:val="single" w:color="000000" w:sz="8" w:space="0"/>
              <w:right w:val="nil"/>
            </w:tcBorders>
            <w:shd w:val="clear" w:color="auto" w:fill="auto"/>
            <w:vAlign w:val="center"/>
          </w:tcPr>
          <w:p>
            <w:pPr>
              <w:widowControl/>
              <w:jc w:val="center"/>
              <w:textAlignment w:val="center"/>
              <w:rPr>
                <w:b/>
                <w:bCs/>
                <w:color w:val="000000" w:themeColor="text1"/>
                <w:highlight w:val="none"/>
                <w14:textFill>
                  <w14:solidFill>
                    <w14:schemeClr w14:val="tx1"/>
                  </w14:solidFill>
                </w14:textFill>
              </w:rPr>
            </w:pPr>
          </w:p>
        </w:tc>
        <w:tc>
          <w:tcPr>
            <w:tcW w:w="0" w:type="auto"/>
            <w:tcBorders>
              <w:top w:val="single" w:color="000000" w:sz="4" w:space="0"/>
              <w:left w:val="single" w:color="000000" w:sz="8" w:space="0"/>
              <w:bottom w:val="single" w:color="000000" w:sz="4" w:space="0"/>
              <w:right w:val="single" w:color="000000" w:sz="8" w:space="0"/>
            </w:tcBorders>
            <w:shd w:val="clear" w:color="auto" w:fill="auto"/>
            <w:noWrap/>
            <w:vAlign w:val="center"/>
          </w:tcPr>
          <w:p>
            <w:pPr>
              <w:rPr>
                <w:rFonts w:ascii="宋体" w:hAnsi="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712" w:type="dxa"/>
            <w:tcBorders>
              <w:top w:val="nil"/>
              <w:left w:val="single" w:color="000000" w:sz="8" w:space="0"/>
              <w:bottom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p>
        </w:tc>
        <w:tc>
          <w:tcPr>
            <w:tcW w:w="2145" w:type="dxa"/>
            <w:tcBorders>
              <w:top w:val="nil"/>
              <w:left w:val="nil"/>
              <w:bottom w:val="single" w:color="000000" w:sz="8" w:space="0"/>
              <w:right w:val="single" w:color="000000" w:sz="8" w:space="0"/>
            </w:tcBorders>
            <w:shd w:val="clear" w:color="auto" w:fill="auto"/>
            <w:vAlign w:val="center"/>
          </w:tcPr>
          <w:p>
            <w:pPr>
              <w:widowControl/>
              <w:jc w:val="left"/>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清洁材料费</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年</w:t>
            </w:r>
          </w:p>
        </w:tc>
        <w:tc>
          <w:tcPr>
            <w:tcW w:w="870" w:type="dxa"/>
            <w:tcBorders>
              <w:top w:val="nil"/>
              <w:left w:val="nil"/>
              <w:bottom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p>
        </w:tc>
        <w:tc>
          <w:tcPr>
            <w:tcW w:w="990" w:type="dxa"/>
            <w:tcBorders>
              <w:top w:val="nil"/>
              <w:left w:val="nil"/>
              <w:bottom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p>
        </w:tc>
        <w:tc>
          <w:tcPr>
            <w:tcW w:w="1425" w:type="dxa"/>
            <w:tcBorders>
              <w:top w:val="nil"/>
              <w:left w:val="nil"/>
              <w:bottom w:val="single" w:color="000000" w:sz="8" w:space="0"/>
              <w:right w:val="nil"/>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0" w:type="auto"/>
            <w:tcBorders>
              <w:top w:val="single" w:color="000000" w:sz="4" w:space="0"/>
              <w:left w:val="single" w:color="000000" w:sz="8" w:space="0"/>
              <w:bottom w:val="single" w:color="000000" w:sz="4" w:space="0"/>
              <w:right w:val="single" w:color="000000" w:sz="8" w:space="0"/>
            </w:tcBorders>
            <w:shd w:val="clear" w:color="auto" w:fill="auto"/>
            <w:noWrap/>
            <w:vAlign w:val="center"/>
          </w:tcPr>
          <w:p>
            <w:pPr>
              <w:widowControl/>
              <w:jc w:val="left"/>
              <w:textAlignment w:val="center"/>
              <w:rPr>
                <w:rFonts w:ascii="宋体" w:hAnsi="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71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b/>
                <w:bCs/>
                <w:color w:val="000000" w:themeColor="text1"/>
                <w:highlight w:val="none"/>
                <w14:textFill>
                  <w14:solidFill>
                    <w14:schemeClr w14:val="tx1"/>
                  </w14:solidFill>
                </w14:textFill>
              </w:rPr>
            </w:pPr>
            <w:r>
              <w:rPr>
                <w:b/>
                <w:bCs/>
                <w:color w:val="000000" w:themeColor="text1"/>
                <w:kern w:val="0"/>
                <w:highlight w:val="none"/>
                <w14:textFill>
                  <w14:solidFill>
                    <w14:schemeClr w14:val="tx1"/>
                  </w14:solidFill>
                </w14:textFill>
              </w:rPr>
              <w:t>4</w:t>
            </w:r>
          </w:p>
        </w:tc>
        <w:tc>
          <w:tcPr>
            <w:tcW w:w="2145" w:type="dxa"/>
            <w:tcBorders>
              <w:top w:val="nil"/>
              <w:left w:val="nil"/>
              <w:bottom w:val="single" w:color="000000" w:sz="8" w:space="0"/>
              <w:right w:val="single" w:color="000000" w:sz="8" w:space="0"/>
            </w:tcBorders>
            <w:shd w:val="clear" w:color="auto" w:fill="auto"/>
            <w:vAlign w:val="center"/>
          </w:tcPr>
          <w:p>
            <w:pPr>
              <w:widowControl/>
              <w:jc w:val="left"/>
              <w:textAlignment w:val="center"/>
              <w:rPr>
                <w:b/>
                <w:bCs/>
                <w:color w:val="000000" w:themeColor="text1"/>
                <w:highlight w:val="none"/>
                <w14:textFill>
                  <w14:solidFill>
                    <w14:schemeClr w14:val="tx1"/>
                  </w14:solidFill>
                </w14:textFill>
              </w:rPr>
            </w:pPr>
            <w:r>
              <w:rPr>
                <w:b/>
                <w:bCs/>
                <w:color w:val="000000" w:themeColor="text1"/>
                <w:kern w:val="0"/>
                <w:highlight w:val="none"/>
                <w14:textFill>
                  <w14:solidFill>
                    <w14:schemeClr w14:val="tx1"/>
                  </w14:solidFill>
                </w14:textFill>
              </w:rPr>
              <w:t>国假加班费</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人*</w:t>
            </w:r>
            <w:r>
              <w:rPr>
                <w:rFonts w:hint="eastAsia" w:ascii="宋体" w:hAnsi="宋体" w:cs="宋体"/>
                <w:color w:val="000000" w:themeColor="text1"/>
                <w:kern w:val="0"/>
                <w:highlight w:val="none"/>
                <w14:textFill>
                  <w14:solidFill>
                    <w14:schemeClr w14:val="tx1"/>
                  </w14:solidFill>
                </w14:textFill>
              </w:rPr>
              <w:t>年</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b/>
                <w:bCs/>
                <w:color w:val="000000" w:themeColor="text1"/>
                <w:highlight w:val="none"/>
                <w14:textFill>
                  <w14:solidFill>
                    <w14:schemeClr w14:val="tx1"/>
                  </w14:solidFill>
                </w14:textFill>
              </w:rPr>
            </w:pPr>
          </w:p>
        </w:tc>
        <w:tc>
          <w:tcPr>
            <w:tcW w:w="990" w:type="dxa"/>
            <w:tcBorders>
              <w:top w:val="nil"/>
              <w:left w:val="nil"/>
              <w:bottom w:val="single" w:color="000000" w:sz="8" w:space="0"/>
              <w:right w:val="single" w:color="000000" w:sz="8" w:space="0"/>
            </w:tcBorders>
            <w:shd w:val="clear" w:color="auto" w:fill="auto"/>
            <w:vAlign w:val="center"/>
          </w:tcPr>
          <w:p>
            <w:pPr>
              <w:widowControl/>
              <w:jc w:val="left"/>
              <w:textAlignment w:val="center"/>
              <w:rPr>
                <w:b/>
                <w:bCs/>
                <w:color w:val="000000" w:themeColor="text1"/>
                <w:highlight w:val="none"/>
                <w14:textFill>
                  <w14:solidFill>
                    <w14:schemeClr w14:val="tx1"/>
                  </w14:solidFill>
                </w14:textFill>
              </w:rPr>
            </w:pPr>
          </w:p>
        </w:tc>
        <w:tc>
          <w:tcPr>
            <w:tcW w:w="1425" w:type="dxa"/>
            <w:tcBorders>
              <w:top w:val="nil"/>
              <w:left w:val="nil"/>
              <w:bottom w:val="single" w:color="000000" w:sz="8" w:space="0"/>
              <w:right w:val="nil"/>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0" w:type="auto"/>
            <w:tcBorders>
              <w:top w:val="single" w:color="000000" w:sz="4" w:space="0"/>
              <w:left w:val="single" w:color="000000" w:sz="8" w:space="0"/>
              <w:bottom w:val="single" w:color="000000" w:sz="4" w:space="0"/>
              <w:right w:val="single" w:color="000000" w:sz="8" w:space="0"/>
            </w:tcBorders>
            <w:shd w:val="clear" w:color="auto" w:fill="auto"/>
            <w:noWrap/>
            <w:vAlign w:val="center"/>
          </w:tcPr>
          <w:p>
            <w:pPr>
              <w:widowControl/>
              <w:jc w:val="left"/>
              <w:textAlignment w:val="center"/>
              <w:rPr>
                <w:rFonts w:ascii="宋体" w:hAnsi="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71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b/>
                <w:bCs/>
                <w:color w:val="000000" w:themeColor="text1"/>
                <w:highlight w:val="none"/>
                <w14:textFill>
                  <w14:solidFill>
                    <w14:schemeClr w14:val="tx1"/>
                  </w14:solidFill>
                </w14:textFill>
              </w:rPr>
            </w:pPr>
            <w:r>
              <w:rPr>
                <w:b/>
                <w:bCs/>
                <w:color w:val="000000" w:themeColor="text1"/>
                <w:kern w:val="0"/>
                <w:highlight w:val="none"/>
                <w14:textFill>
                  <w14:solidFill>
                    <w14:schemeClr w14:val="tx1"/>
                  </w14:solidFill>
                </w14:textFill>
              </w:rPr>
              <w:t>5</w:t>
            </w:r>
          </w:p>
        </w:tc>
        <w:tc>
          <w:tcPr>
            <w:tcW w:w="2145" w:type="dxa"/>
            <w:tcBorders>
              <w:top w:val="nil"/>
              <w:left w:val="nil"/>
              <w:bottom w:val="single" w:color="000000" w:sz="8" w:space="0"/>
              <w:right w:val="single" w:color="000000" w:sz="8" w:space="0"/>
            </w:tcBorders>
            <w:shd w:val="clear" w:color="auto" w:fill="auto"/>
            <w:vAlign w:val="center"/>
          </w:tcPr>
          <w:p>
            <w:pPr>
              <w:widowControl/>
              <w:jc w:val="left"/>
              <w:textAlignment w:val="center"/>
              <w:rPr>
                <w:b/>
                <w:bCs/>
                <w:color w:val="000000" w:themeColor="text1"/>
                <w:highlight w:val="none"/>
                <w14:textFill>
                  <w14:solidFill>
                    <w14:schemeClr w14:val="tx1"/>
                  </w14:solidFill>
                </w14:textFill>
              </w:rPr>
            </w:pPr>
            <w:r>
              <w:rPr>
                <w:b/>
                <w:bCs/>
                <w:color w:val="000000" w:themeColor="text1"/>
                <w:kern w:val="0"/>
                <w:highlight w:val="none"/>
                <w14:textFill>
                  <w14:solidFill>
                    <w14:schemeClr w14:val="tx1"/>
                  </w14:solidFill>
                </w14:textFill>
              </w:rPr>
              <w:t>不可预见费</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b/>
                <w:bCs/>
                <w:color w:val="000000" w:themeColor="text1"/>
                <w:highlight w:val="none"/>
                <w14:textFill>
                  <w14:solidFill>
                    <w14:schemeClr w14:val="tx1"/>
                  </w14:solidFill>
                </w14:textFill>
              </w:rPr>
            </w:pPr>
            <w:r>
              <w:rPr>
                <w:b/>
                <w:bCs/>
                <w:color w:val="000000" w:themeColor="text1"/>
                <w:kern w:val="0"/>
                <w:highlight w:val="none"/>
                <w14:textFill>
                  <w14:solidFill>
                    <w14:schemeClr w14:val="tx1"/>
                  </w14:solidFill>
                </w14:textFill>
              </w:rPr>
              <w:t>年</w:t>
            </w:r>
          </w:p>
        </w:tc>
        <w:tc>
          <w:tcPr>
            <w:tcW w:w="870" w:type="dxa"/>
            <w:tcBorders>
              <w:top w:val="nil"/>
              <w:left w:val="nil"/>
              <w:bottom w:val="single" w:color="000000" w:sz="8" w:space="0"/>
              <w:right w:val="single" w:color="000000" w:sz="8" w:space="0"/>
            </w:tcBorders>
            <w:shd w:val="clear" w:color="auto" w:fill="auto"/>
            <w:vAlign w:val="center"/>
          </w:tcPr>
          <w:p>
            <w:pPr>
              <w:jc w:val="center"/>
              <w:rPr>
                <w:b/>
                <w:bCs/>
                <w:color w:val="000000" w:themeColor="text1"/>
                <w:highlight w:val="none"/>
                <w14:textFill>
                  <w14:solidFill>
                    <w14:schemeClr w14:val="tx1"/>
                  </w14:solidFill>
                </w14:textFill>
              </w:rPr>
            </w:pPr>
          </w:p>
        </w:tc>
        <w:tc>
          <w:tcPr>
            <w:tcW w:w="990" w:type="dxa"/>
            <w:tcBorders>
              <w:top w:val="nil"/>
              <w:left w:val="nil"/>
              <w:bottom w:val="single" w:color="000000" w:sz="8" w:space="0"/>
              <w:right w:val="single" w:color="000000" w:sz="8" w:space="0"/>
            </w:tcBorders>
            <w:shd w:val="clear" w:color="auto" w:fill="auto"/>
            <w:vAlign w:val="center"/>
          </w:tcPr>
          <w:p>
            <w:pPr>
              <w:jc w:val="left"/>
              <w:rPr>
                <w:b/>
                <w:bCs/>
                <w:color w:val="000000" w:themeColor="text1"/>
                <w:highlight w:val="none"/>
                <w14:textFill>
                  <w14:solidFill>
                    <w14:schemeClr w14:val="tx1"/>
                  </w14:solidFill>
                </w14:textFill>
              </w:rPr>
            </w:pPr>
          </w:p>
        </w:tc>
        <w:tc>
          <w:tcPr>
            <w:tcW w:w="1425" w:type="dxa"/>
            <w:tcBorders>
              <w:top w:val="nil"/>
              <w:left w:val="nil"/>
              <w:bottom w:val="single" w:color="000000" w:sz="8" w:space="0"/>
              <w:right w:val="nil"/>
            </w:tcBorders>
            <w:shd w:val="clear" w:color="auto" w:fill="auto"/>
            <w:vAlign w:val="center"/>
          </w:tcPr>
          <w:p>
            <w:pPr>
              <w:widowControl/>
              <w:jc w:val="center"/>
              <w:textAlignment w:val="center"/>
              <w:rPr>
                <w:b/>
                <w:bCs/>
                <w:color w:val="000000" w:themeColor="text1"/>
                <w:highlight w:val="none"/>
                <w14:textFill>
                  <w14:solidFill>
                    <w14:schemeClr w14:val="tx1"/>
                  </w14:solidFill>
                </w14:textFill>
              </w:rPr>
            </w:pPr>
          </w:p>
        </w:tc>
        <w:tc>
          <w:tcPr>
            <w:tcW w:w="0" w:type="auto"/>
            <w:tcBorders>
              <w:top w:val="single" w:color="000000" w:sz="4" w:space="0"/>
              <w:left w:val="single" w:color="000000" w:sz="8" w:space="0"/>
              <w:bottom w:val="single" w:color="000000" w:sz="4" w:space="0"/>
              <w:right w:val="single" w:color="000000" w:sz="8" w:space="0"/>
            </w:tcBorders>
            <w:shd w:val="clear" w:color="auto" w:fill="auto"/>
            <w:noWrap/>
            <w:vAlign w:val="center"/>
          </w:tcPr>
          <w:p>
            <w:pPr>
              <w:rPr>
                <w:rFonts w:ascii="宋体" w:hAnsi="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71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b/>
                <w:bCs/>
                <w:color w:val="000000" w:themeColor="text1"/>
                <w:highlight w:val="none"/>
                <w14:textFill>
                  <w14:solidFill>
                    <w14:schemeClr w14:val="tx1"/>
                  </w14:solidFill>
                </w14:textFill>
              </w:rPr>
            </w:pPr>
            <w:r>
              <w:rPr>
                <w:b/>
                <w:bCs/>
                <w:color w:val="000000" w:themeColor="text1"/>
                <w:kern w:val="0"/>
                <w:highlight w:val="none"/>
                <w14:textFill>
                  <w14:solidFill>
                    <w14:schemeClr w14:val="tx1"/>
                  </w14:solidFill>
                </w14:textFill>
              </w:rPr>
              <w:t>6</w:t>
            </w:r>
          </w:p>
        </w:tc>
        <w:tc>
          <w:tcPr>
            <w:tcW w:w="2145" w:type="dxa"/>
            <w:tcBorders>
              <w:top w:val="nil"/>
              <w:left w:val="nil"/>
              <w:bottom w:val="single" w:color="000000" w:sz="8" w:space="0"/>
              <w:right w:val="single" w:color="000000" w:sz="8" w:space="0"/>
            </w:tcBorders>
            <w:shd w:val="clear" w:color="auto" w:fill="auto"/>
            <w:vAlign w:val="center"/>
          </w:tcPr>
          <w:p>
            <w:pPr>
              <w:widowControl/>
              <w:jc w:val="left"/>
              <w:textAlignment w:val="center"/>
              <w:rPr>
                <w:b/>
                <w:bCs/>
                <w:color w:val="000000" w:themeColor="text1"/>
                <w:highlight w:val="none"/>
                <w14:textFill>
                  <w14:solidFill>
                    <w14:schemeClr w14:val="tx1"/>
                  </w14:solidFill>
                </w14:textFill>
              </w:rPr>
            </w:pPr>
            <w:r>
              <w:rPr>
                <w:b/>
                <w:bCs/>
                <w:color w:val="000000" w:themeColor="text1"/>
                <w:kern w:val="0"/>
                <w:highlight w:val="none"/>
                <w14:textFill>
                  <w14:solidFill>
                    <w14:schemeClr w14:val="tx1"/>
                  </w14:solidFill>
                </w14:textFill>
              </w:rPr>
              <w:t>酬金（管理费）</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b/>
                <w:bCs/>
                <w:color w:val="000000" w:themeColor="text1"/>
                <w:highlight w:val="none"/>
                <w14:textFill>
                  <w14:solidFill>
                    <w14:schemeClr w14:val="tx1"/>
                  </w14:solidFill>
                </w14:textFill>
              </w:rPr>
            </w:pPr>
            <w:r>
              <w:rPr>
                <w:b/>
                <w:bCs/>
                <w:color w:val="000000" w:themeColor="text1"/>
                <w:kern w:val="0"/>
                <w:highlight w:val="none"/>
                <w14:textFill>
                  <w14:solidFill>
                    <w14:schemeClr w14:val="tx1"/>
                  </w14:solidFill>
                </w14:textFill>
              </w:rPr>
              <w:t>年</w:t>
            </w:r>
          </w:p>
        </w:tc>
        <w:tc>
          <w:tcPr>
            <w:tcW w:w="870" w:type="dxa"/>
            <w:tcBorders>
              <w:top w:val="nil"/>
              <w:left w:val="nil"/>
              <w:bottom w:val="single" w:color="000000" w:sz="8" w:space="0"/>
              <w:right w:val="single" w:color="000000" w:sz="8" w:space="0"/>
            </w:tcBorders>
            <w:shd w:val="clear" w:color="auto" w:fill="auto"/>
            <w:vAlign w:val="center"/>
          </w:tcPr>
          <w:p>
            <w:pPr>
              <w:jc w:val="center"/>
              <w:rPr>
                <w:b/>
                <w:bCs/>
                <w:color w:val="000000" w:themeColor="text1"/>
                <w:highlight w:val="none"/>
                <w14:textFill>
                  <w14:solidFill>
                    <w14:schemeClr w14:val="tx1"/>
                  </w14:solidFill>
                </w14:textFill>
              </w:rPr>
            </w:pPr>
          </w:p>
        </w:tc>
        <w:tc>
          <w:tcPr>
            <w:tcW w:w="990" w:type="dxa"/>
            <w:tcBorders>
              <w:top w:val="nil"/>
              <w:left w:val="nil"/>
              <w:bottom w:val="single" w:color="000000" w:sz="8" w:space="0"/>
              <w:right w:val="single" w:color="000000" w:sz="8" w:space="0"/>
            </w:tcBorders>
            <w:shd w:val="clear" w:color="auto" w:fill="auto"/>
            <w:vAlign w:val="center"/>
          </w:tcPr>
          <w:p>
            <w:pPr>
              <w:jc w:val="left"/>
              <w:rPr>
                <w:b/>
                <w:bCs/>
                <w:color w:val="000000" w:themeColor="text1"/>
                <w:highlight w:val="none"/>
                <w14:textFill>
                  <w14:solidFill>
                    <w14:schemeClr w14:val="tx1"/>
                  </w14:solidFill>
                </w14:textFill>
              </w:rPr>
            </w:pPr>
          </w:p>
        </w:tc>
        <w:tc>
          <w:tcPr>
            <w:tcW w:w="1425" w:type="dxa"/>
            <w:tcBorders>
              <w:top w:val="nil"/>
              <w:left w:val="nil"/>
              <w:bottom w:val="single" w:color="000000" w:sz="8" w:space="0"/>
              <w:right w:val="nil"/>
            </w:tcBorders>
            <w:shd w:val="clear" w:color="auto" w:fill="auto"/>
            <w:vAlign w:val="center"/>
          </w:tcPr>
          <w:p>
            <w:pPr>
              <w:widowControl/>
              <w:jc w:val="center"/>
              <w:textAlignment w:val="center"/>
              <w:rPr>
                <w:b/>
                <w:bCs/>
                <w:color w:val="000000" w:themeColor="text1"/>
                <w:highlight w:val="none"/>
                <w14:textFill>
                  <w14:solidFill>
                    <w14:schemeClr w14:val="tx1"/>
                  </w14:solidFill>
                </w14:textFill>
              </w:rPr>
            </w:pPr>
          </w:p>
        </w:tc>
        <w:tc>
          <w:tcPr>
            <w:tcW w:w="0" w:type="auto"/>
            <w:tcBorders>
              <w:top w:val="single" w:color="000000" w:sz="4" w:space="0"/>
              <w:left w:val="single" w:color="000000" w:sz="8" w:space="0"/>
              <w:bottom w:val="single" w:color="000000" w:sz="4" w:space="0"/>
              <w:right w:val="single" w:color="000000" w:sz="8" w:space="0"/>
            </w:tcBorders>
            <w:shd w:val="clear" w:color="auto" w:fill="auto"/>
            <w:noWrap/>
            <w:vAlign w:val="center"/>
          </w:tcPr>
          <w:p>
            <w:pPr>
              <w:widowControl/>
              <w:jc w:val="left"/>
              <w:textAlignment w:val="center"/>
              <w:rPr>
                <w:rFonts w:ascii="宋体" w:hAnsi="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71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b/>
                <w:bCs/>
                <w:color w:val="000000" w:themeColor="text1"/>
                <w:highlight w:val="none"/>
                <w14:textFill>
                  <w14:solidFill>
                    <w14:schemeClr w14:val="tx1"/>
                  </w14:solidFill>
                </w14:textFill>
              </w:rPr>
            </w:pPr>
            <w:r>
              <w:rPr>
                <w:b/>
                <w:bCs/>
                <w:color w:val="000000" w:themeColor="text1"/>
                <w:kern w:val="0"/>
                <w:highlight w:val="none"/>
                <w14:textFill>
                  <w14:solidFill>
                    <w14:schemeClr w14:val="tx1"/>
                  </w14:solidFill>
                </w14:textFill>
              </w:rPr>
              <w:t>7</w:t>
            </w:r>
          </w:p>
        </w:tc>
        <w:tc>
          <w:tcPr>
            <w:tcW w:w="2145" w:type="dxa"/>
            <w:tcBorders>
              <w:top w:val="nil"/>
              <w:left w:val="nil"/>
              <w:bottom w:val="single" w:color="000000" w:sz="8" w:space="0"/>
              <w:right w:val="single" w:color="000000" w:sz="8" w:space="0"/>
            </w:tcBorders>
            <w:shd w:val="clear" w:color="auto" w:fill="auto"/>
            <w:vAlign w:val="center"/>
          </w:tcPr>
          <w:p>
            <w:pPr>
              <w:widowControl/>
              <w:jc w:val="left"/>
              <w:textAlignment w:val="center"/>
              <w:rPr>
                <w:b/>
                <w:bCs/>
                <w:color w:val="000000" w:themeColor="text1"/>
                <w:highlight w:val="none"/>
                <w14:textFill>
                  <w14:solidFill>
                    <w14:schemeClr w14:val="tx1"/>
                  </w14:solidFill>
                </w14:textFill>
              </w:rPr>
            </w:pPr>
            <w:r>
              <w:rPr>
                <w:b/>
                <w:bCs/>
                <w:color w:val="000000" w:themeColor="text1"/>
                <w:kern w:val="0"/>
                <w:highlight w:val="none"/>
                <w14:textFill>
                  <w14:solidFill>
                    <w14:schemeClr w14:val="tx1"/>
                  </w14:solidFill>
                </w14:textFill>
              </w:rPr>
              <w:t>法定税费</w:t>
            </w:r>
          </w:p>
        </w:tc>
        <w:tc>
          <w:tcPr>
            <w:tcW w:w="870" w:type="dxa"/>
            <w:tcBorders>
              <w:top w:val="nil"/>
              <w:left w:val="nil"/>
              <w:bottom w:val="single" w:color="000000" w:sz="8" w:space="0"/>
              <w:right w:val="single" w:color="000000" w:sz="8" w:space="0"/>
            </w:tcBorders>
            <w:shd w:val="clear" w:color="auto" w:fill="auto"/>
            <w:vAlign w:val="center"/>
          </w:tcPr>
          <w:p>
            <w:pPr>
              <w:widowControl/>
              <w:jc w:val="center"/>
              <w:textAlignment w:val="center"/>
              <w:rPr>
                <w:b/>
                <w:bCs/>
                <w:color w:val="000000" w:themeColor="text1"/>
                <w:highlight w:val="none"/>
                <w14:textFill>
                  <w14:solidFill>
                    <w14:schemeClr w14:val="tx1"/>
                  </w14:solidFill>
                </w14:textFill>
              </w:rPr>
            </w:pPr>
            <w:r>
              <w:rPr>
                <w:b/>
                <w:bCs/>
                <w:color w:val="000000" w:themeColor="text1"/>
                <w:kern w:val="0"/>
                <w:highlight w:val="none"/>
                <w14:textFill>
                  <w14:solidFill>
                    <w14:schemeClr w14:val="tx1"/>
                  </w14:solidFill>
                </w14:textFill>
              </w:rPr>
              <w:t>年</w:t>
            </w:r>
          </w:p>
        </w:tc>
        <w:tc>
          <w:tcPr>
            <w:tcW w:w="870" w:type="dxa"/>
            <w:tcBorders>
              <w:top w:val="nil"/>
              <w:left w:val="nil"/>
              <w:bottom w:val="single" w:color="000000" w:sz="8" w:space="0"/>
              <w:right w:val="single" w:color="000000" w:sz="8" w:space="0"/>
            </w:tcBorders>
            <w:shd w:val="clear" w:color="auto" w:fill="auto"/>
            <w:vAlign w:val="center"/>
          </w:tcPr>
          <w:p>
            <w:pPr>
              <w:jc w:val="center"/>
              <w:rPr>
                <w:b/>
                <w:bCs/>
                <w:color w:val="000000" w:themeColor="text1"/>
                <w:highlight w:val="none"/>
                <w14:textFill>
                  <w14:solidFill>
                    <w14:schemeClr w14:val="tx1"/>
                  </w14:solidFill>
                </w14:textFill>
              </w:rPr>
            </w:pPr>
          </w:p>
        </w:tc>
        <w:tc>
          <w:tcPr>
            <w:tcW w:w="990" w:type="dxa"/>
            <w:tcBorders>
              <w:top w:val="nil"/>
              <w:left w:val="nil"/>
              <w:bottom w:val="single" w:color="000000" w:sz="8" w:space="0"/>
              <w:right w:val="single" w:color="000000" w:sz="8" w:space="0"/>
            </w:tcBorders>
            <w:shd w:val="clear" w:color="auto" w:fill="auto"/>
            <w:vAlign w:val="center"/>
          </w:tcPr>
          <w:p>
            <w:pPr>
              <w:jc w:val="center"/>
              <w:rPr>
                <w:b/>
                <w:bCs/>
                <w:color w:val="000000" w:themeColor="text1"/>
                <w:highlight w:val="none"/>
                <w14:textFill>
                  <w14:solidFill>
                    <w14:schemeClr w14:val="tx1"/>
                  </w14:solidFill>
                </w14:textFill>
              </w:rPr>
            </w:pPr>
          </w:p>
        </w:tc>
        <w:tc>
          <w:tcPr>
            <w:tcW w:w="1425" w:type="dxa"/>
            <w:tcBorders>
              <w:top w:val="nil"/>
              <w:left w:val="nil"/>
              <w:bottom w:val="single" w:color="000000" w:sz="8" w:space="0"/>
              <w:right w:val="nil"/>
            </w:tcBorders>
            <w:shd w:val="clear" w:color="auto" w:fill="auto"/>
            <w:vAlign w:val="center"/>
          </w:tcPr>
          <w:p>
            <w:pPr>
              <w:widowControl/>
              <w:jc w:val="center"/>
              <w:textAlignment w:val="center"/>
              <w:rPr>
                <w:b/>
                <w:bCs/>
                <w:color w:val="000000" w:themeColor="text1"/>
                <w:highlight w:val="none"/>
                <w14:textFill>
                  <w14:solidFill>
                    <w14:schemeClr w14:val="tx1"/>
                  </w14:solidFill>
                </w14:textFill>
              </w:rPr>
            </w:pPr>
          </w:p>
        </w:tc>
        <w:tc>
          <w:tcPr>
            <w:tcW w:w="0" w:type="auto"/>
            <w:tcBorders>
              <w:top w:val="single" w:color="000000" w:sz="4" w:space="0"/>
              <w:left w:val="single" w:color="000000" w:sz="8" w:space="0"/>
              <w:bottom w:val="single" w:color="000000" w:sz="4" w:space="0"/>
              <w:right w:val="single" w:color="000000" w:sz="8" w:space="0"/>
            </w:tcBorders>
            <w:shd w:val="clear" w:color="auto" w:fill="auto"/>
            <w:noWrap/>
            <w:vAlign w:val="center"/>
          </w:tcPr>
          <w:p>
            <w:pPr>
              <w:widowControl/>
              <w:jc w:val="left"/>
              <w:textAlignment w:val="center"/>
              <w:rPr>
                <w:rFonts w:ascii="宋体" w:hAnsi="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360" w:hRule="atLeast"/>
        </w:trPr>
        <w:tc>
          <w:tcPr>
            <w:tcW w:w="2857" w:type="dxa"/>
            <w:gridSpan w:val="2"/>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b/>
                <w:bCs/>
                <w:color w:val="000000" w:themeColor="text1"/>
                <w:kern w:val="0"/>
                <w:highlight w:val="none"/>
                <w14:textFill>
                  <w14:solidFill>
                    <w14:schemeClr w14:val="tx1"/>
                  </w14:solidFill>
                </w14:textFill>
              </w:rPr>
            </w:pPr>
            <w:r>
              <w:rPr>
                <w:b/>
                <w:bCs/>
                <w:color w:val="000000" w:themeColor="text1"/>
                <w:kern w:val="0"/>
                <w:highlight w:val="none"/>
                <w14:textFill>
                  <w14:solidFill>
                    <w14:schemeClr w14:val="tx1"/>
                  </w14:solidFill>
                </w14:textFill>
              </w:rPr>
              <w:t>…………</w:t>
            </w:r>
          </w:p>
        </w:tc>
        <w:tc>
          <w:tcPr>
            <w:tcW w:w="870" w:type="dxa"/>
            <w:tcBorders>
              <w:top w:val="nil"/>
              <w:left w:val="nil"/>
              <w:bottom w:val="single" w:color="000000" w:sz="8" w:space="0"/>
              <w:right w:val="single" w:color="000000" w:sz="8" w:space="0"/>
            </w:tcBorders>
            <w:shd w:val="clear" w:color="auto" w:fill="auto"/>
          </w:tcPr>
          <w:p>
            <w:pPr>
              <w:jc w:val="center"/>
              <w:rPr>
                <w:color w:val="000000" w:themeColor="text1"/>
                <w:highlight w:val="none"/>
                <w14:textFill>
                  <w14:solidFill>
                    <w14:schemeClr w14:val="tx1"/>
                  </w14:solidFill>
                </w14:textFill>
              </w:rPr>
            </w:pPr>
          </w:p>
        </w:tc>
        <w:tc>
          <w:tcPr>
            <w:tcW w:w="870" w:type="dxa"/>
            <w:tcBorders>
              <w:top w:val="nil"/>
              <w:left w:val="nil"/>
              <w:bottom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p>
        </w:tc>
        <w:tc>
          <w:tcPr>
            <w:tcW w:w="990" w:type="dxa"/>
            <w:tcBorders>
              <w:top w:val="nil"/>
              <w:left w:val="nil"/>
              <w:bottom w:val="single" w:color="000000" w:sz="8" w:space="0"/>
              <w:right w:val="single" w:color="000000" w:sz="8" w:space="0"/>
            </w:tcBorders>
            <w:shd w:val="clear" w:color="auto" w:fill="auto"/>
            <w:vAlign w:val="center"/>
          </w:tcPr>
          <w:p>
            <w:pPr>
              <w:jc w:val="center"/>
              <w:rPr>
                <w:b/>
                <w:bCs/>
                <w:color w:val="000000" w:themeColor="text1"/>
                <w:highlight w:val="none"/>
                <w14:textFill>
                  <w14:solidFill>
                    <w14:schemeClr w14:val="tx1"/>
                  </w14:solidFill>
                </w14:textFill>
              </w:rPr>
            </w:pPr>
          </w:p>
        </w:tc>
        <w:tc>
          <w:tcPr>
            <w:tcW w:w="142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0" w:type="auto"/>
            <w:tcBorders>
              <w:top w:val="single" w:color="000000" w:sz="8" w:space="0"/>
              <w:left w:val="nil"/>
              <w:bottom w:val="single" w:color="000000" w:sz="8" w:space="0"/>
              <w:right w:val="single" w:color="000000" w:sz="8" w:space="0"/>
            </w:tcBorders>
            <w:shd w:val="clear" w:color="auto" w:fill="auto"/>
            <w:noWrap/>
            <w:vAlign w:val="center"/>
          </w:tcPr>
          <w:p>
            <w:pPr>
              <w:rPr>
                <w:rFonts w:ascii="宋体" w:hAnsi="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360" w:hRule="atLeast"/>
        </w:trPr>
        <w:tc>
          <w:tcPr>
            <w:tcW w:w="2857" w:type="dxa"/>
            <w:gridSpan w:val="2"/>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kern w:val="0"/>
                <w:highlight w:val="none"/>
                <w14:textFill>
                  <w14:solidFill>
                    <w14:schemeClr w14:val="tx1"/>
                  </w14:solidFill>
                </w14:textFill>
              </w:rPr>
              <w:t>投标总报价（</w:t>
            </w:r>
            <w:r>
              <w:rPr>
                <w:b/>
                <w:bCs/>
                <w:color w:val="000000" w:themeColor="text1"/>
                <w:kern w:val="0"/>
                <w:highlight w:val="none"/>
                <w14:textFill>
                  <w14:solidFill>
                    <w14:schemeClr w14:val="tx1"/>
                  </w14:solidFill>
                </w14:textFill>
              </w:rPr>
              <w:t>1+2+…+7</w:t>
            </w:r>
            <w:r>
              <w:rPr>
                <w:rStyle w:val="38"/>
                <w:rFonts w:hint="default"/>
                <w:color w:val="000000" w:themeColor="text1"/>
                <w:highlight w:val="none"/>
                <w14:textFill>
                  <w14:solidFill>
                    <w14:schemeClr w14:val="tx1"/>
                  </w14:solidFill>
                </w14:textFill>
              </w:rPr>
              <w:t>）</w:t>
            </w:r>
          </w:p>
        </w:tc>
        <w:tc>
          <w:tcPr>
            <w:tcW w:w="870" w:type="dxa"/>
            <w:tcBorders>
              <w:top w:val="nil"/>
              <w:left w:val="nil"/>
              <w:bottom w:val="single" w:color="000000" w:sz="8" w:space="0"/>
              <w:right w:val="single" w:color="000000" w:sz="8" w:space="0"/>
            </w:tcBorders>
            <w:shd w:val="clear" w:color="auto" w:fill="auto"/>
          </w:tcPr>
          <w:p>
            <w:pPr>
              <w:jc w:val="center"/>
              <w:rPr>
                <w:color w:val="000000" w:themeColor="text1"/>
                <w:highlight w:val="none"/>
                <w14:textFill>
                  <w14:solidFill>
                    <w14:schemeClr w14:val="tx1"/>
                  </w14:solidFill>
                </w14:textFill>
              </w:rPr>
            </w:pPr>
          </w:p>
        </w:tc>
        <w:tc>
          <w:tcPr>
            <w:tcW w:w="870" w:type="dxa"/>
            <w:tcBorders>
              <w:top w:val="nil"/>
              <w:left w:val="nil"/>
              <w:bottom w:val="single" w:color="000000" w:sz="8" w:space="0"/>
              <w:right w:val="single" w:color="000000" w:sz="8" w:space="0"/>
            </w:tcBorders>
            <w:shd w:val="clear" w:color="auto" w:fill="auto"/>
            <w:vAlign w:val="center"/>
          </w:tcPr>
          <w:p>
            <w:pPr>
              <w:jc w:val="center"/>
              <w:rPr>
                <w:color w:val="000000" w:themeColor="text1"/>
                <w:highlight w:val="none"/>
                <w14:textFill>
                  <w14:solidFill>
                    <w14:schemeClr w14:val="tx1"/>
                  </w14:solidFill>
                </w14:textFill>
              </w:rPr>
            </w:pPr>
          </w:p>
        </w:tc>
        <w:tc>
          <w:tcPr>
            <w:tcW w:w="990" w:type="dxa"/>
            <w:tcBorders>
              <w:top w:val="nil"/>
              <w:left w:val="nil"/>
              <w:bottom w:val="single" w:color="000000" w:sz="8" w:space="0"/>
              <w:right w:val="single" w:color="000000" w:sz="8" w:space="0"/>
            </w:tcBorders>
            <w:shd w:val="clear" w:color="auto" w:fill="auto"/>
            <w:vAlign w:val="center"/>
          </w:tcPr>
          <w:p>
            <w:pPr>
              <w:jc w:val="center"/>
              <w:rPr>
                <w:b/>
                <w:bCs/>
                <w:color w:val="000000" w:themeColor="text1"/>
                <w:highlight w:val="none"/>
                <w14:textFill>
                  <w14:solidFill>
                    <w14:schemeClr w14:val="tx1"/>
                  </w14:solidFill>
                </w14:textFill>
              </w:rPr>
            </w:pPr>
          </w:p>
        </w:tc>
        <w:tc>
          <w:tcPr>
            <w:tcW w:w="142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themeColor="text1"/>
                <w:highlight w:val="none"/>
                <w14:textFill>
                  <w14:solidFill>
                    <w14:schemeClr w14:val="tx1"/>
                  </w14:solidFill>
                </w14:textFill>
              </w:rPr>
            </w:pPr>
          </w:p>
        </w:tc>
        <w:tc>
          <w:tcPr>
            <w:tcW w:w="0" w:type="auto"/>
            <w:tcBorders>
              <w:top w:val="single" w:color="000000" w:sz="8" w:space="0"/>
              <w:left w:val="nil"/>
              <w:bottom w:val="single" w:color="000000" w:sz="8" w:space="0"/>
              <w:right w:val="single" w:color="000000" w:sz="8" w:space="0"/>
            </w:tcBorders>
            <w:shd w:val="clear" w:color="auto" w:fill="auto"/>
            <w:noWrap/>
            <w:vAlign w:val="center"/>
          </w:tcPr>
          <w:p>
            <w:pPr>
              <w:rPr>
                <w:rFonts w:ascii="宋体" w:hAnsi="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7012" w:type="dxa"/>
            <w:gridSpan w:val="6"/>
            <w:tcBorders>
              <w:top w:val="nil"/>
              <w:left w:val="nil"/>
              <w:bottom w:val="nil"/>
              <w:right w:val="nil"/>
            </w:tcBorders>
            <w:shd w:val="clear" w:color="auto" w:fill="auto"/>
            <w:noWrap/>
            <w:vAlign w:val="center"/>
          </w:tcPr>
          <w:p>
            <w:pPr>
              <w:widowControl/>
              <w:jc w:val="left"/>
              <w:textAlignment w:val="center"/>
              <w:rPr>
                <w:rFonts w:ascii="宋体" w:hAnsi="宋体" w:cs="宋体"/>
                <w:color w:val="000000" w:themeColor="text1"/>
                <w:kern w:val="0"/>
                <w:highlight w:val="none"/>
                <w14:textFill>
                  <w14:solidFill>
                    <w14:schemeClr w14:val="tx1"/>
                  </w14:solidFill>
                </w14:textFill>
              </w:rPr>
            </w:pPr>
          </w:p>
          <w:p>
            <w:pPr>
              <w:widowControl/>
              <w:jc w:val="left"/>
              <w:textAlignment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投标方：（单位盖章）</w:t>
            </w:r>
          </w:p>
        </w:tc>
        <w:tc>
          <w:tcPr>
            <w:tcW w:w="0" w:type="auto"/>
            <w:tcBorders>
              <w:top w:val="nil"/>
              <w:left w:val="nil"/>
              <w:bottom w:val="nil"/>
              <w:right w:val="nil"/>
            </w:tcBorders>
            <w:shd w:val="clear" w:color="auto" w:fill="auto"/>
            <w:noWrap/>
            <w:vAlign w:val="center"/>
          </w:tcPr>
          <w:p>
            <w:pPr>
              <w:rPr>
                <w:rFonts w:ascii="宋体" w:hAnsi="宋体" w:cs="宋体"/>
                <w:color w:val="000000" w:themeColor="text1"/>
                <w:sz w:val="22"/>
                <w:szCs w:val="22"/>
                <w:highlight w:val="none"/>
                <w14:textFill>
                  <w14:solidFill>
                    <w14:schemeClr w14:val="tx1"/>
                  </w14:solidFill>
                </w14:textFill>
              </w:rPr>
            </w:pPr>
          </w:p>
        </w:tc>
      </w:tr>
    </w:tbl>
    <w:p>
      <w:pPr>
        <w:pStyle w:val="10"/>
        <w:spacing w:line="400" w:lineRule="exact"/>
        <w:rPr>
          <w:rFonts w:ascii="Times New Roman" w:hAnsi="宋体"/>
          <w:b/>
          <w:color w:val="000000" w:themeColor="text1"/>
          <w:highlight w:val="none"/>
          <w14:textFill>
            <w14:solidFill>
              <w14:schemeClr w14:val="tx1"/>
            </w14:solidFill>
          </w14:textFill>
        </w:rPr>
      </w:pPr>
    </w:p>
    <w:p>
      <w:pPr>
        <w:pStyle w:val="10"/>
        <w:spacing w:line="400" w:lineRule="exact"/>
        <w:rPr>
          <w:rFonts w:ascii="Times New Roman" w:hAnsi="宋体"/>
          <w:b/>
          <w:color w:val="000000" w:themeColor="text1"/>
          <w:highlight w:val="none"/>
          <w14:textFill>
            <w14:solidFill>
              <w14:schemeClr w14:val="tx1"/>
            </w14:solidFill>
          </w14:textFill>
        </w:rPr>
      </w:pPr>
    </w:p>
    <w:p>
      <w:pPr>
        <w:pStyle w:val="10"/>
        <w:spacing w:line="400" w:lineRule="exact"/>
        <w:rPr>
          <w:rFonts w:ascii="Times New Roman" w:hAnsi="宋体"/>
          <w:b/>
          <w:color w:val="000000" w:themeColor="text1"/>
          <w:highlight w:val="none"/>
          <w14:textFill>
            <w14:solidFill>
              <w14:schemeClr w14:val="tx1"/>
            </w14:solidFill>
          </w14:textFill>
        </w:rPr>
      </w:pPr>
    </w:p>
    <w:p>
      <w:pPr>
        <w:pStyle w:val="10"/>
        <w:spacing w:line="400" w:lineRule="exact"/>
        <w:rPr>
          <w:rFonts w:ascii="Times New Roman" w:hAnsi="宋体"/>
          <w:b/>
          <w:color w:val="000000" w:themeColor="text1"/>
          <w:highlight w:val="none"/>
          <w14:textFill>
            <w14:solidFill>
              <w14:schemeClr w14:val="tx1"/>
            </w14:solidFill>
          </w14:textFill>
        </w:rPr>
      </w:pPr>
    </w:p>
    <w:p>
      <w:pPr>
        <w:pStyle w:val="10"/>
        <w:spacing w:line="400" w:lineRule="exact"/>
        <w:rPr>
          <w:rFonts w:ascii="Times New Roman" w:hAnsi="宋体"/>
          <w:b/>
          <w:color w:val="000000" w:themeColor="text1"/>
          <w:highlight w:val="none"/>
          <w14:textFill>
            <w14:solidFill>
              <w14:schemeClr w14:val="tx1"/>
            </w14:solidFill>
          </w14:textFill>
        </w:rPr>
      </w:pPr>
    </w:p>
    <w:p>
      <w:pPr>
        <w:spacing w:line="400" w:lineRule="exact"/>
        <w:jc w:val="center"/>
        <w:rPr>
          <w:rFonts w:hAnsi="宋体"/>
          <w:b/>
          <w:color w:val="000000" w:themeColor="text1"/>
          <w:sz w:val="30"/>
          <w:highlight w:val="none"/>
          <w14:textFill>
            <w14:solidFill>
              <w14:schemeClr w14:val="tx1"/>
            </w14:solidFill>
          </w14:textFill>
        </w:rPr>
      </w:pPr>
    </w:p>
    <w:p>
      <w:pPr>
        <w:spacing w:line="400" w:lineRule="exact"/>
        <w:jc w:val="center"/>
        <w:rPr>
          <w:rFonts w:hAnsi="宋体"/>
          <w:b/>
          <w:color w:val="000000" w:themeColor="text1"/>
          <w:sz w:val="30"/>
          <w:highlight w:val="none"/>
          <w14:textFill>
            <w14:solidFill>
              <w14:schemeClr w14:val="tx1"/>
            </w14:solidFill>
          </w14:textFill>
        </w:rPr>
      </w:pPr>
    </w:p>
    <w:p>
      <w:pPr>
        <w:spacing w:line="400" w:lineRule="exact"/>
        <w:jc w:val="center"/>
        <w:rPr>
          <w:rFonts w:hAnsi="宋体"/>
          <w:b/>
          <w:color w:val="000000" w:themeColor="text1"/>
          <w:sz w:val="30"/>
          <w:highlight w:val="none"/>
          <w14:textFill>
            <w14:solidFill>
              <w14:schemeClr w14:val="tx1"/>
            </w14:solidFill>
          </w14:textFill>
        </w:rPr>
      </w:pPr>
    </w:p>
    <w:p>
      <w:pPr>
        <w:spacing w:line="400" w:lineRule="exact"/>
        <w:jc w:val="center"/>
        <w:rPr>
          <w:rFonts w:hAnsi="宋体"/>
          <w:b/>
          <w:color w:val="000000" w:themeColor="text1"/>
          <w:sz w:val="30"/>
          <w:highlight w:val="none"/>
          <w14:textFill>
            <w14:solidFill>
              <w14:schemeClr w14:val="tx1"/>
            </w14:solidFill>
          </w14:textFill>
        </w:rPr>
      </w:pPr>
    </w:p>
    <w:p>
      <w:pPr>
        <w:spacing w:line="400" w:lineRule="exact"/>
        <w:jc w:val="center"/>
        <w:rPr>
          <w:rFonts w:hAnsi="宋体"/>
          <w:b/>
          <w:color w:val="000000" w:themeColor="text1"/>
          <w:sz w:val="30"/>
          <w:highlight w:val="none"/>
          <w14:textFill>
            <w14:solidFill>
              <w14:schemeClr w14:val="tx1"/>
            </w14:solidFill>
          </w14:textFill>
        </w:rPr>
      </w:pPr>
    </w:p>
    <w:p>
      <w:pPr>
        <w:spacing w:line="400" w:lineRule="exact"/>
        <w:jc w:val="center"/>
        <w:rPr>
          <w:rFonts w:hAnsi="宋体"/>
          <w:b/>
          <w:color w:val="000000" w:themeColor="text1"/>
          <w:sz w:val="30"/>
          <w:highlight w:val="none"/>
          <w14:textFill>
            <w14:solidFill>
              <w14:schemeClr w14:val="tx1"/>
            </w14:solidFill>
          </w14:textFill>
        </w:rPr>
      </w:pPr>
    </w:p>
    <w:p>
      <w:pPr>
        <w:spacing w:line="400" w:lineRule="exact"/>
        <w:jc w:val="center"/>
        <w:rPr>
          <w:rFonts w:hAnsi="宋体"/>
          <w:b/>
          <w:color w:val="000000" w:themeColor="text1"/>
          <w:sz w:val="30"/>
          <w:highlight w:val="none"/>
          <w14:textFill>
            <w14:solidFill>
              <w14:schemeClr w14:val="tx1"/>
            </w14:solidFill>
          </w14:textFill>
        </w:rPr>
      </w:pPr>
    </w:p>
    <w:p>
      <w:pPr>
        <w:spacing w:line="400" w:lineRule="exact"/>
        <w:jc w:val="center"/>
        <w:rPr>
          <w:rFonts w:hAnsi="宋体"/>
          <w:b/>
          <w:color w:val="000000" w:themeColor="text1"/>
          <w:sz w:val="30"/>
          <w:highlight w:val="none"/>
          <w14:textFill>
            <w14:solidFill>
              <w14:schemeClr w14:val="tx1"/>
            </w14:solidFill>
          </w14:textFill>
        </w:rPr>
      </w:pPr>
    </w:p>
    <w:p>
      <w:pPr>
        <w:spacing w:line="400" w:lineRule="exact"/>
        <w:jc w:val="center"/>
        <w:rPr>
          <w:rFonts w:hAnsi="宋体"/>
          <w:b/>
          <w:color w:val="000000" w:themeColor="text1"/>
          <w:sz w:val="30"/>
          <w:highlight w:val="none"/>
          <w14:textFill>
            <w14:solidFill>
              <w14:schemeClr w14:val="tx1"/>
            </w14:solidFill>
          </w14:textFill>
        </w:rPr>
      </w:pPr>
    </w:p>
    <w:p>
      <w:pPr>
        <w:spacing w:line="400" w:lineRule="exact"/>
        <w:jc w:val="center"/>
        <w:rPr>
          <w:rFonts w:hAnsi="宋体"/>
          <w:b/>
          <w:color w:val="000000" w:themeColor="text1"/>
          <w:sz w:val="30"/>
          <w:highlight w:val="none"/>
          <w14:textFill>
            <w14:solidFill>
              <w14:schemeClr w14:val="tx1"/>
            </w14:solidFill>
          </w14:textFill>
        </w:rPr>
      </w:pPr>
    </w:p>
    <w:p>
      <w:pPr>
        <w:spacing w:line="400" w:lineRule="exact"/>
        <w:jc w:val="center"/>
        <w:rPr>
          <w:rFonts w:hAnsi="宋体"/>
          <w:b/>
          <w:color w:val="000000" w:themeColor="text1"/>
          <w:sz w:val="30"/>
          <w:highlight w:val="none"/>
          <w14:textFill>
            <w14:solidFill>
              <w14:schemeClr w14:val="tx1"/>
            </w14:solidFill>
          </w14:textFill>
        </w:rPr>
      </w:pPr>
    </w:p>
    <w:p>
      <w:pPr>
        <w:spacing w:line="400" w:lineRule="exact"/>
        <w:jc w:val="center"/>
        <w:rPr>
          <w:rFonts w:hAnsi="宋体"/>
          <w:b/>
          <w:color w:val="000000" w:themeColor="text1"/>
          <w:sz w:val="30"/>
          <w:highlight w:val="none"/>
          <w14:textFill>
            <w14:solidFill>
              <w14:schemeClr w14:val="tx1"/>
            </w14:solidFill>
          </w14:textFill>
        </w:rPr>
      </w:pPr>
    </w:p>
    <w:p>
      <w:pPr>
        <w:spacing w:line="400" w:lineRule="exact"/>
        <w:jc w:val="center"/>
        <w:rPr>
          <w:rFonts w:hAnsi="宋体"/>
          <w:b/>
          <w:color w:val="000000" w:themeColor="text1"/>
          <w:sz w:val="30"/>
          <w:highlight w:val="none"/>
          <w14:textFill>
            <w14:solidFill>
              <w14:schemeClr w14:val="tx1"/>
            </w14:solidFill>
          </w14:textFill>
        </w:rPr>
      </w:pPr>
    </w:p>
    <w:p>
      <w:pPr>
        <w:spacing w:line="400" w:lineRule="exact"/>
        <w:jc w:val="center"/>
        <w:rPr>
          <w:rFonts w:hAnsi="宋体"/>
          <w:b/>
          <w:color w:val="000000" w:themeColor="text1"/>
          <w:sz w:val="30"/>
          <w:highlight w:val="none"/>
          <w14:textFill>
            <w14:solidFill>
              <w14:schemeClr w14:val="tx1"/>
            </w14:solidFill>
          </w14:textFill>
        </w:rPr>
      </w:pPr>
    </w:p>
    <w:p>
      <w:pPr>
        <w:spacing w:line="400" w:lineRule="exact"/>
        <w:jc w:val="center"/>
        <w:rPr>
          <w:rFonts w:hAnsi="宋体"/>
          <w:b/>
          <w:color w:val="000000" w:themeColor="text1"/>
          <w:sz w:val="30"/>
          <w:highlight w:val="none"/>
          <w14:textFill>
            <w14:solidFill>
              <w14:schemeClr w14:val="tx1"/>
            </w14:solidFill>
          </w14:textFill>
        </w:rPr>
      </w:pPr>
    </w:p>
    <w:p>
      <w:pPr>
        <w:spacing w:line="400" w:lineRule="exact"/>
        <w:jc w:val="center"/>
        <w:rPr>
          <w:rFonts w:hAnsi="宋体"/>
          <w:b/>
          <w:color w:val="000000" w:themeColor="text1"/>
          <w:sz w:val="30"/>
          <w:highlight w:val="none"/>
          <w14:textFill>
            <w14:solidFill>
              <w14:schemeClr w14:val="tx1"/>
            </w14:solidFill>
          </w14:textFill>
        </w:rPr>
      </w:pPr>
    </w:p>
    <w:p>
      <w:pPr>
        <w:spacing w:line="400" w:lineRule="exact"/>
        <w:jc w:val="center"/>
        <w:rPr>
          <w:rFonts w:hAnsi="宋体"/>
          <w:b/>
          <w:color w:val="000000" w:themeColor="text1"/>
          <w:sz w:val="30"/>
          <w:highlight w:val="none"/>
          <w14:textFill>
            <w14:solidFill>
              <w14:schemeClr w14:val="tx1"/>
            </w14:solidFill>
          </w14:textFill>
        </w:rPr>
      </w:pPr>
    </w:p>
    <w:p>
      <w:pPr>
        <w:spacing w:line="400" w:lineRule="exact"/>
        <w:jc w:val="center"/>
        <w:rPr>
          <w:rFonts w:hAnsi="宋体"/>
          <w:b/>
          <w:color w:val="000000" w:themeColor="text1"/>
          <w:sz w:val="30"/>
          <w:highlight w:val="none"/>
          <w14:textFill>
            <w14:solidFill>
              <w14:schemeClr w14:val="tx1"/>
            </w14:solidFill>
          </w14:textFill>
        </w:rPr>
      </w:pPr>
    </w:p>
    <w:p>
      <w:pPr>
        <w:spacing w:line="400" w:lineRule="exact"/>
        <w:jc w:val="center"/>
        <w:rPr>
          <w:rFonts w:hAnsi="宋体"/>
          <w:b/>
          <w:color w:val="000000" w:themeColor="text1"/>
          <w:sz w:val="30"/>
          <w:highlight w:val="none"/>
          <w14:textFill>
            <w14:solidFill>
              <w14:schemeClr w14:val="tx1"/>
            </w14:solidFill>
          </w14:textFill>
        </w:rPr>
      </w:pPr>
    </w:p>
    <w:p>
      <w:pPr>
        <w:spacing w:line="400" w:lineRule="exact"/>
        <w:jc w:val="center"/>
        <w:rPr>
          <w:rFonts w:hAnsi="宋体"/>
          <w:b/>
          <w:color w:val="000000" w:themeColor="text1"/>
          <w:sz w:val="30"/>
          <w:highlight w:val="none"/>
          <w14:textFill>
            <w14:solidFill>
              <w14:schemeClr w14:val="tx1"/>
            </w14:solidFill>
          </w14:textFill>
        </w:rPr>
      </w:pPr>
    </w:p>
    <w:p>
      <w:pPr>
        <w:spacing w:line="400" w:lineRule="exact"/>
        <w:jc w:val="center"/>
        <w:rPr>
          <w:rFonts w:hAnsi="宋体"/>
          <w:b/>
          <w:color w:val="000000" w:themeColor="text1"/>
          <w:sz w:val="30"/>
          <w:highlight w:val="none"/>
          <w14:textFill>
            <w14:solidFill>
              <w14:schemeClr w14:val="tx1"/>
            </w14:solidFill>
          </w14:textFill>
        </w:rPr>
      </w:pPr>
    </w:p>
    <w:p>
      <w:pPr>
        <w:spacing w:line="400" w:lineRule="exact"/>
        <w:jc w:val="center"/>
        <w:rPr>
          <w:rFonts w:hAnsi="宋体"/>
          <w:b/>
          <w:color w:val="000000" w:themeColor="text1"/>
          <w:sz w:val="30"/>
          <w:highlight w:val="none"/>
          <w14:textFill>
            <w14:solidFill>
              <w14:schemeClr w14:val="tx1"/>
            </w14:solidFill>
          </w14:textFill>
        </w:rPr>
      </w:pPr>
    </w:p>
    <w:p>
      <w:pPr>
        <w:spacing w:line="400" w:lineRule="exact"/>
        <w:jc w:val="center"/>
        <w:rPr>
          <w:rFonts w:hAnsi="宋体"/>
          <w:b/>
          <w:color w:val="000000" w:themeColor="text1"/>
          <w:sz w:val="30"/>
          <w:highlight w:val="none"/>
          <w14:textFill>
            <w14:solidFill>
              <w14:schemeClr w14:val="tx1"/>
            </w14:solidFill>
          </w14:textFill>
        </w:rPr>
      </w:pPr>
    </w:p>
    <w:p>
      <w:pPr>
        <w:spacing w:line="400" w:lineRule="exact"/>
        <w:jc w:val="center"/>
        <w:rPr>
          <w:rFonts w:hAnsi="宋体"/>
          <w:b/>
          <w:color w:val="000000" w:themeColor="text1"/>
          <w:sz w:val="30"/>
          <w:highlight w:val="none"/>
          <w14:textFill>
            <w14:solidFill>
              <w14:schemeClr w14:val="tx1"/>
            </w14:solidFill>
          </w14:textFill>
        </w:rPr>
      </w:pPr>
    </w:p>
    <w:p>
      <w:pPr>
        <w:spacing w:line="400" w:lineRule="exact"/>
        <w:jc w:val="center"/>
        <w:rPr>
          <w:rFonts w:hAnsi="宋体"/>
          <w:b/>
          <w:color w:val="000000" w:themeColor="text1"/>
          <w:sz w:val="30"/>
          <w:highlight w:val="none"/>
          <w14:textFill>
            <w14:solidFill>
              <w14:schemeClr w14:val="tx1"/>
            </w14:solidFill>
          </w14:textFill>
        </w:rPr>
      </w:pPr>
    </w:p>
    <w:p>
      <w:pPr>
        <w:spacing w:line="400" w:lineRule="exact"/>
        <w:jc w:val="center"/>
        <w:rPr>
          <w:rFonts w:hAnsi="宋体"/>
          <w:b/>
          <w:color w:val="000000" w:themeColor="text1"/>
          <w:sz w:val="30"/>
          <w:highlight w:val="none"/>
          <w14:textFill>
            <w14:solidFill>
              <w14:schemeClr w14:val="tx1"/>
            </w14:solidFill>
          </w14:textFill>
        </w:rPr>
      </w:pPr>
    </w:p>
    <w:p>
      <w:pPr>
        <w:spacing w:line="400" w:lineRule="exact"/>
        <w:jc w:val="center"/>
        <w:rPr>
          <w:rFonts w:hAnsi="宋体"/>
          <w:b/>
          <w:color w:val="000000" w:themeColor="text1"/>
          <w:sz w:val="30"/>
          <w:highlight w:val="none"/>
          <w14:textFill>
            <w14:solidFill>
              <w14:schemeClr w14:val="tx1"/>
            </w14:solidFill>
          </w14:textFill>
        </w:rPr>
      </w:pPr>
    </w:p>
    <w:p>
      <w:pPr>
        <w:spacing w:line="400" w:lineRule="exact"/>
        <w:jc w:val="center"/>
        <w:rPr>
          <w:rFonts w:hAnsi="宋体"/>
          <w:b/>
          <w:color w:val="000000" w:themeColor="text1"/>
          <w:sz w:val="30"/>
          <w:highlight w:val="none"/>
          <w14:textFill>
            <w14:solidFill>
              <w14:schemeClr w14:val="tx1"/>
            </w14:solidFill>
          </w14:textFill>
        </w:rPr>
      </w:pPr>
    </w:p>
    <w:p>
      <w:pPr>
        <w:spacing w:line="400" w:lineRule="exact"/>
        <w:jc w:val="center"/>
        <w:rPr>
          <w:rFonts w:hAnsi="宋体"/>
          <w:b/>
          <w:color w:val="000000" w:themeColor="text1"/>
          <w:sz w:val="30"/>
          <w:highlight w:val="none"/>
          <w14:textFill>
            <w14:solidFill>
              <w14:schemeClr w14:val="tx1"/>
            </w14:solidFill>
          </w14:textFill>
        </w:rPr>
      </w:pPr>
      <w:r>
        <w:rPr>
          <w:rFonts w:hint="eastAsia" w:hAnsi="宋体"/>
          <w:b/>
          <w:color w:val="000000" w:themeColor="text1"/>
          <w:sz w:val="30"/>
          <w:highlight w:val="none"/>
          <w14:textFill>
            <w14:solidFill>
              <w14:schemeClr w14:val="tx1"/>
            </w14:solidFill>
          </w14:textFill>
        </w:rPr>
        <w:t>人员配备一览表（可以拓展）</w:t>
      </w:r>
    </w:p>
    <w:p>
      <w:pPr>
        <w:spacing w:line="400" w:lineRule="exact"/>
        <w:jc w:val="center"/>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（格式）</w:t>
      </w:r>
    </w:p>
    <w:p>
      <w:pPr>
        <w:spacing w:line="400" w:lineRule="exact"/>
        <w:jc w:val="center"/>
        <w:rPr>
          <w:rFonts w:hAnsi="宋体"/>
          <w:color w:val="000000" w:themeColor="text1"/>
          <w:highlight w:val="none"/>
          <w14:textFill>
            <w14:solidFill>
              <w14:schemeClr w14:val="tx1"/>
            </w14:solidFill>
          </w14:textFill>
        </w:rPr>
      </w:pPr>
    </w:p>
    <w:tbl>
      <w:tblPr>
        <w:tblStyle w:val="17"/>
        <w:tblpPr w:leftFromText="180" w:rightFromText="180" w:vertAnchor="text" w:horzAnchor="page" w:tblpX="1980" w:tblpY="312"/>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92"/>
        <w:gridCol w:w="2216"/>
        <w:gridCol w:w="540"/>
        <w:gridCol w:w="1316"/>
        <w:gridCol w:w="1080"/>
        <w:gridCol w:w="1663"/>
        <w:gridCol w:w="11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592"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序号</w:t>
            </w:r>
          </w:p>
        </w:tc>
        <w:tc>
          <w:tcPr>
            <w:tcW w:w="221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岗位</w:t>
            </w:r>
          </w:p>
        </w:tc>
        <w:tc>
          <w:tcPr>
            <w:tcW w:w="540"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数量</w:t>
            </w:r>
          </w:p>
        </w:tc>
        <w:tc>
          <w:tcPr>
            <w:tcW w:w="131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年龄要求</w:t>
            </w:r>
          </w:p>
        </w:tc>
        <w:tc>
          <w:tcPr>
            <w:tcW w:w="1080" w:type="dxa"/>
            <w:tcBorders>
              <w:top w:val="single" w:color="auto" w:sz="4" w:space="0"/>
              <w:left w:val="single" w:color="auto" w:sz="4" w:space="0"/>
              <w:bottom w:val="single" w:color="auto" w:sz="4" w:space="0"/>
              <w:right w:val="single" w:color="auto" w:sz="4" w:space="0"/>
            </w:tcBorders>
            <w:vAlign w:val="center"/>
          </w:tcPr>
          <w:p>
            <w:pPr>
              <w:pStyle w:val="11"/>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性别要求</w:t>
            </w:r>
          </w:p>
        </w:tc>
        <w:tc>
          <w:tcPr>
            <w:tcW w:w="1663" w:type="dxa"/>
            <w:tcBorders>
              <w:top w:val="single" w:color="auto" w:sz="4" w:space="0"/>
              <w:left w:val="single" w:color="auto" w:sz="4" w:space="0"/>
              <w:bottom w:val="single" w:color="auto" w:sz="4" w:space="0"/>
              <w:right w:val="single" w:color="auto" w:sz="4" w:space="0"/>
            </w:tcBorders>
            <w:vAlign w:val="center"/>
          </w:tcPr>
          <w:p>
            <w:pPr>
              <w:pStyle w:val="11"/>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基本要求</w:t>
            </w:r>
          </w:p>
        </w:tc>
        <w:tc>
          <w:tcPr>
            <w:tcW w:w="1171"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92"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1</w:t>
            </w:r>
          </w:p>
        </w:tc>
        <w:tc>
          <w:tcPr>
            <w:tcW w:w="221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olor w:val="000000" w:themeColor="text1"/>
                <w:kern w:val="0"/>
                <w:highlight w:val="none"/>
                <w14:textFill>
                  <w14:solidFill>
                    <w14:schemeClr w14:val="tx1"/>
                  </w14:solidFill>
                </w14:textFill>
              </w:rPr>
            </w:pPr>
          </w:p>
        </w:tc>
        <w:tc>
          <w:tcPr>
            <w:tcW w:w="540" w:type="dxa"/>
            <w:tcBorders>
              <w:top w:val="single" w:color="auto" w:sz="4" w:space="0"/>
              <w:left w:val="single" w:color="auto" w:sz="4" w:space="0"/>
              <w:bottom w:val="single" w:color="auto" w:sz="4" w:space="0"/>
              <w:right w:val="single" w:color="auto" w:sz="4" w:space="0"/>
            </w:tcBorders>
            <w:vAlign w:val="center"/>
          </w:tcPr>
          <w:p>
            <w:pPr>
              <w:pStyle w:val="27"/>
              <w:jc w:val="center"/>
              <w:rPr>
                <w:rFonts w:hint="default"/>
                <w:color w:val="000000" w:themeColor="text1"/>
                <w:sz w:val="21"/>
                <w:highlight w:val="none"/>
                <w14:textFill>
                  <w14:solidFill>
                    <w14:schemeClr w14:val="tx1"/>
                  </w14:solidFill>
                </w14:textFill>
              </w:rPr>
            </w:pPr>
          </w:p>
        </w:tc>
        <w:tc>
          <w:tcPr>
            <w:tcW w:w="1316" w:type="dxa"/>
            <w:tcBorders>
              <w:top w:val="single" w:color="auto" w:sz="4" w:space="0"/>
              <w:left w:val="single" w:color="auto" w:sz="4" w:space="0"/>
              <w:bottom w:val="single" w:color="auto" w:sz="4" w:space="0"/>
              <w:right w:val="single" w:color="auto" w:sz="4" w:space="0"/>
            </w:tcBorders>
            <w:vAlign w:val="center"/>
          </w:tcPr>
          <w:p>
            <w:pPr>
              <w:pStyle w:val="27"/>
              <w:jc w:val="center"/>
              <w:rPr>
                <w:rFonts w:hint="default"/>
                <w:color w:val="000000" w:themeColor="text1"/>
                <w:sz w:val="21"/>
                <w:highlight w:val="none"/>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27"/>
              <w:jc w:val="center"/>
              <w:rPr>
                <w:rFonts w:hint="default"/>
                <w:color w:val="000000" w:themeColor="text1"/>
                <w:sz w:val="21"/>
                <w:highlight w:val="none"/>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vAlign w:val="center"/>
          </w:tcPr>
          <w:p>
            <w:pPr>
              <w:pStyle w:val="27"/>
              <w:jc w:val="center"/>
              <w:rPr>
                <w:rFonts w:hint="default"/>
                <w:color w:val="000000" w:themeColor="text1"/>
                <w:sz w:val="21"/>
                <w:highlight w:val="none"/>
                <w14:textFill>
                  <w14:solidFill>
                    <w14:schemeClr w14:val="tx1"/>
                  </w14:solidFill>
                </w14:textFill>
              </w:rPr>
            </w:pPr>
          </w:p>
        </w:tc>
        <w:tc>
          <w:tcPr>
            <w:tcW w:w="1171" w:type="dxa"/>
            <w:tcBorders>
              <w:top w:val="single" w:color="auto" w:sz="4" w:space="0"/>
              <w:left w:val="single" w:color="auto" w:sz="4" w:space="0"/>
              <w:bottom w:val="single" w:color="auto" w:sz="4" w:space="0"/>
              <w:right w:val="single" w:color="auto" w:sz="4" w:space="0"/>
            </w:tcBorders>
            <w:vAlign w:val="center"/>
          </w:tcPr>
          <w:p>
            <w:pPr>
              <w:pStyle w:val="27"/>
              <w:jc w:val="center"/>
              <w:rPr>
                <w:rFonts w:hint="default"/>
                <w:color w:val="000000" w:themeColor="text1"/>
                <w:sz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592" w:type="dxa"/>
            <w:tcBorders>
              <w:top w:val="single" w:color="auto" w:sz="4" w:space="0"/>
              <w:left w:val="single" w:color="auto" w:sz="4" w:space="0"/>
              <w:bottom w:val="single" w:color="auto" w:sz="4" w:space="0"/>
              <w:right w:val="single" w:color="auto" w:sz="4" w:space="0"/>
            </w:tcBorders>
            <w:vAlign w:val="center"/>
          </w:tcPr>
          <w:p>
            <w:pPr>
              <w:pStyle w:val="27"/>
              <w:jc w:val="center"/>
              <w:rPr>
                <w:rFonts w:hint="default"/>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2</w:t>
            </w:r>
          </w:p>
        </w:tc>
        <w:tc>
          <w:tcPr>
            <w:tcW w:w="221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olor w:val="000000" w:themeColor="text1"/>
                <w:kern w:val="0"/>
                <w:highlight w:val="none"/>
                <w14:textFill>
                  <w14:solidFill>
                    <w14:schemeClr w14:val="tx1"/>
                  </w14:solidFill>
                </w14:textFill>
              </w:rPr>
            </w:pPr>
          </w:p>
        </w:tc>
        <w:tc>
          <w:tcPr>
            <w:tcW w:w="540" w:type="dxa"/>
            <w:tcBorders>
              <w:top w:val="single" w:color="auto" w:sz="4" w:space="0"/>
              <w:left w:val="single" w:color="auto" w:sz="4" w:space="0"/>
              <w:bottom w:val="single" w:color="auto" w:sz="4" w:space="0"/>
              <w:right w:val="single" w:color="auto" w:sz="4" w:space="0"/>
            </w:tcBorders>
            <w:vAlign w:val="center"/>
          </w:tcPr>
          <w:p>
            <w:pPr>
              <w:pStyle w:val="27"/>
              <w:jc w:val="center"/>
              <w:rPr>
                <w:rFonts w:hint="default"/>
                <w:color w:val="000000" w:themeColor="text1"/>
                <w:sz w:val="21"/>
                <w:highlight w:val="none"/>
                <w14:textFill>
                  <w14:solidFill>
                    <w14:schemeClr w14:val="tx1"/>
                  </w14:solidFill>
                </w14:textFill>
              </w:rPr>
            </w:pPr>
          </w:p>
        </w:tc>
        <w:tc>
          <w:tcPr>
            <w:tcW w:w="1316" w:type="dxa"/>
            <w:tcBorders>
              <w:top w:val="single" w:color="auto" w:sz="4" w:space="0"/>
              <w:left w:val="single" w:color="auto" w:sz="4" w:space="0"/>
              <w:bottom w:val="single" w:color="auto" w:sz="4" w:space="0"/>
              <w:right w:val="single" w:color="auto" w:sz="4" w:space="0"/>
            </w:tcBorders>
            <w:vAlign w:val="center"/>
          </w:tcPr>
          <w:p>
            <w:pPr>
              <w:pStyle w:val="27"/>
              <w:jc w:val="center"/>
              <w:rPr>
                <w:rFonts w:hint="default"/>
                <w:color w:val="000000" w:themeColor="text1"/>
                <w:sz w:val="21"/>
                <w:highlight w:val="none"/>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27"/>
              <w:jc w:val="center"/>
              <w:rPr>
                <w:rFonts w:hint="default"/>
                <w:color w:val="000000" w:themeColor="text1"/>
                <w:sz w:val="21"/>
                <w:highlight w:val="none"/>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vAlign w:val="center"/>
          </w:tcPr>
          <w:p>
            <w:pPr>
              <w:pStyle w:val="27"/>
              <w:jc w:val="center"/>
              <w:rPr>
                <w:rFonts w:hint="default"/>
                <w:color w:val="000000" w:themeColor="text1"/>
                <w:sz w:val="21"/>
                <w:highlight w:val="none"/>
                <w14:textFill>
                  <w14:solidFill>
                    <w14:schemeClr w14:val="tx1"/>
                  </w14:solidFill>
                </w14:textFill>
              </w:rPr>
            </w:pPr>
          </w:p>
        </w:tc>
        <w:tc>
          <w:tcPr>
            <w:tcW w:w="1171" w:type="dxa"/>
            <w:tcBorders>
              <w:top w:val="single" w:color="auto" w:sz="4" w:space="0"/>
              <w:left w:val="single" w:color="auto" w:sz="4" w:space="0"/>
              <w:bottom w:val="single" w:color="auto" w:sz="4" w:space="0"/>
              <w:right w:val="single" w:color="auto" w:sz="4" w:space="0"/>
            </w:tcBorders>
            <w:vAlign w:val="center"/>
          </w:tcPr>
          <w:p>
            <w:pPr>
              <w:pStyle w:val="27"/>
              <w:jc w:val="center"/>
              <w:rPr>
                <w:rFonts w:hint="default"/>
                <w:color w:val="000000" w:themeColor="text1"/>
                <w:sz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92" w:type="dxa"/>
            <w:tcBorders>
              <w:top w:val="single" w:color="auto" w:sz="4" w:space="0"/>
              <w:left w:val="single" w:color="auto" w:sz="4" w:space="0"/>
              <w:bottom w:val="single" w:color="auto" w:sz="4" w:space="0"/>
              <w:right w:val="single" w:color="auto" w:sz="4" w:space="0"/>
            </w:tcBorders>
            <w:vAlign w:val="center"/>
          </w:tcPr>
          <w:p>
            <w:pPr>
              <w:pStyle w:val="27"/>
              <w:jc w:val="center"/>
              <w:rPr>
                <w:rFonts w:hint="default"/>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3</w:t>
            </w:r>
          </w:p>
        </w:tc>
        <w:tc>
          <w:tcPr>
            <w:tcW w:w="221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olor w:val="000000" w:themeColor="text1"/>
                <w:kern w:val="0"/>
                <w:highlight w:val="none"/>
                <w14:textFill>
                  <w14:solidFill>
                    <w14:schemeClr w14:val="tx1"/>
                  </w14:solidFill>
                </w14:textFill>
              </w:rPr>
            </w:pPr>
          </w:p>
        </w:tc>
        <w:tc>
          <w:tcPr>
            <w:tcW w:w="540" w:type="dxa"/>
            <w:tcBorders>
              <w:top w:val="single" w:color="auto" w:sz="4" w:space="0"/>
              <w:left w:val="single" w:color="auto" w:sz="4" w:space="0"/>
              <w:bottom w:val="single" w:color="auto" w:sz="4" w:space="0"/>
              <w:right w:val="single" w:color="auto" w:sz="4" w:space="0"/>
            </w:tcBorders>
            <w:vAlign w:val="center"/>
          </w:tcPr>
          <w:p>
            <w:pPr>
              <w:pStyle w:val="27"/>
              <w:jc w:val="center"/>
              <w:rPr>
                <w:rFonts w:hint="default"/>
                <w:color w:val="000000" w:themeColor="text1"/>
                <w:sz w:val="21"/>
                <w:highlight w:val="none"/>
                <w14:textFill>
                  <w14:solidFill>
                    <w14:schemeClr w14:val="tx1"/>
                  </w14:solidFill>
                </w14:textFill>
              </w:rPr>
            </w:pPr>
          </w:p>
        </w:tc>
        <w:tc>
          <w:tcPr>
            <w:tcW w:w="1316" w:type="dxa"/>
            <w:tcBorders>
              <w:top w:val="single" w:color="auto" w:sz="4" w:space="0"/>
              <w:left w:val="single" w:color="auto" w:sz="4" w:space="0"/>
              <w:bottom w:val="single" w:color="auto" w:sz="4" w:space="0"/>
              <w:right w:val="single" w:color="auto" w:sz="4" w:space="0"/>
            </w:tcBorders>
            <w:vAlign w:val="center"/>
          </w:tcPr>
          <w:p>
            <w:pPr>
              <w:pStyle w:val="27"/>
              <w:jc w:val="center"/>
              <w:rPr>
                <w:rFonts w:hint="default"/>
                <w:color w:val="000000" w:themeColor="text1"/>
                <w:sz w:val="21"/>
                <w:highlight w:val="none"/>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27"/>
              <w:jc w:val="center"/>
              <w:rPr>
                <w:rFonts w:hint="default"/>
                <w:color w:val="000000" w:themeColor="text1"/>
                <w:sz w:val="21"/>
                <w:highlight w:val="none"/>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vAlign w:val="center"/>
          </w:tcPr>
          <w:p>
            <w:pPr>
              <w:pStyle w:val="27"/>
              <w:jc w:val="center"/>
              <w:rPr>
                <w:rFonts w:hint="default"/>
                <w:color w:val="000000" w:themeColor="text1"/>
                <w:sz w:val="21"/>
                <w:highlight w:val="none"/>
                <w14:textFill>
                  <w14:solidFill>
                    <w14:schemeClr w14:val="tx1"/>
                  </w14:solidFill>
                </w14:textFill>
              </w:rPr>
            </w:pPr>
          </w:p>
        </w:tc>
        <w:tc>
          <w:tcPr>
            <w:tcW w:w="1171" w:type="dxa"/>
            <w:tcBorders>
              <w:top w:val="single" w:color="auto" w:sz="4" w:space="0"/>
              <w:left w:val="single" w:color="auto" w:sz="4" w:space="0"/>
              <w:bottom w:val="single" w:color="auto" w:sz="4" w:space="0"/>
              <w:right w:val="single" w:color="auto" w:sz="4" w:space="0"/>
            </w:tcBorders>
            <w:vAlign w:val="center"/>
          </w:tcPr>
          <w:p>
            <w:pPr>
              <w:pStyle w:val="27"/>
              <w:jc w:val="center"/>
              <w:rPr>
                <w:rFonts w:hint="default"/>
                <w:color w:val="000000" w:themeColor="text1"/>
                <w:sz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92" w:type="dxa"/>
            <w:tcBorders>
              <w:top w:val="single" w:color="auto" w:sz="4" w:space="0"/>
              <w:left w:val="single" w:color="auto" w:sz="4" w:space="0"/>
              <w:bottom w:val="single" w:color="auto" w:sz="4" w:space="0"/>
              <w:right w:val="single" w:color="auto" w:sz="4" w:space="0"/>
            </w:tcBorders>
            <w:vAlign w:val="center"/>
          </w:tcPr>
          <w:p>
            <w:pPr>
              <w:pStyle w:val="27"/>
              <w:jc w:val="center"/>
              <w:rPr>
                <w:rFonts w:hint="default"/>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4</w:t>
            </w:r>
          </w:p>
        </w:tc>
        <w:tc>
          <w:tcPr>
            <w:tcW w:w="221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olor w:val="000000" w:themeColor="text1"/>
                <w:kern w:val="0"/>
                <w:highlight w:val="none"/>
                <w14:textFill>
                  <w14:solidFill>
                    <w14:schemeClr w14:val="tx1"/>
                  </w14:solidFill>
                </w14:textFill>
              </w:rPr>
            </w:pPr>
          </w:p>
        </w:tc>
        <w:tc>
          <w:tcPr>
            <w:tcW w:w="540" w:type="dxa"/>
            <w:tcBorders>
              <w:top w:val="single" w:color="auto" w:sz="4" w:space="0"/>
              <w:left w:val="single" w:color="auto" w:sz="4" w:space="0"/>
              <w:bottom w:val="single" w:color="auto" w:sz="4" w:space="0"/>
              <w:right w:val="single" w:color="auto" w:sz="4" w:space="0"/>
            </w:tcBorders>
            <w:vAlign w:val="center"/>
          </w:tcPr>
          <w:p>
            <w:pPr>
              <w:pStyle w:val="27"/>
              <w:jc w:val="center"/>
              <w:rPr>
                <w:rFonts w:hint="default"/>
                <w:color w:val="000000" w:themeColor="text1"/>
                <w:sz w:val="21"/>
                <w:highlight w:val="none"/>
                <w14:textFill>
                  <w14:solidFill>
                    <w14:schemeClr w14:val="tx1"/>
                  </w14:solidFill>
                </w14:textFill>
              </w:rPr>
            </w:pPr>
          </w:p>
        </w:tc>
        <w:tc>
          <w:tcPr>
            <w:tcW w:w="1316" w:type="dxa"/>
            <w:tcBorders>
              <w:top w:val="single" w:color="auto" w:sz="4" w:space="0"/>
              <w:left w:val="single" w:color="auto" w:sz="4" w:space="0"/>
              <w:bottom w:val="single" w:color="auto" w:sz="4" w:space="0"/>
              <w:right w:val="single" w:color="auto" w:sz="4" w:space="0"/>
            </w:tcBorders>
            <w:vAlign w:val="center"/>
          </w:tcPr>
          <w:p>
            <w:pPr>
              <w:pStyle w:val="27"/>
              <w:jc w:val="center"/>
              <w:rPr>
                <w:rFonts w:hint="default"/>
                <w:color w:val="000000" w:themeColor="text1"/>
                <w:sz w:val="21"/>
                <w:highlight w:val="none"/>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27"/>
              <w:jc w:val="center"/>
              <w:rPr>
                <w:rFonts w:hint="default"/>
                <w:color w:val="000000" w:themeColor="text1"/>
                <w:sz w:val="21"/>
                <w:highlight w:val="none"/>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vAlign w:val="center"/>
          </w:tcPr>
          <w:p>
            <w:pPr>
              <w:pStyle w:val="27"/>
              <w:jc w:val="center"/>
              <w:rPr>
                <w:rFonts w:hint="default"/>
                <w:color w:val="000000" w:themeColor="text1"/>
                <w:sz w:val="21"/>
                <w:highlight w:val="none"/>
                <w14:textFill>
                  <w14:solidFill>
                    <w14:schemeClr w14:val="tx1"/>
                  </w14:solidFill>
                </w14:textFill>
              </w:rPr>
            </w:pPr>
          </w:p>
        </w:tc>
        <w:tc>
          <w:tcPr>
            <w:tcW w:w="1171" w:type="dxa"/>
            <w:tcBorders>
              <w:top w:val="single" w:color="auto" w:sz="4" w:space="0"/>
              <w:left w:val="single" w:color="auto" w:sz="4" w:space="0"/>
              <w:bottom w:val="single" w:color="auto" w:sz="4" w:space="0"/>
              <w:right w:val="single" w:color="auto" w:sz="4" w:space="0"/>
            </w:tcBorders>
            <w:vAlign w:val="center"/>
          </w:tcPr>
          <w:p>
            <w:pPr>
              <w:pStyle w:val="27"/>
              <w:jc w:val="center"/>
              <w:rPr>
                <w:rFonts w:hint="default"/>
                <w:color w:val="000000" w:themeColor="text1"/>
                <w:sz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92" w:type="dxa"/>
            <w:tcBorders>
              <w:top w:val="single" w:color="auto" w:sz="4" w:space="0"/>
              <w:left w:val="single" w:color="auto" w:sz="4" w:space="0"/>
              <w:bottom w:val="single" w:color="auto" w:sz="4" w:space="0"/>
              <w:right w:val="single" w:color="auto" w:sz="4" w:space="0"/>
            </w:tcBorders>
            <w:vAlign w:val="center"/>
          </w:tcPr>
          <w:p>
            <w:pPr>
              <w:pStyle w:val="27"/>
              <w:jc w:val="center"/>
              <w:rPr>
                <w:rFonts w:hint="default"/>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5</w:t>
            </w:r>
          </w:p>
        </w:tc>
        <w:tc>
          <w:tcPr>
            <w:tcW w:w="221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olor w:val="000000" w:themeColor="text1"/>
                <w:kern w:val="0"/>
                <w:highlight w:val="none"/>
                <w14:textFill>
                  <w14:solidFill>
                    <w14:schemeClr w14:val="tx1"/>
                  </w14:solidFill>
                </w14:textFill>
              </w:rPr>
            </w:pPr>
          </w:p>
        </w:tc>
        <w:tc>
          <w:tcPr>
            <w:tcW w:w="540"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color w:val="000000" w:themeColor="text1"/>
                <w:sz w:val="21"/>
                <w:highlight w:val="none"/>
                <w14:textFill>
                  <w14:solidFill>
                    <w14:schemeClr w14:val="tx1"/>
                  </w14:solidFill>
                </w14:textFill>
              </w:rPr>
            </w:pPr>
          </w:p>
        </w:tc>
        <w:tc>
          <w:tcPr>
            <w:tcW w:w="131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color w:val="000000" w:themeColor="text1"/>
                <w:sz w:val="21"/>
                <w:highlight w:val="none"/>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color w:val="000000" w:themeColor="text1"/>
                <w:sz w:val="21"/>
                <w:highlight w:val="none"/>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color w:val="000000" w:themeColor="text1"/>
                <w:sz w:val="21"/>
                <w:highlight w:val="none"/>
                <w14:textFill>
                  <w14:solidFill>
                    <w14:schemeClr w14:val="tx1"/>
                  </w14:solidFill>
                </w14:textFill>
              </w:rPr>
            </w:pPr>
          </w:p>
        </w:tc>
        <w:tc>
          <w:tcPr>
            <w:tcW w:w="1171"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color w:val="000000" w:themeColor="text1"/>
                <w:sz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92"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6</w:t>
            </w:r>
          </w:p>
        </w:tc>
        <w:tc>
          <w:tcPr>
            <w:tcW w:w="221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olor w:val="000000" w:themeColor="text1"/>
                <w:kern w:val="0"/>
                <w:highlight w:val="none"/>
                <w14:textFill>
                  <w14:solidFill>
                    <w14:schemeClr w14:val="tx1"/>
                  </w14:solidFill>
                </w14:textFill>
              </w:rPr>
            </w:pPr>
          </w:p>
        </w:tc>
        <w:tc>
          <w:tcPr>
            <w:tcW w:w="540"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color w:val="000000" w:themeColor="text1"/>
                <w:sz w:val="21"/>
                <w:highlight w:val="none"/>
                <w14:textFill>
                  <w14:solidFill>
                    <w14:schemeClr w14:val="tx1"/>
                  </w14:solidFill>
                </w14:textFill>
              </w:rPr>
            </w:pPr>
          </w:p>
        </w:tc>
        <w:tc>
          <w:tcPr>
            <w:tcW w:w="131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color w:val="000000" w:themeColor="text1"/>
                <w:sz w:val="21"/>
                <w:highlight w:val="none"/>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color w:val="000000" w:themeColor="text1"/>
                <w:sz w:val="21"/>
                <w:highlight w:val="none"/>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color w:val="000000" w:themeColor="text1"/>
                <w:sz w:val="21"/>
                <w:highlight w:val="none"/>
                <w14:textFill>
                  <w14:solidFill>
                    <w14:schemeClr w14:val="tx1"/>
                  </w14:solidFill>
                </w14:textFill>
              </w:rPr>
            </w:pPr>
          </w:p>
        </w:tc>
        <w:tc>
          <w:tcPr>
            <w:tcW w:w="1171"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color w:val="000000" w:themeColor="text1"/>
                <w:sz w:val="21"/>
                <w:highlight w:val="none"/>
                <w14:textFill>
                  <w14:solidFill>
                    <w14:schemeClr w14:val="tx1"/>
                  </w14:solidFill>
                </w14:textFill>
              </w:rPr>
            </w:pPr>
          </w:p>
        </w:tc>
      </w:tr>
    </w:tbl>
    <w:p>
      <w:pPr>
        <w:pStyle w:val="10"/>
        <w:spacing w:line="400" w:lineRule="exact"/>
        <w:rPr>
          <w:rFonts w:ascii="Times New Roman" w:hAnsi="宋体"/>
          <w:b/>
          <w:color w:val="000000" w:themeColor="text1"/>
          <w:highlight w:val="none"/>
          <w14:textFill>
            <w14:solidFill>
              <w14:schemeClr w14:val="tx1"/>
            </w14:solidFill>
          </w14:textFill>
        </w:rPr>
      </w:pPr>
    </w:p>
    <w:p>
      <w:pPr>
        <w:pStyle w:val="10"/>
        <w:spacing w:line="400" w:lineRule="exact"/>
        <w:rPr>
          <w:rFonts w:ascii="Times New Roman" w:hAnsi="宋体"/>
          <w:b/>
          <w:color w:val="000000" w:themeColor="text1"/>
          <w:highlight w:val="none"/>
          <w14:textFill>
            <w14:solidFill>
              <w14:schemeClr w14:val="tx1"/>
            </w14:solidFill>
          </w14:textFill>
        </w:rPr>
      </w:pPr>
    </w:p>
    <w:p>
      <w:pPr>
        <w:pStyle w:val="10"/>
        <w:spacing w:line="400" w:lineRule="exact"/>
        <w:rPr>
          <w:rFonts w:ascii="Times New Roman" w:hAnsi="宋体"/>
          <w:b/>
          <w:color w:val="000000" w:themeColor="text1"/>
          <w:highlight w:val="none"/>
          <w14:textFill>
            <w14:solidFill>
              <w14:schemeClr w14:val="tx1"/>
            </w14:solidFill>
          </w14:textFill>
        </w:rPr>
      </w:pPr>
    </w:p>
    <w:p>
      <w:pPr>
        <w:pStyle w:val="10"/>
        <w:spacing w:line="400" w:lineRule="exact"/>
        <w:rPr>
          <w:rFonts w:ascii="Times New Roman" w:hAnsi="宋体"/>
          <w:b/>
          <w:color w:val="000000" w:themeColor="text1"/>
          <w:highlight w:val="none"/>
          <w14:textFill>
            <w14:solidFill>
              <w14:schemeClr w14:val="tx1"/>
            </w14:solidFill>
          </w14:textFill>
        </w:rPr>
      </w:pPr>
    </w:p>
    <w:p>
      <w:pPr>
        <w:pStyle w:val="10"/>
        <w:spacing w:line="400" w:lineRule="exact"/>
        <w:rPr>
          <w:rFonts w:ascii="Times New Roman" w:hAnsi="宋体"/>
          <w:b/>
          <w:color w:val="000000" w:themeColor="text1"/>
          <w:highlight w:val="none"/>
          <w14:textFill>
            <w14:solidFill>
              <w14:schemeClr w14:val="tx1"/>
            </w14:solidFill>
          </w14:textFill>
        </w:rPr>
      </w:pPr>
    </w:p>
    <w:p>
      <w:pPr>
        <w:pStyle w:val="10"/>
        <w:spacing w:line="400" w:lineRule="exact"/>
        <w:rPr>
          <w:rFonts w:ascii="Times New Roman" w:hAnsi="宋体"/>
          <w:b/>
          <w:color w:val="000000" w:themeColor="text1"/>
          <w:highlight w:val="none"/>
          <w14:textFill>
            <w14:solidFill>
              <w14:schemeClr w14:val="tx1"/>
            </w14:solidFill>
          </w14:textFill>
        </w:rPr>
      </w:pPr>
    </w:p>
    <w:p>
      <w:pPr>
        <w:pStyle w:val="10"/>
        <w:spacing w:line="400" w:lineRule="exact"/>
        <w:rPr>
          <w:rFonts w:ascii="Times New Roman" w:hAnsi="宋体"/>
          <w:b/>
          <w:color w:val="000000" w:themeColor="text1"/>
          <w:highlight w:val="none"/>
          <w14:textFill>
            <w14:solidFill>
              <w14:schemeClr w14:val="tx1"/>
            </w14:solidFill>
          </w14:textFill>
        </w:rPr>
      </w:pPr>
    </w:p>
    <w:p>
      <w:pPr>
        <w:pStyle w:val="10"/>
        <w:spacing w:line="400" w:lineRule="exact"/>
        <w:rPr>
          <w:rFonts w:ascii="Times New Roman" w:hAnsi="宋体"/>
          <w:b/>
          <w:color w:val="000000" w:themeColor="text1"/>
          <w:highlight w:val="none"/>
          <w14:textFill>
            <w14:solidFill>
              <w14:schemeClr w14:val="tx1"/>
            </w14:solidFill>
          </w14:textFill>
        </w:rPr>
      </w:pPr>
    </w:p>
    <w:p>
      <w:pPr>
        <w:pStyle w:val="10"/>
        <w:spacing w:line="400" w:lineRule="exact"/>
        <w:rPr>
          <w:rFonts w:ascii="Times New Roman" w:hAnsi="宋体"/>
          <w:b/>
          <w:color w:val="000000" w:themeColor="text1"/>
          <w:highlight w:val="none"/>
          <w14:textFill>
            <w14:solidFill>
              <w14:schemeClr w14:val="tx1"/>
            </w14:solidFill>
          </w14:textFill>
        </w:rPr>
      </w:pPr>
    </w:p>
    <w:p>
      <w:pPr>
        <w:pStyle w:val="10"/>
        <w:spacing w:line="400" w:lineRule="exact"/>
        <w:rPr>
          <w:rFonts w:ascii="Times New Roman" w:hAnsi="宋体"/>
          <w:b/>
          <w:color w:val="000000" w:themeColor="text1"/>
          <w:highlight w:val="none"/>
          <w14:textFill>
            <w14:solidFill>
              <w14:schemeClr w14:val="tx1"/>
            </w14:solidFill>
          </w14:textFill>
        </w:rPr>
      </w:pPr>
    </w:p>
    <w:p>
      <w:pPr>
        <w:pStyle w:val="10"/>
        <w:spacing w:line="400" w:lineRule="exact"/>
        <w:rPr>
          <w:rFonts w:ascii="Times New Roman" w:hAnsi="宋体"/>
          <w:b/>
          <w:color w:val="000000" w:themeColor="text1"/>
          <w:highlight w:val="none"/>
          <w14:textFill>
            <w14:solidFill>
              <w14:schemeClr w14:val="tx1"/>
            </w14:solidFill>
          </w14:textFill>
        </w:rPr>
      </w:pPr>
    </w:p>
    <w:p>
      <w:pPr>
        <w:pStyle w:val="10"/>
        <w:spacing w:line="400" w:lineRule="exact"/>
        <w:rPr>
          <w:rFonts w:ascii="Times New Roman" w:hAnsi="宋体"/>
          <w:b/>
          <w:color w:val="000000" w:themeColor="text1"/>
          <w:highlight w:val="none"/>
          <w14:textFill>
            <w14:solidFill>
              <w14:schemeClr w14:val="tx1"/>
            </w14:solidFill>
          </w14:textFill>
        </w:rPr>
      </w:pPr>
    </w:p>
    <w:p>
      <w:pPr>
        <w:pStyle w:val="10"/>
        <w:spacing w:line="400" w:lineRule="exact"/>
        <w:rPr>
          <w:rFonts w:ascii="Times New Roman" w:hAnsi="宋体"/>
          <w:b/>
          <w:color w:val="000000" w:themeColor="text1"/>
          <w:highlight w:val="none"/>
          <w14:textFill>
            <w14:solidFill>
              <w14:schemeClr w14:val="tx1"/>
            </w14:solidFill>
          </w14:textFill>
        </w:rPr>
      </w:pPr>
    </w:p>
    <w:p>
      <w:pPr>
        <w:pStyle w:val="25"/>
        <w:ind w:firstLine="840" w:firstLineChars="400"/>
        <w:rPr>
          <w:rFonts w:hAnsi="宋体" w:eastAsia="宋体"/>
          <w:color w:val="000000" w:themeColor="text1"/>
          <w:sz w:val="21"/>
          <w:highlight w:val="none"/>
          <w14:textFill>
            <w14:solidFill>
              <w14:schemeClr w14:val="tx1"/>
            </w14:solidFill>
          </w14:textFill>
        </w:rPr>
      </w:pPr>
      <w:r>
        <w:rPr>
          <w:rFonts w:hint="eastAsia" w:hAnsi="宋体" w:eastAsia="宋体"/>
          <w:color w:val="000000" w:themeColor="text1"/>
          <w:sz w:val="21"/>
          <w:highlight w:val="none"/>
          <w14:textFill>
            <w14:solidFill>
              <w14:schemeClr w14:val="tx1"/>
            </w14:solidFill>
          </w14:textFill>
        </w:rPr>
        <w:t>投标方：（单位盖章）</w:t>
      </w:r>
    </w:p>
    <w:p>
      <w:pPr>
        <w:pStyle w:val="25"/>
        <w:rPr>
          <w:rFonts w:hAnsi="宋体" w:eastAsia="宋体"/>
          <w:color w:val="000000" w:themeColor="text1"/>
          <w:sz w:val="21"/>
          <w:highlight w:val="none"/>
          <w14:textFill>
            <w14:solidFill>
              <w14:schemeClr w14:val="tx1"/>
            </w14:solidFill>
          </w14:textFill>
        </w:rPr>
      </w:pPr>
    </w:p>
    <w:p>
      <w:pPr>
        <w:pStyle w:val="25"/>
        <w:ind w:firstLine="840" w:firstLineChars="400"/>
        <w:rPr>
          <w:rFonts w:hAnsi="宋体" w:eastAsia="宋体"/>
          <w:color w:val="000000" w:themeColor="text1"/>
          <w:sz w:val="21"/>
          <w:highlight w:val="none"/>
          <w14:textFill>
            <w14:solidFill>
              <w14:schemeClr w14:val="tx1"/>
            </w14:solidFill>
          </w14:textFill>
        </w:rPr>
      </w:pPr>
      <w:r>
        <w:rPr>
          <w:rFonts w:hint="eastAsia" w:hAnsi="宋体" w:eastAsia="宋体"/>
          <w:color w:val="000000" w:themeColor="text1"/>
          <w:sz w:val="21"/>
          <w:highlight w:val="none"/>
          <w14:textFill>
            <w14:solidFill>
              <w14:schemeClr w14:val="tx1"/>
            </w14:solidFill>
          </w14:textFill>
        </w:rPr>
        <w:t>法定代表人或授权委托人：（签字或盖章）</w:t>
      </w:r>
    </w:p>
    <w:p>
      <w:pPr>
        <w:spacing w:line="480" w:lineRule="auto"/>
        <w:rPr>
          <w:rFonts w:hAnsi="宋体"/>
          <w:color w:val="000000" w:themeColor="text1"/>
          <w:highlight w:val="none"/>
          <w14:textFill>
            <w14:solidFill>
              <w14:schemeClr w14:val="tx1"/>
            </w14:solidFill>
          </w14:textFill>
        </w:rPr>
      </w:pPr>
    </w:p>
    <w:p>
      <w:pPr>
        <w:pStyle w:val="2"/>
        <w:ind w:left="1470" w:right="1470"/>
        <w:rPr>
          <w:rFonts w:hAnsi="宋体"/>
          <w:color w:val="000000" w:themeColor="text1"/>
          <w:highlight w:val="none"/>
          <w14:textFill>
            <w14:solidFill>
              <w14:schemeClr w14:val="tx1"/>
            </w14:solidFill>
          </w14:textFill>
        </w:rPr>
      </w:pPr>
    </w:p>
    <w:p>
      <w:pPr>
        <w:pStyle w:val="2"/>
        <w:ind w:left="1470" w:right="1470"/>
        <w:rPr>
          <w:rFonts w:hAnsi="宋体"/>
          <w:color w:val="000000" w:themeColor="text1"/>
          <w:highlight w:val="none"/>
          <w14:textFill>
            <w14:solidFill>
              <w14:schemeClr w14:val="tx1"/>
            </w14:solidFill>
          </w14:textFill>
        </w:rPr>
      </w:pPr>
    </w:p>
    <w:p>
      <w:pPr>
        <w:wordWrap w:val="0"/>
        <w:spacing w:line="480" w:lineRule="auto"/>
        <w:jc w:val="center"/>
        <w:rPr>
          <w:rFonts w:ascii="宋体"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日期：年月日</w:t>
      </w:r>
    </w:p>
    <w:p>
      <w:pPr>
        <w:pStyle w:val="10"/>
        <w:spacing w:line="400" w:lineRule="exact"/>
        <w:rPr>
          <w:rFonts w:ascii="Times New Roman" w:hAnsi="宋体"/>
          <w:b/>
          <w:color w:val="000000" w:themeColor="text1"/>
          <w:highlight w:val="none"/>
          <w14:textFill>
            <w14:solidFill>
              <w14:schemeClr w14:val="tx1"/>
            </w14:solidFill>
          </w14:textFill>
        </w:rPr>
      </w:pPr>
    </w:p>
    <w:p>
      <w:pPr>
        <w:pStyle w:val="10"/>
        <w:spacing w:line="400" w:lineRule="exact"/>
        <w:rPr>
          <w:rFonts w:ascii="Times New Roman" w:hAnsi="宋体"/>
          <w:b/>
          <w:color w:val="000000" w:themeColor="text1"/>
          <w:highlight w:val="none"/>
          <w14:textFill>
            <w14:solidFill>
              <w14:schemeClr w14:val="tx1"/>
            </w14:solidFill>
          </w14:textFill>
        </w:rPr>
      </w:pPr>
    </w:p>
    <w:p>
      <w:pPr>
        <w:pStyle w:val="10"/>
        <w:spacing w:line="400" w:lineRule="exact"/>
        <w:rPr>
          <w:rFonts w:ascii="Times New Roman" w:hAnsi="宋体"/>
          <w:b/>
          <w:color w:val="000000" w:themeColor="text1"/>
          <w:highlight w:val="none"/>
          <w14:textFill>
            <w14:solidFill>
              <w14:schemeClr w14:val="tx1"/>
            </w14:solidFill>
          </w14:textFill>
        </w:rPr>
      </w:pPr>
    </w:p>
    <w:p>
      <w:pPr>
        <w:pStyle w:val="10"/>
        <w:spacing w:line="400" w:lineRule="exact"/>
        <w:rPr>
          <w:rFonts w:ascii="Times New Roman" w:hAnsi="宋体"/>
          <w:b/>
          <w:color w:val="000000" w:themeColor="text1"/>
          <w:highlight w:val="none"/>
          <w14:textFill>
            <w14:solidFill>
              <w14:schemeClr w14:val="tx1"/>
            </w14:solidFill>
          </w14:textFill>
        </w:rPr>
      </w:pPr>
    </w:p>
    <w:p>
      <w:pPr>
        <w:pStyle w:val="10"/>
        <w:spacing w:line="400" w:lineRule="exact"/>
        <w:rPr>
          <w:rFonts w:ascii="Times New Roman" w:hAnsi="宋体"/>
          <w:b/>
          <w:color w:val="000000" w:themeColor="text1"/>
          <w:highlight w:val="none"/>
          <w14:textFill>
            <w14:solidFill>
              <w14:schemeClr w14:val="tx1"/>
            </w14:solidFill>
          </w14:textFill>
        </w:rPr>
      </w:pPr>
    </w:p>
    <w:p>
      <w:pPr>
        <w:pStyle w:val="10"/>
        <w:spacing w:line="400" w:lineRule="exact"/>
        <w:rPr>
          <w:rFonts w:ascii="Times New Roman" w:hAnsi="宋体"/>
          <w:b/>
          <w:color w:val="000000" w:themeColor="text1"/>
          <w:highlight w:val="none"/>
          <w14:textFill>
            <w14:solidFill>
              <w14:schemeClr w14:val="tx1"/>
            </w14:solidFill>
          </w14:textFill>
        </w:rPr>
      </w:pPr>
    </w:p>
    <w:p>
      <w:pPr>
        <w:pStyle w:val="10"/>
        <w:spacing w:line="400" w:lineRule="exact"/>
        <w:rPr>
          <w:rFonts w:ascii="Times New Roman" w:hAnsi="宋体"/>
          <w:b/>
          <w:color w:val="000000" w:themeColor="text1"/>
          <w:highlight w:val="none"/>
          <w14:textFill>
            <w14:solidFill>
              <w14:schemeClr w14:val="tx1"/>
            </w14:solidFill>
          </w14:textFill>
        </w:rPr>
      </w:pPr>
    </w:p>
    <w:p>
      <w:pPr>
        <w:pStyle w:val="10"/>
        <w:spacing w:line="400" w:lineRule="exact"/>
        <w:rPr>
          <w:rFonts w:ascii="Times New Roman" w:hAnsi="宋体"/>
          <w:b/>
          <w:color w:val="000000" w:themeColor="text1"/>
          <w:highlight w:val="none"/>
          <w14:textFill>
            <w14:solidFill>
              <w14:schemeClr w14:val="tx1"/>
            </w14:solidFill>
          </w14:textFill>
        </w:rPr>
      </w:pPr>
    </w:p>
    <w:p>
      <w:pPr>
        <w:pStyle w:val="10"/>
        <w:spacing w:line="400" w:lineRule="exact"/>
        <w:rPr>
          <w:rFonts w:ascii="Times New Roman" w:hAnsi="宋体"/>
          <w:b/>
          <w:color w:val="000000" w:themeColor="text1"/>
          <w:highlight w:val="none"/>
          <w14:textFill>
            <w14:solidFill>
              <w14:schemeClr w14:val="tx1"/>
            </w14:solidFill>
          </w14:textFill>
        </w:rPr>
      </w:pPr>
    </w:p>
    <w:p>
      <w:pPr>
        <w:pStyle w:val="10"/>
        <w:spacing w:line="400" w:lineRule="exact"/>
        <w:rPr>
          <w:rFonts w:ascii="Times New Roman" w:hAnsi="宋体"/>
          <w:b/>
          <w:color w:val="000000" w:themeColor="text1"/>
          <w:highlight w:val="none"/>
          <w14:textFill>
            <w14:solidFill>
              <w14:schemeClr w14:val="tx1"/>
            </w14:solidFill>
          </w14:textFill>
        </w:rPr>
      </w:pPr>
    </w:p>
    <w:p>
      <w:pPr>
        <w:pStyle w:val="10"/>
        <w:spacing w:line="400" w:lineRule="exact"/>
        <w:rPr>
          <w:rFonts w:ascii="Times New Roman" w:hAnsi="宋体"/>
          <w:b/>
          <w:color w:val="000000" w:themeColor="text1"/>
          <w:highlight w:val="none"/>
          <w14:textFill>
            <w14:solidFill>
              <w14:schemeClr w14:val="tx1"/>
            </w14:solidFill>
          </w14:textFill>
        </w:rPr>
      </w:pPr>
    </w:p>
    <w:p>
      <w:pPr>
        <w:pStyle w:val="10"/>
        <w:spacing w:line="400" w:lineRule="exact"/>
        <w:rPr>
          <w:rFonts w:ascii="Times New Roman" w:hAnsi="宋体"/>
          <w:b/>
          <w:color w:val="000000" w:themeColor="text1"/>
          <w:highlight w:val="none"/>
          <w14:textFill>
            <w14:solidFill>
              <w14:schemeClr w14:val="tx1"/>
            </w14:solidFill>
          </w14:textFill>
        </w:rPr>
      </w:pPr>
    </w:p>
    <w:p>
      <w:pPr>
        <w:pStyle w:val="10"/>
        <w:spacing w:line="400" w:lineRule="exact"/>
        <w:rPr>
          <w:rFonts w:ascii="Times New Roman" w:hAnsi="宋体"/>
          <w:b/>
          <w:color w:val="000000" w:themeColor="text1"/>
          <w:highlight w:val="none"/>
          <w14:textFill>
            <w14:solidFill>
              <w14:schemeClr w14:val="tx1"/>
            </w14:solidFill>
          </w14:textFill>
        </w:rPr>
      </w:pPr>
    </w:p>
    <w:bookmarkEnd w:id="181"/>
    <w:bookmarkEnd w:id="183"/>
    <w:p>
      <w:pPr>
        <w:pStyle w:val="7"/>
        <w:rPr>
          <w:color w:val="000000" w:themeColor="text1"/>
          <w:highlight w:val="none"/>
          <w14:textFill>
            <w14:solidFill>
              <w14:schemeClr w14:val="tx1"/>
            </w14:solidFill>
          </w14:textFill>
        </w:rPr>
      </w:pPr>
      <w:bookmarkStart w:id="184" w:name="_Toc462564146"/>
    </w:p>
    <w:p>
      <w:pPr>
        <w:pStyle w:val="2"/>
        <w:ind w:left="0" w:leftChars="0" w:right="1470"/>
        <w:jc w:val="center"/>
        <w:rPr>
          <w:rFonts w:ascii="宋体" w:hAnsi="宋体" w:cs="宋体"/>
          <w:b/>
          <w:bCs/>
          <w:color w:val="000000" w:themeColor="text1"/>
          <w:sz w:val="32"/>
          <w:szCs w:val="32"/>
          <w:highlight w:val="none"/>
          <w14:textFill>
            <w14:solidFill>
              <w14:schemeClr w14:val="tx1"/>
            </w14:solidFill>
          </w14:textFill>
        </w:rPr>
      </w:pPr>
      <w:r>
        <w:rPr>
          <w:rFonts w:hint="eastAsia" w:asciiTheme="majorEastAsia" w:hAnsiTheme="majorEastAsia" w:eastAsiaTheme="majorEastAsia"/>
          <w:color w:val="000000" w:themeColor="text1"/>
          <w:sz w:val="32"/>
          <w:szCs w:val="32"/>
          <w:highlight w:val="none"/>
          <w14:textFill>
            <w14:solidFill>
              <w14:schemeClr w14:val="tx1"/>
            </w14:solidFill>
          </w14:textFill>
        </w:rPr>
        <w:t xml:space="preserve">          六、</w:t>
      </w:r>
      <w:r>
        <w:rPr>
          <w:rFonts w:hint="eastAsia" w:ascii="宋体" w:hAnsi="宋体" w:cs="宋体"/>
          <w:b/>
          <w:bCs/>
          <w:color w:val="000000" w:themeColor="text1"/>
          <w:sz w:val="32"/>
          <w:szCs w:val="32"/>
          <w:highlight w:val="none"/>
          <w14:textFill>
            <w14:solidFill>
              <w14:schemeClr w14:val="tx1"/>
            </w14:solidFill>
          </w14:textFill>
        </w:rPr>
        <w:t>项目经理简历表</w:t>
      </w:r>
    </w:p>
    <w:p>
      <w:pPr>
        <w:widowControl/>
        <w:textAlignment w:val="center"/>
        <w:rPr>
          <w:rFonts w:ascii="宋体" w:hAnsi="宋体"/>
          <w:color w:val="000000" w:themeColor="text1"/>
          <w:spacing w:val="6"/>
          <w:sz w:val="24"/>
          <w:highlight w:val="none"/>
          <w14:textFill>
            <w14:solidFill>
              <w14:schemeClr w14:val="tx1"/>
            </w14:solidFill>
          </w14:textFill>
        </w:rPr>
      </w:pPr>
    </w:p>
    <w:p>
      <w:pPr>
        <w:pStyle w:val="15"/>
        <w:spacing w:line="660" w:lineRule="exact"/>
        <w:ind w:firstLine="468" w:firstLineChars="195"/>
        <w:rPr>
          <w:rFonts w:cs="宋体" w:asciiTheme="majorEastAsia" w:hAnsiTheme="majorEastAsia" w:eastAsiaTheme="majorEastAsia"/>
          <w:color w:val="000000" w:themeColor="text1"/>
          <w:sz w:val="24"/>
          <w:szCs w:val="28"/>
          <w:highlight w:val="none"/>
          <w14:textFill>
            <w14:solidFill>
              <w14:schemeClr w14:val="tx1"/>
            </w14:solidFill>
          </w14:textFill>
        </w:rPr>
      </w:pPr>
      <w:r>
        <w:rPr>
          <w:rFonts w:hint="eastAsia" w:cs="宋体" w:asciiTheme="majorEastAsia" w:hAnsiTheme="majorEastAsia" w:eastAsiaTheme="majorEastAsia"/>
          <w:color w:val="000000" w:themeColor="text1"/>
          <w:sz w:val="24"/>
          <w:szCs w:val="28"/>
          <w:highlight w:val="none"/>
          <w14:textFill>
            <w14:solidFill>
              <w14:schemeClr w14:val="tx1"/>
            </w14:solidFill>
          </w14:textFill>
        </w:rPr>
        <w:t>项目名称：2021-2024年物业服务项目</w:t>
      </w:r>
    </w:p>
    <w:p>
      <w:pPr>
        <w:ind w:firstLine="480" w:firstLineChars="200"/>
        <w:rPr>
          <w:rFonts w:cs="宋体" w:asciiTheme="majorEastAsia" w:hAnsiTheme="majorEastAsia" w:eastAsiaTheme="majorEastAsia"/>
          <w:color w:val="000000" w:themeColor="text1"/>
          <w:sz w:val="24"/>
          <w:szCs w:val="28"/>
          <w:highlight w:val="none"/>
          <w14:textFill>
            <w14:solidFill>
              <w14:schemeClr w14:val="tx1"/>
            </w14:solidFill>
          </w14:textFill>
        </w:rPr>
      </w:pPr>
      <w:r>
        <w:rPr>
          <w:rFonts w:hint="eastAsia" w:cs="宋体" w:asciiTheme="majorEastAsia" w:hAnsiTheme="majorEastAsia" w:eastAsiaTheme="majorEastAsia"/>
          <w:color w:val="000000" w:themeColor="text1"/>
          <w:sz w:val="24"/>
          <w:szCs w:val="28"/>
          <w:highlight w:val="none"/>
          <w14:textFill>
            <w14:solidFill>
              <w14:schemeClr w14:val="tx1"/>
            </w14:solidFill>
          </w14:textFill>
        </w:rPr>
        <w:t>项目编号：SY2021-048-FW-GK</w:t>
      </w:r>
    </w:p>
    <w:p>
      <w:pPr>
        <w:pStyle w:val="16"/>
        <w:rPr>
          <w:color w:val="000000" w:themeColor="text1"/>
          <w:highlight w:val="none"/>
          <w14:textFill>
            <w14:solidFill>
              <w14:schemeClr w14:val="tx1"/>
            </w14:solidFill>
          </w14:textFill>
        </w:rPr>
      </w:pPr>
    </w:p>
    <w:tbl>
      <w:tblPr>
        <w:tblStyle w:val="17"/>
        <w:tblW w:w="8512" w:type="dxa"/>
        <w:tblInd w:w="574" w:type="dxa"/>
        <w:tblLayout w:type="fixed"/>
        <w:tblCellMar>
          <w:top w:w="0" w:type="dxa"/>
          <w:left w:w="0" w:type="dxa"/>
          <w:bottom w:w="0" w:type="dxa"/>
          <w:right w:w="0" w:type="dxa"/>
        </w:tblCellMar>
      </w:tblPr>
      <w:tblGrid>
        <w:gridCol w:w="1074"/>
        <w:gridCol w:w="1663"/>
        <w:gridCol w:w="1675"/>
        <w:gridCol w:w="1450"/>
        <w:gridCol w:w="1225"/>
        <w:gridCol w:w="1425"/>
      </w:tblGrid>
      <w:tr>
        <w:tblPrEx>
          <w:tblCellMar>
            <w:top w:w="0" w:type="dxa"/>
            <w:left w:w="0" w:type="dxa"/>
            <w:bottom w:w="0" w:type="dxa"/>
            <w:right w:w="0" w:type="dxa"/>
          </w:tblCellMar>
        </w:tblPrEx>
        <w:trPr>
          <w:trHeight w:val="635" w:hRule="atLeast"/>
        </w:trPr>
        <w:tc>
          <w:tcPr>
            <w:tcW w:w="10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姓名</w:t>
            </w:r>
          </w:p>
        </w:tc>
        <w:tc>
          <w:tcPr>
            <w:tcW w:w="1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themeColor="text1"/>
                <w:sz w:val="24"/>
                <w:highlight w:val="none"/>
                <w14:textFill>
                  <w14:solidFill>
                    <w14:schemeClr w14:val="tx1"/>
                  </w14:solidFill>
                </w14:textFill>
              </w:rPr>
            </w:pPr>
          </w:p>
        </w:tc>
        <w:tc>
          <w:tcPr>
            <w:tcW w:w="1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性别</w:t>
            </w:r>
          </w:p>
        </w:tc>
        <w:tc>
          <w:tcPr>
            <w:tcW w:w="1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themeColor="text1"/>
                <w:sz w:val="24"/>
                <w:highlight w:val="none"/>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年龄</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649" w:hRule="atLeast"/>
        </w:trPr>
        <w:tc>
          <w:tcPr>
            <w:tcW w:w="10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学历</w:t>
            </w:r>
          </w:p>
        </w:tc>
        <w:tc>
          <w:tcPr>
            <w:tcW w:w="1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themeColor="text1"/>
                <w:sz w:val="24"/>
                <w:highlight w:val="none"/>
                <w14:textFill>
                  <w14:solidFill>
                    <w14:schemeClr w14:val="tx1"/>
                  </w14:solidFill>
                </w14:textFill>
              </w:rPr>
            </w:pPr>
          </w:p>
        </w:tc>
        <w:tc>
          <w:tcPr>
            <w:tcW w:w="1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职称</w:t>
            </w:r>
          </w:p>
        </w:tc>
        <w:tc>
          <w:tcPr>
            <w:tcW w:w="1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themeColor="text1"/>
                <w:sz w:val="24"/>
                <w:highlight w:val="none"/>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职务</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658" w:hRule="atLeast"/>
        </w:trPr>
        <w:tc>
          <w:tcPr>
            <w:tcW w:w="10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专业</w:t>
            </w:r>
          </w:p>
        </w:tc>
        <w:tc>
          <w:tcPr>
            <w:tcW w:w="1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themeColor="text1"/>
                <w:sz w:val="24"/>
                <w:highlight w:val="none"/>
                <w14:textFill>
                  <w14:solidFill>
                    <w14:schemeClr w14:val="tx1"/>
                  </w14:solidFill>
                </w14:textFill>
              </w:rPr>
            </w:pPr>
          </w:p>
        </w:tc>
        <w:tc>
          <w:tcPr>
            <w:tcW w:w="1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联系电话</w:t>
            </w:r>
          </w:p>
        </w:tc>
        <w:tc>
          <w:tcPr>
            <w:tcW w:w="410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4867" w:hRule="atLeast"/>
        </w:trPr>
        <w:tc>
          <w:tcPr>
            <w:tcW w:w="8512"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宋体" w:hAnsi="宋体" w:cs="宋体"/>
                <w:color w:val="000000" w:themeColor="text1"/>
                <w:kern w:val="0"/>
                <w:sz w:val="24"/>
                <w:highlight w:val="none"/>
                <w14:textFill>
                  <w14:solidFill>
                    <w14:schemeClr w14:val="tx1"/>
                  </w14:solidFill>
                </w14:textFill>
              </w:rPr>
            </w:pPr>
          </w:p>
          <w:p>
            <w:pPr>
              <w:widowControl/>
              <w:jc w:val="left"/>
              <w:textAlignment w:val="top"/>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 xml:space="preserve">主要业绩：                                </w:t>
            </w:r>
          </w:p>
        </w:tc>
      </w:tr>
    </w:tbl>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spacing w:line="360" w:lineRule="auto"/>
        <w:ind w:firstLine="4080" w:firstLineChars="1700"/>
        <w:rPr>
          <w:rFonts w:ascii="宋体" w:hAnsi="宋体" w:cs="宋体"/>
          <w:color w:val="000000" w:themeColor="text1"/>
          <w:sz w:val="24"/>
          <w:highlight w:val="none"/>
          <w14:textFill>
            <w14:solidFill>
              <w14:schemeClr w14:val="tx1"/>
            </w14:solidFill>
          </w14:textFill>
        </w:rPr>
      </w:pPr>
    </w:p>
    <w:p>
      <w:pPr>
        <w:spacing w:line="360" w:lineRule="auto"/>
        <w:ind w:firstLine="4080" w:firstLineChars="1700"/>
        <w:rPr>
          <w:rFonts w:ascii="宋体" w:hAnsi="宋体" w:cs="宋体"/>
          <w:color w:val="000000" w:themeColor="text1"/>
          <w:sz w:val="24"/>
          <w:highlight w:val="none"/>
          <w14:textFill>
            <w14:solidFill>
              <w14:schemeClr w14:val="tx1"/>
            </w14:solidFill>
          </w14:textFill>
        </w:rPr>
      </w:pPr>
    </w:p>
    <w:p>
      <w:pPr>
        <w:spacing w:line="360" w:lineRule="auto"/>
        <w:ind w:firstLine="3600" w:firstLineChars="15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投标人：</w:t>
      </w:r>
      <w:r>
        <w:rPr>
          <w:rFonts w:ascii="宋体" w:hAnsi="宋体"/>
          <w:color w:val="000000" w:themeColor="text1"/>
          <w:sz w:val="24"/>
          <w:highlight w:val="none"/>
          <w14:textFill>
            <w14:solidFill>
              <w14:schemeClr w14:val="tx1"/>
            </w14:solidFill>
          </w14:textFill>
        </w:rPr>
        <w:t>（盖</w:t>
      </w:r>
      <w:r>
        <w:rPr>
          <w:rFonts w:hint="eastAsia" w:ascii="宋体" w:hAnsi="宋体"/>
          <w:color w:val="000000" w:themeColor="text1"/>
          <w:sz w:val="24"/>
          <w:highlight w:val="none"/>
          <w14:textFill>
            <w14:solidFill>
              <w14:schemeClr w14:val="tx1"/>
            </w14:solidFill>
          </w14:textFill>
        </w:rPr>
        <w:t>单位公</w:t>
      </w:r>
      <w:r>
        <w:rPr>
          <w:rFonts w:ascii="宋体" w:hAnsi="宋体"/>
          <w:color w:val="000000" w:themeColor="text1"/>
          <w:sz w:val="24"/>
          <w:highlight w:val="none"/>
          <w14:textFill>
            <w14:solidFill>
              <w14:schemeClr w14:val="tx1"/>
            </w14:solidFill>
          </w14:textFill>
        </w:rPr>
        <w:t>章）</w:t>
      </w:r>
    </w:p>
    <w:p>
      <w:pPr>
        <w:spacing w:line="360" w:lineRule="auto"/>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投标人授权代表：</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签字或盖章</w:t>
      </w:r>
      <w:r>
        <w:rPr>
          <w:rFonts w:ascii="宋体" w:hAnsi="宋体"/>
          <w:color w:val="000000" w:themeColor="text1"/>
          <w:sz w:val="24"/>
          <w:highlight w:val="none"/>
          <w14:textFill>
            <w14:solidFill>
              <w14:schemeClr w14:val="tx1"/>
            </w14:solidFill>
          </w14:textFill>
        </w:rPr>
        <w:t>）</w:t>
      </w:r>
    </w:p>
    <w:p>
      <w:pPr>
        <w:widowControl/>
        <w:spacing w:line="360" w:lineRule="auto"/>
        <w:rPr>
          <w:rFonts w:ascii="宋体" w:hAnsi="宋体" w:cs="宋体"/>
          <w:b/>
          <w:bCs/>
          <w:color w:val="000000" w:themeColor="text1"/>
          <w:sz w:val="32"/>
          <w:szCs w:val="32"/>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日  期：2021年  月  日</w:t>
      </w:r>
    </w:p>
    <w:p>
      <w:pPr>
        <w:pStyle w:val="7"/>
        <w:rPr>
          <w:color w:val="000000" w:themeColor="text1"/>
          <w:highlight w:val="none"/>
          <w14:textFill>
            <w14:solidFill>
              <w14:schemeClr w14:val="tx1"/>
            </w14:solidFill>
          </w14:textFill>
        </w:rPr>
      </w:pPr>
    </w:p>
    <w:p>
      <w:pPr>
        <w:pStyle w:val="7"/>
        <w:rPr>
          <w:color w:val="000000" w:themeColor="text1"/>
          <w:highlight w:val="none"/>
          <w14:textFill>
            <w14:solidFill>
              <w14:schemeClr w14:val="tx1"/>
            </w14:solidFill>
          </w14:textFill>
        </w:rPr>
      </w:pPr>
    </w:p>
    <w:p>
      <w:pPr>
        <w:pStyle w:val="7"/>
        <w:rPr>
          <w:color w:val="000000" w:themeColor="text1"/>
          <w:highlight w:val="none"/>
          <w14:textFill>
            <w14:solidFill>
              <w14:schemeClr w14:val="tx1"/>
            </w14:solidFill>
          </w14:textFill>
        </w:rPr>
      </w:pPr>
    </w:p>
    <w:p>
      <w:pPr>
        <w:pStyle w:val="7"/>
        <w:rPr>
          <w:color w:val="000000" w:themeColor="text1"/>
          <w:highlight w:val="none"/>
          <w14:textFill>
            <w14:solidFill>
              <w14:schemeClr w14:val="tx1"/>
            </w14:solidFill>
          </w14:textFill>
        </w:rPr>
      </w:pPr>
    </w:p>
    <w:p>
      <w:pPr>
        <w:pStyle w:val="7"/>
        <w:rPr>
          <w:color w:val="000000" w:themeColor="text1"/>
          <w:highlight w:val="none"/>
          <w14:textFill>
            <w14:solidFill>
              <w14:schemeClr w14:val="tx1"/>
            </w14:solidFill>
          </w14:textFill>
        </w:rPr>
      </w:pPr>
    </w:p>
    <w:p>
      <w:pPr>
        <w:pStyle w:val="7"/>
        <w:rPr>
          <w:color w:val="000000" w:themeColor="text1"/>
          <w:highlight w:val="none"/>
          <w14:textFill>
            <w14:solidFill>
              <w14:schemeClr w14:val="tx1"/>
            </w14:solidFill>
          </w14:textFill>
        </w:rPr>
      </w:pPr>
    </w:p>
    <w:p>
      <w:pPr>
        <w:pStyle w:val="7"/>
        <w:rPr>
          <w:color w:val="000000" w:themeColor="text1"/>
          <w:highlight w:val="none"/>
          <w14:textFill>
            <w14:solidFill>
              <w14:schemeClr w14:val="tx1"/>
            </w14:solidFill>
          </w14:textFill>
        </w:rPr>
      </w:pPr>
    </w:p>
    <w:p>
      <w:pPr>
        <w:pStyle w:val="4"/>
        <w:rPr>
          <w:rFonts w:asciiTheme="majorEastAsia" w:hAnsiTheme="majorEastAsia" w:eastAsiaTheme="majorEastAsia"/>
          <w:color w:val="000000" w:themeColor="text1"/>
          <w:sz w:val="32"/>
          <w:szCs w:val="32"/>
          <w:highlight w:val="none"/>
          <w14:textFill>
            <w14:solidFill>
              <w14:schemeClr w14:val="tx1"/>
            </w14:solidFill>
          </w14:textFill>
        </w:rPr>
      </w:pPr>
      <w:r>
        <w:rPr>
          <w:rFonts w:hint="eastAsia" w:asciiTheme="majorEastAsia" w:hAnsiTheme="majorEastAsia" w:eastAsiaTheme="majorEastAsia"/>
          <w:color w:val="000000" w:themeColor="text1"/>
          <w:sz w:val="32"/>
          <w:szCs w:val="32"/>
          <w:highlight w:val="none"/>
          <w14:textFill>
            <w14:solidFill>
              <w14:schemeClr w14:val="tx1"/>
            </w14:solidFill>
          </w14:textFill>
        </w:rPr>
        <w:t>七、技术方案</w:t>
      </w:r>
      <w:bookmarkEnd w:id="168"/>
      <w:bookmarkEnd w:id="169"/>
      <w:bookmarkEnd w:id="184"/>
      <w:bookmarkStart w:id="185" w:name="_格式2__法定代表人授权书"/>
      <w:bookmarkEnd w:id="185"/>
    </w:p>
    <w:p>
      <w:pPr>
        <w:snapToGrid w:val="0"/>
        <w:spacing w:before="50" w:after="50"/>
        <w:jc w:val="center"/>
        <w:rPr>
          <w:rFonts w:asciiTheme="majorEastAsia" w:hAnsiTheme="majorEastAsia" w:eastAsiaTheme="majorEastAsia"/>
          <w:color w:val="000000" w:themeColor="text1"/>
          <w:sz w:val="32"/>
          <w:szCs w:val="32"/>
          <w:highlight w:val="none"/>
          <w14:textFill>
            <w14:solidFill>
              <w14:schemeClr w14:val="tx1"/>
            </w14:solidFill>
          </w14:textFill>
        </w:rPr>
      </w:pPr>
    </w:p>
    <w:p>
      <w:pPr>
        <w:pStyle w:val="10"/>
        <w:rPr>
          <w:rFonts w:asciiTheme="majorEastAsia" w:hAnsiTheme="majorEastAsia" w:eastAsiaTheme="majorEastAsia"/>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sectPr>
      <w:pgSz w:w="11906" w:h="16838"/>
      <w:pgMar w:top="1134" w:right="1134" w:bottom="1134" w:left="1134" w:header="851" w:footer="680" w:gutter="0"/>
      <w:pgNumType w:fmt="numberInDash"/>
      <w:cols w:space="720" w:num="1"/>
      <w:docGrid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幼圆">
    <w:panose1 w:val="0201050906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2389262"/>
    </w:sdtPr>
    <w:sdtContent>
      <w:p>
        <w:pPr>
          <w:pStyle w:val="12"/>
          <w:jc w:val="center"/>
        </w:pPr>
        <w:r>
          <w:fldChar w:fldCharType="begin"/>
        </w:r>
        <w:r>
          <w:instrText xml:space="preserve">PAGE   \* MERGEFORMAT</w:instrText>
        </w:r>
        <w:r>
          <w:fldChar w:fldCharType="separate"/>
        </w:r>
        <w:r>
          <w:rPr>
            <w:rFonts w:hint="eastAsia"/>
            <w:lang w:val="zh-CN"/>
          </w:rPr>
          <w:t>１</w:t>
        </w:r>
        <w:r>
          <w:rPr>
            <w:lang w:val="zh-CN"/>
          </w:rPr>
          <w:fldChar w:fldCharType="end"/>
        </w:r>
      </w:p>
    </w:sdtContent>
  </w:sdt>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9"/>
      </w:rPr>
    </w:pPr>
    <w:r>
      <w:fldChar w:fldCharType="begin"/>
    </w:r>
    <w:r>
      <w:rPr>
        <w:rStyle w:val="19"/>
      </w:rPr>
      <w:instrText xml:space="preserve">PAGE  </w:instrText>
    </w:r>
    <w:r>
      <w:fldChar w:fldCharType="separate"/>
    </w:r>
    <w:r>
      <w:rPr>
        <w:rStyle w:val="19"/>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b/>
        <w:i/>
      </w:rPr>
    </w:pPr>
    <w:r>
      <w:rPr>
        <w:sz w:val="20"/>
      </w:rPr>
      <w:pict>
        <v:shape id="文本框 2" o:spid="_x0000_s2049" o:spt="202" type="#_x0000_t202" style="position:absolute;left:0pt;margin-top:0pt;height:10.35pt;width:27.65pt;mso-position-horizontal:center;mso-position-horizontal-relative:margin;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">
          <v:path/>
          <v:fill on="f" focussize="0,0"/>
          <v:stroke on="f" joinstyle="miter"/>
          <v:imagedata o:title=""/>
          <o:lock v:ext="edit"/>
          <v:textbox inset="0mm,0mm,0mm,0mm" style="mso-fit-shape-to-text:t;">
            <w:txbxContent>
              <w:p>
                <w:pPr>
                  <w:pStyle w:val="12"/>
                </w:pPr>
                <w:r>
                  <w:fldChar w:fldCharType="begin"/>
                </w:r>
                <w:r>
                  <w:instrText xml:space="preserve"> PAGE  \* MERGEFORMAT </w:instrText>
                </w:r>
                <w:r>
                  <w:fldChar w:fldCharType="separate"/>
                </w:r>
                <w:r>
                  <w:t>- 32 -</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江苏医药职业学院SY2021-048-FW-GK招标文件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b/>
      </w:rPr>
    </w:pPr>
    <w:r>
      <w:rPr>
        <w:rFonts w:hint="eastAsia"/>
        <w:b/>
      </w:rPr>
      <w:t>江苏医药职业学院SY2021-048-FW-GK招标文件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71B291"/>
    <w:multiLevelType w:val="singleLevel"/>
    <w:tmpl w:val="1571B291"/>
    <w:lvl w:ilvl="0" w:tentative="0">
      <w:start w:val="6"/>
      <w:numFmt w:val="chineseCounting"/>
      <w:suff w:val="nothing"/>
      <w:lvlText w:val="%1、"/>
      <w:lvlJc w:val="left"/>
      <w:rPr>
        <w:rFonts w:hint="eastAsia"/>
      </w:rPr>
    </w:lvl>
  </w:abstractNum>
  <w:abstractNum w:abstractNumId="1">
    <w:nsid w:val="23CA3DFE"/>
    <w:multiLevelType w:val="singleLevel"/>
    <w:tmpl w:val="23CA3DFE"/>
    <w:lvl w:ilvl="0" w:tentative="0">
      <w:start w:val="1"/>
      <w:numFmt w:val="decimal"/>
      <w:lvlText w:val="%1、"/>
      <w:lvlJc w:val="left"/>
      <w:pPr>
        <w:tabs>
          <w:tab w:val="left" w:pos="480"/>
        </w:tabs>
        <w:ind w:left="480" w:hanging="480"/>
      </w:pPr>
    </w:lvl>
  </w:abstractNum>
  <w:abstractNum w:abstractNumId="2">
    <w:nsid w:val="4BA6768E"/>
    <w:multiLevelType w:val="multilevel"/>
    <w:tmpl w:val="4BA6768E"/>
    <w:lvl w:ilvl="0" w:tentative="0">
      <w:start w:val="1"/>
      <w:numFmt w:val="japaneseCounting"/>
      <w:lvlText w:val="第%1条"/>
      <w:lvlJc w:val="left"/>
      <w:pPr>
        <w:tabs>
          <w:tab w:val="left" w:pos="1440"/>
        </w:tabs>
        <w:ind w:left="1440" w:hanging="9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5A2B9532"/>
    <w:multiLevelType w:val="singleLevel"/>
    <w:tmpl w:val="5A2B9532"/>
    <w:lvl w:ilvl="0" w:tentative="0">
      <w:start w:val="2"/>
      <w:numFmt w:val="decimal"/>
      <w:suff w:val="space"/>
      <w:lvlText w:val="%1."/>
      <w:lvlJc w:val="left"/>
      <w:pPr>
        <w:ind w:left="0" w:firstLine="0"/>
      </w:pPr>
    </w:lvl>
  </w:abstractNum>
  <w:num w:numId="1">
    <w:abstractNumId w:val="0"/>
  </w:num>
  <w:num w:numId="2">
    <w:abstractNumId w:val="2"/>
  </w:num>
  <w:num w:numId="3">
    <w:abstractNumId w:val="1"/>
  </w:num>
  <w:num w:numId="4">
    <w:abstractNumId w:val="3"/>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5611A82"/>
    <w:rsid w:val="00015F38"/>
    <w:rsid w:val="0002684F"/>
    <w:rsid w:val="000F317B"/>
    <w:rsid w:val="00110238"/>
    <w:rsid w:val="001570E3"/>
    <w:rsid w:val="001A362A"/>
    <w:rsid w:val="001C421F"/>
    <w:rsid w:val="001C4613"/>
    <w:rsid w:val="002463C1"/>
    <w:rsid w:val="00260B5D"/>
    <w:rsid w:val="00264578"/>
    <w:rsid w:val="002769A1"/>
    <w:rsid w:val="00280537"/>
    <w:rsid w:val="002830EA"/>
    <w:rsid w:val="003E54DC"/>
    <w:rsid w:val="003F7F08"/>
    <w:rsid w:val="00451037"/>
    <w:rsid w:val="00453501"/>
    <w:rsid w:val="004A0FB9"/>
    <w:rsid w:val="0052073E"/>
    <w:rsid w:val="00534D64"/>
    <w:rsid w:val="00553E7C"/>
    <w:rsid w:val="005B4DEB"/>
    <w:rsid w:val="005C50AD"/>
    <w:rsid w:val="006454DF"/>
    <w:rsid w:val="00686369"/>
    <w:rsid w:val="00687E13"/>
    <w:rsid w:val="006A6413"/>
    <w:rsid w:val="006E7683"/>
    <w:rsid w:val="006F0E28"/>
    <w:rsid w:val="00704BA6"/>
    <w:rsid w:val="00735BAC"/>
    <w:rsid w:val="00746E9F"/>
    <w:rsid w:val="00757206"/>
    <w:rsid w:val="00777162"/>
    <w:rsid w:val="00783F9B"/>
    <w:rsid w:val="00793112"/>
    <w:rsid w:val="00795AE6"/>
    <w:rsid w:val="00805575"/>
    <w:rsid w:val="0087710C"/>
    <w:rsid w:val="00886500"/>
    <w:rsid w:val="00892EC5"/>
    <w:rsid w:val="008A0063"/>
    <w:rsid w:val="008B69FA"/>
    <w:rsid w:val="008D61EF"/>
    <w:rsid w:val="008D672E"/>
    <w:rsid w:val="00944781"/>
    <w:rsid w:val="00947A43"/>
    <w:rsid w:val="0098347F"/>
    <w:rsid w:val="00987E6E"/>
    <w:rsid w:val="00A22AA7"/>
    <w:rsid w:val="00A62C0B"/>
    <w:rsid w:val="00A96F84"/>
    <w:rsid w:val="00B03768"/>
    <w:rsid w:val="00B20C59"/>
    <w:rsid w:val="00BF16A3"/>
    <w:rsid w:val="00C463D0"/>
    <w:rsid w:val="00C57644"/>
    <w:rsid w:val="00CB3214"/>
    <w:rsid w:val="00CE3F5C"/>
    <w:rsid w:val="00CF5CE4"/>
    <w:rsid w:val="00D05D7A"/>
    <w:rsid w:val="00D60840"/>
    <w:rsid w:val="00DC30E8"/>
    <w:rsid w:val="00E172B9"/>
    <w:rsid w:val="00E1739A"/>
    <w:rsid w:val="00E25A55"/>
    <w:rsid w:val="00E76E29"/>
    <w:rsid w:val="00E95CB5"/>
    <w:rsid w:val="00ED6D22"/>
    <w:rsid w:val="00EE7AC3"/>
    <w:rsid w:val="00EF7AC0"/>
    <w:rsid w:val="00F37BE5"/>
    <w:rsid w:val="00F47ECC"/>
    <w:rsid w:val="00FC7522"/>
    <w:rsid w:val="00FF7D37"/>
    <w:rsid w:val="03AD573E"/>
    <w:rsid w:val="13A54D7A"/>
    <w:rsid w:val="18E9140F"/>
    <w:rsid w:val="1AAF009D"/>
    <w:rsid w:val="2D4B2201"/>
    <w:rsid w:val="2E3479D9"/>
    <w:rsid w:val="35611A82"/>
    <w:rsid w:val="3C09417D"/>
    <w:rsid w:val="4AE77BFE"/>
    <w:rsid w:val="589B452C"/>
    <w:rsid w:val="755B5F0C"/>
    <w:rsid w:val="77047F10"/>
    <w:rsid w:val="7A9A1BCC"/>
    <w:rsid w:val="7C9419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qFormat="1"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0"/>
    <w:pPr>
      <w:keepNext/>
      <w:jc w:val="center"/>
      <w:outlineLvl w:val="0"/>
    </w:pPr>
    <w:rPr>
      <w:rFonts w:ascii="楷体_GB2312" w:eastAsia="楷体_GB2312"/>
      <w:sz w:val="28"/>
      <w:szCs w:val="28"/>
    </w:rPr>
  </w:style>
  <w:style w:type="paragraph" w:styleId="4">
    <w:name w:val="heading 2"/>
    <w:basedOn w:val="1"/>
    <w:next w:val="1"/>
    <w:qFormat/>
    <w:uiPriority w:val="0"/>
    <w:pPr>
      <w:keepNext/>
      <w:keepLines/>
      <w:spacing w:before="260" w:after="260" w:line="416" w:lineRule="auto"/>
      <w:jc w:val="center"/>
      <w:outlineLvl w:val="1"/>
    </w:pPr>
    <w:rPr>
      <w:rFonts w:ascii="Arial" w:hAnsi="Arial" w:eastAsia="幼圆" w:cs="Arial"/>
      <w:b/>
      <w:bCs/>
      <w:sz w:val="44"/>
      <w:szCs w:val="44"/>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lock Text"/>
    <w:basedOn w:val="1"/>
    <w:unhideWhenUsed/>
    <w:qFormat/>
    <w:uiPriority w:val="0"/>
    <w:pPr>
      <w:spacing w:after="120"/>
      <w:ind w:left="1440" w:leftChars="700" w:right="1440" w:rightChars="700"/>
    </w:pPr>
    <w:rPr>
      <w:szCs w:val="24"/>
    </w:rPr>
  </w:style>
  <w:style w:type="paragraph" w:styleId="5">
    <w:name w:val="Normal Indent"/>
    <w:basedOn w:val="1"/>
    <w:qFormat/>
    <w:uiPriority w:val="0"/>
    <w:pPr>
      <w:ind w:firstLine="420"/>
    </w:pPr>
    <w:rPr>
      <w:rFonts w:asciiTheme="minorHAnsi" w:hAnsiTheme="minorHAnsi" w:eastAsiaTheme="minorEastAsia" w:cstheme="minorBidi"/>
    </w:rPr>
  </w:style>
  <w:style w:type="paragraph" w:styleId="6">
    <w:name w:val="annotation text"/>
    <w:basedOn w:val="1"/>
    <w:unhideWhenUsed/>
    <w:qFormat/>
    <w:uiPriority w:val="0"/>
    <w:pPr>
      <w:jc w:val="left"/>
    </w:pPr>
  </w:style>
  <w:style w:type="paragraph" w:styleId="7">
    <w:name w:val="Body Text"/>
    <w:basedOn w:val="1"/>
    <w:unhideWhenUsed/>
    <w:qFormat/>
    <w:uiPriority w:val="0"/>
    <w:pPr>
      <w:spacing w:after="120"/>
    </w:pPr>
  </w:style>
  <w:style w:type="paragraph" w:styleId="8">
    <w:name w:val="Body Text Indent"/>
    <w:basedOn w:val="1"/>
    <w:next w:val="9"/>
    <w:qFormat/>
    <w:uiPriority w:val="99"/>
    <w:pPr>
      <w:ind w:firstLine="645"/>
    </w:pPr>
    <w:rPr>
      <w:rFonts w:ascii="楷体_GB2312" w:eastAsia="楷体_GB2312"/>
      <w:sz w:val="32"/>
      <w:szCs w:val="32"/>
    </w:rPr>
  </w:style>
  <w:style w:type="paragraph" w:styleId="9">
    <w:name w:val="envelope return"/>
    <w:basedOn w:val="1"/>
    <w:unhideWhenUsed/>
    <w:qFormat/>
    <w:uiPriority w:val="99"/>
    <w:pPr>
      <w:snapToGrid w:val="0"/>
    </w:pPr>
    <w:rPr>
      <w:rFonts w:ascii="Arial" w:hAnsi="Arial"/>
    </w:rPr>
  </w:style>
  <w:style w:type="paragraph" w:styleId="10">
    <w:name w:val="Plain Text"/>
    <w:basedOn w:val="1"/>
    <w:link w:val="21"/>
    <w:qFormat/>
    <w:uiPriority w:val="0"/>
    <w:rPr>
      <w:rFonts w:ascii="宋体" w:hAnsi="Courier New" w:cs="Courier New" w:eastAsiaTheme="minorEastAsia"/>
    </w:rPr>
  </w:style>
  <w:style w:type="paragraph" w:styleId="11">
    <w:name w:val="Balloon Text"/>
    <w:basedOn w:val="1"/>
    <w:semiHidden/>
    <w:qFormat/>
    <w:uiPriority w:val="0"/>
    <w:rPr>
      <w:sz w:val="18"/>
      <w:szCs w:val="18"/>
    </w:rPr>
  </w:style>
  <w:style w:type="paragraph" w:styleId="12">
    <w:name w:val="footer"/>
    <w:basedOn w:val="1"/>
    <w:unhideWhenUsed/>
    <w:qFormat/>
    <w:uiPriority w:val="99"/>
    <w:pPr>
      <w:tabs>
        <w:tab w:val="center" w:pos="4153"/>
        <w:tab w:val="right" w:pos="8306"/>
      </w:tabs>
      <w:snapToGrid w:val="0"/>
      <w:jc w:val="left"/>
    </w:pPr>
    <w:rPr>
      <w:sz w:val="18"/>
      <w:szCs w:val="18"/>
    </w:rPr>
  </w:style>
  <w:style w:type="paragraph" w:styleId="1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4">
    <w:name w:val="Body Text Indent 3"/>
    <w:basedOn w:val="1"/>
    <w:qFormat/>
    <w:uiPriority w:val="0"/>
    <w:pPr>
      <w:ind w:left="645" w:firstLine="645"/>
    </w:pPr>
    <w:rPr>
      <w:rFonts w:ascii="Arial" w:hAnsi="Arial" w:eastAsia="仿宋_GB2312" w:cs="Arial"/>
      <w:color w:val="FFFF00"/>
      <w:sz w:val="32"/>
      <w:szCs w:val="32"/>
    </w:rPr>
  </w:style>
  <w:style w:type="paragraph" w:styleId="15">
    <w:name w:val="Body Text First Indent"/>
    <w:basedOn w:val="1"/>
    <w:qFormat/>
    <w:uiPriority w:val="0"/>
    <w:pPr>
      <w:spacing w:line="360" w:lineRule="auto"/>
      <w:ind w:firstLine="200" w:firstLineChars="200"/>
    </w:pPr>
    <w:rPr>
      <w:rFonts w:ascii="仿宋_GB2312" w:eastAsia="仿宋_GB2312"/>
      <w:sz w:val="30"/>
      <w:szCs w:val="30"/>
    </w:rPr>
  </w:style>
  <w:style w:type="paragraph" w:styleId="16">
    <w:name w:val="Body Text First Indent 2"/>
    <w:basedOn w:val="8"/>
    <w:qFormat/>
    <w:uiPriority w:val="0"/>
    <w:pPr>
      <w:spacing w:line="360" w:lineRule="auto"/>
      <w:ind w:firstLine="420" w:firstLineChars="200"/>
    </w:pPr>
    <w:rPr>
      <w:rFonts w:ascii="宋体" w:hAnsi="宋体" w:eastAsia="宋体"/>
      <w:sz w:val="21"/>
      <w:szCs w:val="20"/>
    </w:rPr>
  </w:style>
  <w:style w:type="character" w:styleId="19">
    <w:name w:val="page number"/>
    <w:basedOn w:val="18"/>
    <w:qFormat/>
    <w:uiPriority w:val="0"/>
  </w:style>
  <w:style w:type="character" w:customStyle="1" w:styleId="20">
    <w:name w:val="纯文本 Char1"/>
    <w:qFormat/>
    <w:uiPriority w:val="0"/>
    <w:rPr>
      <w:rFonts w:ascii="宋体" w:hAnsi="Courier New" w:cs="Courier New"/>
      <w:szCs w:val="21"/>
    </w:rPr>
  </w:style>
  <w:style w:type="character" w:customStyle="1" w:styleId="21">
    <w:name w:val="纯文本 Char"/>
    <w:link w:val="10"/>
    <w:qFormat/>
    <w:uiPriority w:val="0"/>
    <w:rPr>
      <w:rFonts w:ascii="宋体" w:hAnsi="Courier New" w:cs="Courier New" w:eastAsiaTheme="minorEastAsia"/>
    </w:rPr>
  </w:style>
  <w:style w:type="paragraph" w:customStyle="1" w:styleId="22">
    <w:name w:val="4"/>
    <w:basedOn w:val="1"/>
    <w:next w:val="14"/>
    <w:qFormat/>
    <w:uiPriority w:val="0"/>
    <w:pPr>
      <w:spacing w:line="360" w:lineRule="auto"/>
      <w:ind w:firstLine="420"/>
    </w:pPr>
    <w:rPr>
      <w:color w:val="FF0000"/>
      <w:sz w:val="24"/>
      <w:szCs w:val="24"/>
    </w:rPr>
  </w:style>
  <w:style w:type="paragraph" w:customStyle="1" w:styleId="23">
    <w:name w:val="列出段落1"/>
    <w:basedOn w:val="1"/>
    <w:qFormat/>
    <w:uiPriority w:val="34"/>
    <w:pPr>
      <w:widowControl/>
      <w:ind w:left="720"/>
      <w:contextualSpacing/>
      <w:jc w:val="left"/>
    </w:pPr>
    <w:rPr>
      <w:rFonts w:ascii="Calibri" w:hAnsi="Calibri" w:eastAsiaTheme="minorEastAsia" w:cstheme="minorBidi"/>
      <w:sz w:val="24"/>
      <w:szCs w:val="24"/>
      <w:lang w:eastAsia="en-US" w:bidi="en-US"/>
    </w:rPr>
  </w:style>
  <w:style w:type="paragraph" w:customStyle="1" w:styleId="24">
    <w:name w:val="Char1"/>
    <w:basedOn w:val="1"/>
    <w:qFormat/>
    <w:uiPriority w:val="0"/>
    <w:pPr>
      <w:tabs>
        <w:tab w:val="left" w:pos="360"/>
      </w:tabs>
      <w:ind w:firstLine="200" w:firstLineChars="200"/>
    </w:pPr>
    <w:rPr>
      <w:sz w:val="28"/>
      <w:szCs w:val="30"/>
    </w:rPr>
  </w:style>
  <w:style w:type="paragraph" w:customStyle="1" w:styleId="25">
    <w:name w:val="纯文本1"/>
    <w:basedOn w:val="1"/>
    <w:qFormat/>
    <w:uiPriority w:val="0"/>
    <w:pPr>
      <w:adjustRightInd w:val="0"/>
    </w:pPr>
    <w:rPr>
      <w:rFonts w:ascii="宋体" w:hAnsi="Courier New" w:eastAsia="楷体_GB2312"/>
      <w:sz w:val="28"/>
      <w:szCs w:val="20"/>
    </w:rPr>
  </w:style>
  <w:style w:type="paragraph" w:customStyle="1" w:styleId="26">
    <w:name w:val="纯文本2"/>
    <w:basedOn w:val="1"/>
    <w:qFormat/>
    <w:uiPriority w:val="0"/>
    <w:pPr>
      <w:adjustRightInd w:val="0"/>
    </w:pPr>
    <w:rPr>
      <w:rFonts w:ascii="宋体" w:hAnsi="Courier New" w:eastAsia="楷体_GB2312"/>
      <w:sz w:val="28"/>
      <w:szCs w:val="20"/>
    </w:rPr>
  </w:style>
  <w:style w:type="paragraph" w:customStyle="1" w:styleId="27">
    <w:name w:val="font7"/>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28">
    <w:name w:val="首行缩进"/>
    <w:basedOn w:val="1"/>
    <w:qFormat/>
    <w:uiPriority w:val="0"/>
    <w:pPr>
      <w:spacing w:line="360" w:lineRule="auto"/>
      <w:ind w:firstLine="480" w:firstLineChars="200"/>
    </w:pPr>
    <w:rPr>
      <w:rFonts w:ascii="宋体" w:hAnsi="宋体"/>
      <w:kern w:val="0"/>
      <w:sz w:val="24"/>
    </w:rPr>
  </w:style>
  <w:style w:type="character" w:customStyle="1" w:styleId="29">
    <w:name w:val="font51"/>
    <w:basedOn w:val="18"/>
    <w:qFormat/>
    <w:uiPriority w:val="0"/>
    <w:rPr>
      <w:rFonts w:hint="eastAsia" w:ascii="宋体" w:hAnsi="宋体" w:eastAsia="宋体" w:cs="宋体"/>
      <w:color w:val="000000"/>
      <w:sz w:val="21"/>
      <w:szCs w:val="21"/>
      <w:u w:val="none"/>
    </w:rPr>
  </w:style>
  <w:style w:type="character" w:customStyle="1" w:styleId="30">
    <w:name w:val="font21"/>
    <w:basedOn w:val="18"/>
    <w:qFormat/>
    <w:uiPriority w:val="0"/>
    <w:rPr>
      <w:rFonts w:hint="default" w:ascii="Times New Roman" w:hAnsi="Times New Roman" w:cs="Times New Roman"/>
      <w:color w:val="000000"/>
      <w:sz w:val="21"/>
      <w:szCs w:val="21"/>
      <w:u w:val="none"/>
    </w:rPr>
  </w:style>
  <w:style w:type="character" w:customStyle="1" w:styleId="31">
    <w:name w:val="font71"/>
    <w:basedOn w:val="18"/>
    <w:qFormat/>
    <w:uiPriority w:val="0"/>
    <w:rPr>
      <w:rFonts w:hint="eastAsia" w:ascii="宋体" w:hAnsi="宋体" w:eastAsia="宋体" w:cs="宋体"/>
      <w:color w:val="000000"/>
      <w:sz w:val="22"/>
      <w:szCs w:val="22"/>
      <w:u w:val="none"/>
    </w:rPr>
  </w:style>
  <w:style w:type="character" w:customStyle="1" w:styleId="32">
    <w:name w:val="font31"/>
    <w:basedOn w:val="18"/>
    <w:qFormat/>
    <w:uiPriority w:val="0"/>
    <w:rPr>
      <w:rFonts w:hint="eastAsia" w:ascii="宋体" w:hAnsi="宋体" w:eastAsia="宋体" w:cs="宋体"/>
      <w:color w:val="000000"/>
      <w:sz w:val="21"/>
      <w:szCs w:val="21"/>
      <w:u w:val="none"/>
    </w:rPr>
  </w:style>
  <w:style w:type="character" w:customStyle="1" w:styleId="33">
    <w:name w:val="font81"/>
    <w:basedOn w:val="18"/>
    <w:qFormat/>
    <w:uiPriority w:val="0"/>
    <w:rPr>
      <w:rFonts w:hint="eastAsia" w:ascii="宋体" w:hAnsi="宋体" w:eastAsia="宋体" w:cs="宋体"/>
      <w:b/>
      <w:bCs/>
      <w:color w:val="000000"/>
      <w:sz w:val="22"/>
      <w:szCs w:val="22"/>
      <w:u w:val="none"/>
    </w:rPr>
  </w:style>
  <w:style w:type="character" w:customStyle="1" w:styleId="34">
    <w:name w:val="font91"/>
    <w:basedOn w:val="18"/>
    <w:qFormat/>
    <w:uiPriority w:val="0"/>
    <w:rPr>
      <w:rFonts w:ascii="Calibri" w:hAnsi="Calibri" w:cs="Calibri"/>
      <w:b/>
      <w:bCs/>
      <w:color w:val="000000"/>
      <w:sz w:val="22"/>
      <w:szCs w:val="22"/>
      <w:u w:val="none"/>
    </w:rPr>
  </w:style>
  <w:style w:type="character" w:customStyle="1" w:styleId="35">
    <w:name w:val="font101"/>
    <w:basedOn w:val="18"/>
    <w:qFormat/>
    <w:uiPriority w:val="0"/>
    <w:rPr>
      <w:rFonts w:ascii="等线" w:hAnsi="等线" w:eastAsia="等线" w:cs="等线"/>
      <w:b/>
      <w:bCs/>
      <w:color w:val="000000"/>
      <w:sz w:val="22"/>
      <w:szCs w:val="22"/>
      <w:u w:val="none"/>
    </w:rPr>
  </w:style>
  <w:style w:type="character" w:customStyle="1" w:styleId="36">
    <w:name w:val="font111"/>
    <w:basedOn w:val="18"/>
    <w:qFormat/>
    <w:uiPriority w:val="0"/>
    <w:rPr>
      <w:rFonts w:hint="eastAsia" w:ascii="宋体" w:hAnsi="宋体" w:eastAsia="宋体" w:cs="宋体"/>
      <w:b/>
      <w:bCs/>
      <w:color w:val="000000"/>
      <w:sz w:val="21"/>
      <w:szCs w:val="21"/>
      <w:u w:val="none"/>
    </w:rPr>
  </w:style>
  <w:style w:type="character" w:customStyle="1" w:styleId="37">
    <w:name w:val="font121"/>
    <w:basedOn w:val="18"/>
    <w:qFormat/>
    <w:uiPriority w:val="0"/>
    <w:rPr>
      <w:rFonts w:hint="eastAsia" w:ascii="宋体" w:hAnsi="宋体" w:eastAsia="宋体" w:cs="宋体"/>
      <w:b/>
      <w:bCs/>
      <w:color w:val="000000"/>
      <w:sz w:val="21"/>
      <w:szCs w:val="21"/>
      <w:u w:val="none"/>
    </w:rPr>
  </w:style>
  <w:style w:type="character" w:customStyle="1" w:styleId="38">
    <w:name w:val="font41"/>
    <w:basedOn w:val="18"/>
    <w:qFormat/>
    <w:uiPriority w:val="0"/>
    <w:rPr>
      <w:rFonts w:hint="eastAsia" w:ascii="宋体" w:hAnsi="宋体" w:eastAsia="宋体" w:cs="宋体"/>
      <w:b/>
      <w:bCs/>
      <w:color w:val="000000"/>
      <w:sz w:val="21"/>
      <w:szCs w:val="21"/>
      <w:u w:val="none"/>
    </w:rPr>
  </w:style>
  <w:style w:type="paragraph" w:styleId="3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54</Pages>
  <Words>5121</Words>
  <Characters>29194</Characters>
  <Lines>243</Lines>
  <Paragraphs>68</Paragraphs>
  <TotalTime>98</TotalTime>
  <ScaleCrop>false</ScaleCrop>
  <LinksUpToDate>false</LinksUpToDate>
  <CharactersWithSpaces>34247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2021-07-18T06:13:00Z</dcterms:created>
  <dc:creator>周伦勇</dc:creator>
  <cp:lastModifiedBy>L&amp;W</cp:lastModifiedBy>
  <dcterms:modified xsi:type="dcterms:W3CDTF">2021-07-19T10:20:46Z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814B53AF872C4D7BB5372C4CDB8F1F27</vt:lpwstr>
  </property>
</Properties>
</file>