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jc w:val="both"/>
        <w:rPr>
          <w:rFonts w:ascii="宋体" w:hAnsi="宋体"/>
          <w:b/>
          <w:sz w:val="48"/>
        </w:rPr>
      </w:pPr>
    </w:p>
    <w:p>
      <w:pPr>
        <w:pStyle w:val="27"/>
        <w:jc w:val="center"/>
      </w:pPr>
      <w:r>
        <w:drawing>
          <wp:inline distT="0" distB="0" distL="114300" distR="114300">
            <wp:extent cx="5787390" cy="8715375"/>
            <wp:effectExtent l="0" t="0" r="381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787390" cy="8715375"/>
                    </a:xfrm>
                    <a:prstGeom prst="rect">
                      <a:avLst/>
                    </a:prstGeom>
                    <a:noFill/>
                    <a:ln>
                      <a:noFill/>
                    </a:ln>
                  </pic:spPr>
                </pic:pic>
              </a:graphicData>
            </a:graphic>
          </wp:inline>
        </w:drawing>
      </w:r>
    </w:p>
    <w:p>
      <w:pPr>
        <w:adjustRightInd w:val="0"/>
        <w:snapToGrid w:val="0"/>
        <w:spacing w:line="480" w:lineRule="exact"/>
        <w:jc w:val="center"/>
        <w:rPr>
          <w:rFonts w:hint="eastAsia" w:ascii="宋体" w:hAnsi="宋体"/>
          <w:b/>
          <w:sz w:val="48"/>
        </w:rPr>
      </w:pPr>
    </w:p>
    <w:p>
      <w:pPr>
        <w:adjustRightInd w:val="0"/>
        <w:snapToGrid w:val="0"/>
        <w:spacing w:line="480" w:lineRule="exact"/>
        <w:jc w:val="center"/>
        <w:rPr>
          <w:rFonts w:hint="eastAsia" w:ascii="宋体" w:hAnsi="宋体"/>
          <w:b/>
          <w:sz w:val="48"/>
        </w:rPr>
      </w:pPr>
    </w:p>
    <w:p>
      <w:pPr>
        <w:pStyle w:val="28"/>
        <w:rPr>
          <w:rFonts w:hint="eastAsia"/>
        </w:rPr>
      </w:pPr>
    </w:p>
    <w:p>
      <w:pPr>
        <w:pStyle w:val="28"/>
        <w:rPr>
          <w:rFonts w:hint="eastAsia"/>
        </w:rPr>
      </w:pPr>
    </w:p>
    <w:p>
      <w:pPr>
        <w:adjustRightInd w:val="0"/>
        <w:snapToGrid w:val="0"/>
        <w:spacing w:line="480" w:lineRule="exact"/>
        <w:jc w:val="center"/>
        <w:rPr>
          <w:rFonts w:ascii="宋体" w:hAnsi="宋体"/>
          <w:b/>
          <w:sz w:val="48"/>
        </w:rPr>
      </w:pPr>
      <w:r>
        <w:rPr>
          <w:rFonts w:hint="eastAsia" w:ascii="宋体" w:hAnsi="宋体"/>
          <w:b/>
          <w:sz w:val="48"/>
        </w:rPr>
        <w:t>目    录</w:t>
      </w:r>
    </w:p>
    <w:p>
      <w:pPr>
        <w:adjustRightInd w:val="0"/>
        <w:snapToGrid w:val="0"/>
        <w:spacing w:line="480" w:lineRule="exact"/>
        <w:rPr>
          <w:rFonts w:ascii="宋体" w:hAnsi="宋体"/>
          <w:sz w:val="28"/>
        </w:rPr>
      </w:pPr>
    </w:p>
    <w:p>
      <w:pPr>
        <w:adjustRightInd w:val="0"/>
        <w:snapToGrid w:val="0"/>
        <w:spacing w:line="800" w:lineRule="exact"/>
        <w:ind w:firstLine="1050" w:firstLineChars="350"/>
        <w:jc w:val="left"/>
        <w:rPr>
          <w:rFonts w:ascii="宋体" w:hAnsi="宋体"/>
          <w:sz w:val="30"/>
        </w:rPr>
      </w:pPr>
      <w:r>
        <w:rPr>
          <w:rFonts w:hint="eastAsia" w:ascii="宋体" w:hAnsi="宋体"/>
          <w:sz w:val="30"/>
        </w:rPr>
        <w:t>第一章 招标公告…………………………………………</w:t>
      </w:r>
      <w:r>
        <w:rPr>
          <w:rFonts w:ascii="宋体" w:hAnsi="宋体"/>
          <w:sz w:val="30"/>
        </w:rPr>
        <w:t>……</w:t>
      </w:r>
      <w:r>
        <w:rPr>
          <w:rFonts w:hint="eastAsia" w:ascii="宋体" w:hAnsi="宋体"/>
          <w:sz w:val="30"/>
        </w:rPr>
        <w:t>3</w:t>
      </w:r>
    </w:p>
    <w:p>
      <w:pPr>
        <w:adjustRightInd w:val="0"/>
        <w:snapToGrid w:val="0"/>
        <w:spacing w:line="800" w:lineRule="exact"/>
        <w:jc w:val="left"/>
        <w:rPr>
          <w:rFonts w:ascii="宋体" w:hAnsi="宋体"/>
          <w:sz w:val="30"/>
        </w:rPr>
      </w:pPr>
      <w:r>
        <w:rPr>
          <w:rFonts w:hint="eastAsia" w:ascii="宋体" w:hAnsi="宋体"/>
          <w:sz w:val="30"/>
        </w:rPr>
        <w:t xml:space="preserve">       第二章 投标人须知…………………………………………</w:t>
      </w:r>
      <w:r>
        <w:rPr>
          <w:rFonts w:ascii="宋体" w:hAnsi="宋体"/>
          <w:sz w:val="30"/>
        </w:rPr>
        <w:t>…</w:t>
      </w:r>
      <w:r>
        <w:rPr>
          <w:rFonts w:hint="eastAsia" w:ascii="宋体" w:hAnsi="宋体"/>
          <w:sz w:val="30"/>
        </w:rPr>
        <w:t>6</w:t>
      </w:r>
    </w:p>
    <w:p>
      <w:pPr>
        <w:adjustRightInd w:val="0"/>
        <w:snapToGrid w:val="0"/>
        <w:spacing w:line="800" w:lineRule="exact"/>
        <w:ind w:firstLine="1200" w:firstLineChars="400"/>
        <w:jc w:val="left"/>
        <w:rPr>
          <w:rFonts w:ascii="宋体" w:hAnsi="宋体"/>
          <w:sz w:val="30"/>
        </w:rPr>
      </w:pPr>
      <w:r>
        <w:rPr>
          <w:rFonts w:hint="eastAsia" w:ascii="宋体" w:hAnsi="宋体"/>
          <w:sz w:val="30"/>
        </w:rPr>
        <w:t>一、投标人须知前附表……………………………………</w:t>
      </w:r>
      <w:r>
        <w:rPr>
          <w:rFonts w:ascii="宋体" w:hAnsi="宋体"/>
          <w:sz w:val="30"/>
        </w:rPr>
        <w:t>…</w:t>
      </w:r>
      <w:r>
        <w:rPr>
          <w:rFonts w:hint="eastAsia" w:ascii="宋体" w:hAnsi="宋体"/>
          <w:sz w:val="30"/>
        </w:rPr>
        <w:t>6</w:t>
      </w:r>
    </w:p>
    <w:p>
      <w:pPr>
        <w:adjustRightInd w:val="0"/>
        <w:snapToGrid w:val="0"/>
        <w:spacing w:line="800" w:lineRule="exact"/>
        <w:ind w:firstLine="1200" w:firstLineChars="400"/>
        <w:jc w:val="left"/>
        <w:rPr>
          <w:rFonts w:ascii="宋体" w:hAnsi="宋体"/>
          <w:sz w:val="30"/>
        </w:rPr>
      </w:pPr>
      <w:r>
        <w:rPr>
          <w:rFonts w:hint="eastAsia" w:ascii="宋体" w:hAnsi="宋体"/>
          <w:sz w:val="30"/>
        </w:rPr>
        <w:t>二、总则……………………………………………</w:t>
      </w:r>
      <w:r>
        <w:rPr>
          <w:rFonts w:ascii="宋体" w:hAnsi="宋体"/>
          <w:sz w:val="30"/>
        </w:rPr>
        <w:t>…………</w:t>
      </w:r>
      <w:r>
        <w:rPr>
          <w:rFonts w:hint="eastAsia" w:ascii="宋体" w:hAnsi="宋体"/>
          <w:sz w:val="30"/>
        </w:rPr>
        <w:t xml:space="preserve">7      </w:t>
      </w:r>
    </w:p>
    <w:p>
      <w:pPr>
        <w:adjustRightInd w:val="0"/>
        <w:snapToGrid w:val="0"/>
        <w:spacing w:line="800" w:lineRule="exact"/>
        <w:ind w:firstLine="1050" w:firstLineChars="350"/>
        <w:jc w:val="left"/>
        <w:rPr>
          <w:rFonts w:ascii="宋体" w:hAnsi="宋体"/>
          <w:sz w:val="30"/>
        </w:rPr>
      </w:pPr>
      <w:r>
        <w:rPr>
          <w:rFonts w:hint="eastAsia" w:ascii="宋体" w:hAnsi="宋体"/>
          <w:sz w:val="30"/>
        </w:rPr>
        <w:t xml:space="preserve"> 三、招标文件………………………………………………</w:t>
      </w:r>
      <w:r>
        <w:rPr>
          <w:rFonts w:ascii="宋体" w:hAnsi="宋体"/>
          <w:sz w:val="30"/>
        </w:rPr>
        <w:t>…</w:t>
      </w:r>
      <w:r>
        <w:rPr>
          <w:rFonts w:hint="eastAsia" w:ascii="宋体" w:hAnsi="宋体"/>
          <w:sz w:val="30"/>
        </w:rPr>
        <w:t>8</w:t>
      </w:r>
    </w:p>
    <w:p>
      <w:pPr>
        <w:adjustRightInd w:val="0"/>
        <w:snapToGrid w:val="0"/>
        <w:spacing w:line="800" w:lineRule="exact"/>
        <w:ind w:firstLine="1200" w:firstLineChars="400"/>
        <w:jc w:val="left"/>
        <w:rPr>
          <w:rFonts w:ascii="宋体" w:hAnsi="宋体"/>
          <w:sz w:val="30"/>
        </w:rPr>
      </w:pPr>
      <w:r>
        <w:rPr>
          <w:rFonts w:hint="eastAsia" w:ascii="宋体" w:hAnsi="宋体"/>
          <w:sz w:val="30"/>
        </w:rPr>
        <w:t>四、投标文件…………………………………………………9</w:t>
      </w:r>
    </w:p>
    <w:p>
      <w:pPr>
        <w:adjustRightInd w:val="0"/>
        <w:snapToGrid w:val="0"/>
        <w:spacing w:line="800" w:lineRule="exact"/>
        <w:ind w:firstLine="1050" w:firstLineChars="350"/>
        <w:jc w:val="left"/>
        <w:rPr>
          <w:rFonts w:hint="eastAsia" w:ascii="宋体" w:hAnsi="宋体" w:eastAsia="宋体"/>
          <w:sz w:val="30"/>
          <w:lang w:eastAsia="zh-CN"/>
        </w:rPr>
      </w:pPr>
      <w:r>
        <w:rPr>
          <w:rFonts w:hint="eastAsia" w:ascii="宋体" w:hAnsi="宋体"/>
          <w:sz w:val="30"/>
        </w:rPr>
        <w:t xml:space="preserve"> 五、开标……………………………………</w:t>
      </w:r>
      <w:r>
        <w:rPr>
          <w:rFonts w:ascii="宋体" w:hAnsi="宋体"/>
          <w:sz w:val="30"/>
        </w:rPr>
        <w:t>…………………</w:t>
      </w:r>
      <w:r>
        <w:rPr>
          <w:rFonts w:hint="eastAsia" w:ascii="宋体" w:hAnsi="宋体"/>
          <w:sz w:val="30"/>
        </w:rPr>
        <w:t>1</w:t>
      </w:r>
      <w:r>
        <w:rPr>
          <w:rFonts w:hint="eastAsia" w:ascii="宋体" w:hAnsi="宋体"/>
          <w:sz w:val="30"/>
          <w:lang w:val="en-US" w:eastAsia="zh-CN"/>
        </w:rPr>
        <w:t>3</w:t>
      </w:r>
    </w:p>
    <w:p>
      <w:pPr>
        <w:adjustRightInd w:val="0"/>
        <w:snapToGrid w:val="0"/>
        <w:spacing w:line="800" w:lineRule="exact"/>
        <w:ind w:firstLine="1050" w:firstLineChars="350"/>
        <w:jc w:val="left"/>
        <w:rPr>
          <w:rFonts w:ascii="宋体" w:hAnsi="宋体"/>
          <w:sz w:val="30"/>
        </w:rPr>
      </w:pPr>
      <w:r>
        <w:rPr>
          <w:rFonts w:hint="eastAsia" w:ascii="宋体" w:hAnsi="宋体"/>
          <w:sz w:val="30"/>
        </w:rPr>
        <w:t xml:space="preserve"> 六、评标…………………………………</w:t>
      </w:r>
      <w:r>
        <w:rPr>
          <w:rFonts w:ascii="宋体" w:hAnsi="宋体"/>
          <w:sz w:val="30"/>
        </w:rPr>
        <w:t>……………………</w:t>
      </w:r>
      <w:r>
        <w:rPr>
          <w:rFonts w:hint="eastAsia" w:ascii="宋体" w:hAnsi="宋体"/>
          <w:sz w:val="30"/>
        </w:rPr>
        <w:t>14</w:t>
      </w:r>
    </w:p>
    <w:p>
      <w:pPr>
        <w:adjustRightInd w:val="0"/>
        <w:snapToGrid w:val="0"/>
        <w:spacing w:line="800" w:lineRule="exact"/>
        <w:ind w:firstLine="1050" w:firstLineChars="350"/>
        <w:jc w:val="left"/>
        <w:rPr>
          <w:rFonts w:ascii="宋体" w:hAnsi="宋体"/>
          <w:sz w:val="30"/>
        </w:rPr>
      </w:pPr>
      <w:r>
        <w:rPr>
          <w:rFonts w:hint="eastAsia" w:ascii="宋体" w:hAnsi="宋体"/>
          <w:sz w:val="30"/>
        </w:rPr>
        <w:t xml:space="preserve"> 七、定标…………………………………</w:t>
      </w:r>
      <w:r>
        <w:rPr>
          <w:rFonts w:ascii="宋体" w:hAnsi="宋体"/>
          <w:sz w:val="30"/>
        </w:rPr>
        <w:t>……………………</w:t>
      </w:r>
      <w:r>
        <w:rPr>
          <w:rFonts w:hint="eastAsia" w:ascii="宋体" w:hAnsi="宋体"/>
          <w:sz w:val="30"/>
        </w:rPr>
        <w:t>17</w:t>
      </w:r>
    </w:p>
    <w:p>
      <w:pPr>
        <w:adjustRightInd w:val="0"/>
        <w:snapToGrid w:val="0"/>
        <w:spacing w:line="800" w:lineRule="exact"/>
        <w:ind w:firstLine="1050" w:firstLineChars="350"/>
        <w:jc w:val="left"/>
        <w:rPr>
          <w:rFonts w:hint="eastAsia" w:ascii="宋体" w:hAnsi="宋体" w:eastAsia="宋体"/>
          <w:sz w:val="30"/>
          <w:lang w:eastAsia="zh-CN"/>
        </w:rPr>
      </w:pPr>
      <w:r>
        <w:rPr>
          <w:rFonts w:hint="eastAsia" w:ascii="宋体" w:hAnsi="宋体"/>
          <w:sz w:val="30"/>
        </w:rPr>
        <w:t>第三章   招标内容及要求………………</w:t>
      </w:r>
      <w:r>
        <w:rPr>
          <w:rFonts w:ascii="宋体" w:hAnsi="宋体"/>
          <w:sz w:val="30"/>
        </w:rPr>
        <w:t>……………………</w:t>
      </w:r>
      <w:r>
        <w:rPr>
          <w:rFonts w:hint="eastAsia" w:ascii="宋体" w:hAnsi="宋体"/>
          <w:sz w:val="30"/>
        </w:rPr>
        <w:t>2</w:t>
      </w:r>
      <w:r>
        <w:rPr>
          <w:rFonts w:hint="eastAsia" w:ascii="宋体" w:hAnsi="宋体"/>
          <w:sz w:val="30"/>
          <w:lang w:val="en-US" w:eastAsia="zh-CN"/>
        </w:rPr>
        <w:t>1</w:t>
      </w:r>
    </w:p>
    <w:p>
      <w:pPr>
        <w:adjustRightInd w:val="0"/>
        <w:snapToGrid w:val="0"/>
        <w:spacing w:line="800" w:lineRule="exact"/>
        <w:ind w:firstLine="1050" w:firstLineChars="350"/>
        <w:jc w:val="left"/>
        <w:rPr>
          <w:rFonts w:ascii="宋体" w:hAnsi="宋体"/>
          <w:sz w:val="30"/>
        </w:rPr>
      </w:pPr>
      <w:r>
        <w:rPr>
          <w:rFonts w:hint="eastAsia" w:ascii="宋体" w:hAnsi="宋体"/>
          <w:sz w:val="30"/>
        </w:rPr>
        <w:t>第四章   评标办法…………………</w:t>
      </w:r>
      <w:r>
        <w:rPr>
          <w:rFonts w:ascii="宋体" w:hAnsi="宋体"/>
          <w:sz w:val="30"/>
        </w:rPr>
        <w:t>…………………………</w:t>
      </w:r>
      <w:r>
        <w:rPr>
          <w:rFonts w:hint="eastAsia" w:ascii="宋体" w:hAnsi="宋体"/>
          <w:sz w:val="30"/>
          <w:lang w:val="en-US" w:eastAsia="zh-CN"/>
        </w:rPr>
        <w:t>23</w:t>
      </w:r>
      <w:r>
        <w:rPr>
          <w:rFonts w:hint="eastAsia" w:ascii="宋体" w:hAnsi="宋体"/>
          <w:sz w:val="30"/>
        </w:rPr>
        <w:t xml:space="preserve">   </w:t>
      </w:r>
    </w:p>
    <w:p>
      <w:pPr>
        <w:adjustRightInd w:val="0"/>
        <w:snapToGrid w:val="0"/>
        <w:spacing w:line="800" w:lineRule="exact"/>
        <w:ind w:firstLine="1050" w:firstLineChars="350"/>
        <w:jc w:val="left"/>
        <w:rPr>
          <w:rFonts w:hint="eastAsia" w:ascii="宋体" w:hAnsi="宋体"/>
          <w:sz w:val="30"/>
          <w:lang w:val="en-US" w:eastAsia="zh-CN"/>
        </w:rPr>
      </w:pPr>
      <w:r>
        <w:rPr>
          <w:rFonts w:hint="eastAsia" w:ascii="宋体" w:hAnsi="宋体"/>
          <w:sz w:val="30"/>
        </w:rPr>
        <w:t>第五章   合同主要条款……</w:t>
      </w:r>
      <w:r>
        <w:rPr>
          <w:rFonts w:ascii="宋体" w:hAnsi="宋体"/>
          <w:sz w:val="30"/>
        </w:rPr>
        <w:t>…………………………………</w:t>
      </w:r>
      <w:r>
        <w:rPr>
          <w:rFonts w:hint="eastAsia" w:ascii="宋体" w:hAnsi="宋体"/>
          <w:sz w:val="30"/>
          <w:lang w:val="en-US" w:eastAsia="zh-CN"/>
        </w:rPr>
        <w:t>26</w:t>
      </w:r>
    </w:p>
    <w:p>
      <w:pPr>
        <w:adjustRightInd w:val="0"/>
        <w:snapToGrid w:val="0"/>
        <w:spacing w:line="800" w:lineRule="exact"/>
        <w:ind w:firstLine="1050" w:firstLineChars="350"/>
        <w:jc w:val="left"/>
        <w:rPr>
          <w:rFonts w:hint="default" w:ascii="宋体" w:hAnsi="宋体" w:eastAsia="宋体"/>
          <w:sz w:val="30"/>
          <w:lang w:val="en-US" w:eastAsia="zh-CN"/>
        </w:rPr>
      </w:pPr>
      <w:r>
        <w:rPr>
          <w:rFonts w:hint="eastAsia" w:ascii="宋体" w:hAnsi="宋体"/>
          <w:sz w:val="30"/>
        </w:rPr>
        <w:t>第六章   投标文件及格式……</w:t>
      </w:r>
      <w:r>
        <w:rPr>
          <w:rFonts w:ascii="宋体" w:hAnsi="宋体"/>
          <w:sz w:val="30"/>
        </w:rPr>
        <w:t>………………………………</w:t>
      </w:r>
      <w:r>
        <w:rPr>
          <w:rFonts w:hint="eastAsia" w:ascii="宋体" w:hAnsi="宋体"/>
          <w:sz w:val="30"/>
          <w:lang w:val="en-US" w:eastAsia="zh-CN"/>
        </w:rPr>
        <w:t>29</w:t>
      </w:r>
    </w:p>
    <w:p>
      <w:pPr>
        <w:pStyle w:val="12"/>
        <w:snapToGrid w:val="0"/>
        <w:spacing w:line="500" w:lineRule="exact"/>
        <w:jc w:val="center"/>
        <w:outlineLvl w:val="0"/>
        <w:rPr>
          <w:rFonts w:hAnsi="宋体"/>
          <w:sz w:val="32"/>
          <w:szCs w:val="32"/>
        </w:rPr>
      </w:pPr>
    </w:p>
    <w:p>
      <w:pPr>
        <w:pStyle w:val="12"/>
        <w:snapToGrid w:val="0"/>
        <w:spacing w:line="500" w:lineRule="exact"/>
        <w:jc w:val="center"/>
        <w:outlineLvl w:val="0"/>
        <w:rPr>
          <w:rFonts w:hAnsi="宋体"/>
          <w:sz w:val="32"/>
          <w:szCs w:val="32"/>
        </w:rPr>
      </w:pPr>
    </w:p>
    <w:p>
      <w:pPr>
        <w:pStyle w:val="12"/>
        <w:snapToGrid w:val="0"/>
        <w:spacing w:line="480" w:lineRule="exact"/>
        <w:jc w:val="center"/>
        <w:outlineLvl w:val="0"/>
        <w:rPr>
          <w:rFonts w:hAnsi="宋体" w:cs="宋体"/>
          <w:b/>
          <w:sz w:val="32"/>
          <w:szCs w:val="32"/>
        </w:rPr>
      </w:pPr>
      <w:r>
        <w:rPr>
          <w:rFonts w:hint="eastAsia" w:hAnsi="宋体" w:cs="宋体"/>
          <w:b/>
          <w:sz w:val="44"/>
          <w:szCs w:val="44"/>
        </w:rPr>
        <w:t>第一章  招标公告</w:t>
      </w:r>
    </w:p>
    <w:p>
      <w:pPr>
        <w:widowControl/>
        <w:spacing w:line="480" w:lineRule="exact"/>
        <w:jc w:val="center"/>
        <w:rPr>
          <w:rFonts w:hint="eastAsia" w:ascii="宋体" w:hAnsi="宋体" w:cs="宋体"/>
          <w:b/>
          <w:kern w:val="0"/>
          <w:sz w:val="36"/>
          <w:szCs w:val="36"/>
          <w:lang w:eastAsia="zh-CN"/>
        </w:rPr>
      </w:pPr>
      <w:r>
        <w:rPr>
          <w:rFonts w:hint="eastAsia" w:ascii="宋体" w:hAnsi="宋体" w:cs="宋体"/>
          <w:b/>
          <w:kern w:val="0"/>
          <w:sz w:val="36"/>
          <w:szCs w:val="36"/>
          <w:lang w:eastAsia="zh-CN"/>
        </w:rPr>
        <w:t>江苏建湖经济开发区环境质量监测服务采购项目</w:t>
      </w:r>
    </w:p>
    <w:p>
      <w:pPr>
        <w:widowControl/>
        <w:spacing w:line="480" w:lineRule="exact"/>
        <w:jc w:val="center"/>
        <w:rPr>
          <w:rFonts w:ascii="宋体" w:hAnsi="宋体" w:cs="宋体"/>
          <w:b/>
          <w:kern w:val="0"/>
          <w:sz w:val="36"/>
          <w:szCs w:val="36"/>
        </w:rPr>
      </w:pPr>
      <w:r>
        <w:rPr>
          <w:rFonts w:hint="eastAsia" w:ascii="宋体" w:hAnsi="宋体" w:cs="宋体"/>
          <w:b/>
          <w:kern w:val="0"/>
          <w:sz w:val="36"/>
          <w:szCs w:val="36"/>
        </w:rPr>
        <w:t>（不见面开标）</w:t>
      </w:r>
    </w:p>
    <w:p>
      <w:pPr>
        <w:widowControl/>
        <w:spacing w:line="480" w:lineRule="exact"/>
        <w:jc w:val="center"/>
        <w:rPr>
          <w:rFonts w:hint="eastAsia" w:ascii="宋体" w:hAnsi="宋体" w:cs="宋体"/>
          <w:b/>
          <w:kern w:val="0"/>
          <w:sz w:val="36"/>
          <w:szCs w:val="36"/>
        </w:rPr>
      </w:pPr>
      <w:r>
        <w:rPr>
          <w:rFonts w:hint="eastAsia" w:ascii="宋体" w:hAnsi="宋体" w:cs="宋体"/>
          <w:b/>
          <w:kern w:val="0"/>
          <w:sz w:val="36"/>
          <w:szCs w:val="36"/>
        </w:rPr>
        <w:t>公开招标采购公告（资格后审）</w:t>
      </w:r>
    </w:p>
    <w:p>
      <w:pPr>
        <w:pStyle w:val="27"/>
      </w:pPr>
    </w:p>
    <w:p>
      <w:pPr>
        <w:widowControl/>
        <w:spacing w:line="480" w:lineRule="exact"/>
        <w:ind w:firstLine="482" w:firstLineChars="200"/>
        <w:jc w:val="left"/>
        <w:rPr>
          <w:rFonts w:ascii="宋体" w:hAnsi="宋体" w:cs="宋体"/>
          <w:b/>
          <w:bCs/>
          <w:kern w:val="0"/>
          <w:sz w:val="24"/>
          <w:highlight w:val="none"/>
        </w:rPr>
      </w:pPr>
      <w:r>
        <w:rPr>
          <w:rFonts w:hint="eastAsia" w:ascii="宋体" w:hAnsi="宋体" w:cs="宋体"/>
          <w:b/>
          <w:bCs/>
          <w:kern w:val="0"/>
          <w:sz w:val="24"/>
          <w:highlight w:val="none"/>
        </w:rPr>
        <w:t>项目概况</w:t>
      </w:r>
    </w:p>
    <w:p>
      <w:pPr>
        <w:widowControl/>
        <w:spacing w:line="480" w:lineRule="exact"/>
        <w:ind w:firstLine="480" w:firstLineChars="200"/>
        <w:jc w:val="left"/>
        <w:rPr>
          <w:rFonts w:hint="eastAsia" w:ascii="宋体" w:hAnsi="宋体" w:cs="Arial"/>
          <w:b w:val="0"/>
          <w:bCs w:val="0"/>
          <w:color w:val="000000"/>
          <w:kern w:val="0"/>
          <w:sz w:val="24"/>
          <w:highlight w:val="none"/>
        </w:rPr>
      </w:pPr>
      <w:r>
        <w:rPr>
          <w:rFonts w:hint="eastAsia" w:ascii="宋体" w:hAnsi="宋体" w:cs="宋体"/>
          <w:bCs/>
          <w:kern w:val="0"/>
          <w:sz w:val="24"/>
          <w:highlight w:val="none"/>
          <w:lang w:eastAsia="zh-CN"/>
        </w:rPr>
        <w:t>江苏建湖经济开发区环境质量监测服务采购项目</w:t>
      </w:r>
      <w:r>
        <w:rPr>
          <w:rFonts w:hint="eastAsia" w:ascii="宋体" w:hAnsi="宋体" w:cs="宋体"/>
          <w:kern w:val="0"/>
          <w:sz w:val="24"/>
          <w:highlight w:val="none"/>
        </w:rPr>
        <w:t>（不见面开标）</w:t>
      </w:r>
      <w:r>
        <w:rPr>
          <w:rFonts w:hint="eastAsia" w:ascii="宋体" w:hAnsi="宋体" w:cs="宋体"/>
          <w:bCs/>
          <w:kern w:val="0"/>
          <w:sz w:val="24"/>
          <w:highlight w:val="none"/>
        </w:rPr>
        <w:t>的潜在投标人</w:t>
      </w:r>
      <w:r>
        <w:rPr>
          <w:rFonts w:ascii="宋体" w:hAnsi="宋体" w:cs="Arial"/>
          <w:bCs/>
          <w:color w:val="000000"/>
          <w:kern w:val="0"/>
          <w:sz w:val="24"/>
          <w:highlight w:val="none"/>
        </w:rPr>
        <w:t>应在（</w:t>
      </w:r>
      <w:r>
        <w:rPr>
          <w:rFonts w:hint="eastAsia" w:ascii="宋体" w:hAnsi="宋体" w:cs="Arial"/>
          <w:bCs/>
          <w:color w:val="000000"/>
          <w:kern w:val="0"/>
          <w:sz w:val="24"/>
          <w:highlight w:val="none"/>
        </w:rPr>
        <w:t>盐城市</w:t>
      </w:r>
      <w:r>
        <w:rPr>
          <w:rFonts w:ascii="宋体" w:hAnsi="宋体" w:cs="Arial"/>
          <w:bCs/>
          <w:color w:val="000000"/>
          <w:kern w:val="0"/>
          <w:sz w:val="24"/>
          <w:highlight w:val="none"/>
        </w:rPr>
        <w:t>政府采购网http://czj.yancheng.gov.cn/col/col2383/index.html</w:t>
      </w:r>
      <w:r>
        <w:rPr>
          <w:rFonts w:hint="eastAsia" w:ascii="宋体" w:hAnsi="宋体" w:cs="Arial"/>
          <w:bCs/>
          <w:color w:val="000000"/>
          <w:kern w:val="0"/>
          <w:sz w:val="24"/>
          <w:highlight w:val="none"/>
        </w:rPr>
        <w:t>、</w:t>
      </w:r>
      <w:r>
        <w:rPr>
          <w:rFonts w:ascii="宋体" w:hAnsi="宋体" w:cs="Arial"/>
          <w:bCs/>
          <w:color w:val="000000"/>
          <w:kern w:val="0"/>
          <w:sz w:val="24"/>
          <w:highlight w:val="none"/>
        </w:rPr>
        <w:t>建湖县公共资源</w:t>
      </w:r>
      <w:r>
        <w:rPr>
          <w:rFonts w:hint="eastAsia" w:ascii="宋体" w:hAnsi="宋体" w:cs="Arial"/>
          <w:bCs/>
          <w:color w:val="000000"/>
          <w:kern w:val="0"/>
          <w:sz w:val="24"/>
          <w:highlight w:val="none"/>
        </w:rPr>
        <w:t>交易</w:t>
      </w:r>
      <w:r>
        <w:rPr>
          <w:rFonts w:ascii="宋体" w:hAnsi="宋体" w:cs="Arial"/>
          <w:bCs/>
          <w:color w:val="000000"/>
          <w:kern w:val="0"/>
          <w:sz w:val="24"/>
          <w:highlight w:val="none"/>
        </w:rPr>
        <w:t>网http://jianhu.yancheng.gov.cn/col/col21104/index.html）获取招标文件，</w:t>
      </w:r>
      <w:r>
        <w:rPr>
          <w:rFonts w:ascii="宋体" w:hAnsi="宋体" w:cs="Arial"/>
          <w:b w:val="0"/>
          <w:bCs w:val="0"/>
          <w:color w:val="000000"/>
          <w:kern w:val="0"/>
          <w:sz w:val="24"/>
          <w:highlight w:val="none"/>
        </w:rPr>
        <w:t>并于2021年</w:t>
      </w:r>
      <w:r>
        <w:rPr>
          <w:rFonts w:hint="eastAsia" w:ascii="宋体" w:hAnsi="宋体" w:cs="Arial"/>
          <w:b w:val="0"/>
          <w:bCs w:val="0"/>
          <w:kern w:val="0"/>
          <w:sz w:val="24"/>
          <w:highlight w:val="none"/>
          <w:lang w:val="en-US" w:eastAsia="zh-CN"/>
        </w:rPr>
        <w:t>8</w:t>
      </w:r>
      <w:r>
        <w:rPr>
          <w:rFonts w:ascii="宋体" w:hAnsi="宋体" w:cs="Arial"/>
          <w:b w:val="0"/>
          <w:bCs w:val="0"/>
          <w:kern w:val="0"/>
          <w:sz w:val="24"/>
          <w:highlight w:val="none"/>
        </w:rPr>
        <w:t>月</w:t>
      </w:r>
      <w:r>
        <w:rPr>
          <w:rFonts w:hint="eastAsia" w:ascii="宋体" w:hAnsi="宋体" w:cs="Arial"/>
          <w:b w:val="0"/>
          <w:bCs w:val="0"/>
          <w:kern w:val="0"/>
          <w:sz w:val="24"/>
          <w:highlight w:val="none"/>
          <w:lang w:val="en-US" w:eastAsia="zh-CN"/>
        </w:rPr>
        <w:t>10</w:t>
      </w:r>
      <w:r>
        <w:rPr>
          <w:rFonts w:hint="eastAsia" w:ascii="宋体" w:hAnsi="宋体" w:cs="Arial"/>
          <w:b w:val="0"/>
          <w:bCs w:val="0"/>
          <w:kern w:val="0"/>
          <w:sz w:val="24"/>
          <w:highlight w:val="none"/>
        </w:rPr>
        <w:t>日</w:t>
      </w:r>
      <w:r>
        <w:rPr>
          <w:rFonts w:hint="eastAsia" w:ascii="宋体" w:hAnsi="宋体" w:cs="Arial"/>
          <w:b w:val="0"/>
          <w:bCs w:val="0"/>
          <w:kern w:val="0"/>
          <w:sz w:val="24"/>
          <w:highlight w:val="none"/>
          <w:lang w:val="en-US" w:eastAsia="zh-CN"/>
        </w:rPr>
        <w:t>09</w:t>
      </w:r>
      <w:r>
        <w:rPr>
          <w:rFonts w:hint="eastAsia" w:ascii="宋体" w:hAnsi="宋体" w:cs="Arial"/>
          <w:b w:val="0"/>
          <w:bCs w:val="0"/>
          <w:kern w:val="0"/>
          <w:sz w:val="24"/>
          <w:highlight w:val="none"/>
          <w:lang w:eastAsia="zh-CN"/>
        </w:rPr>
        <w:t>时</w:t>
      </w:r>
      <w:r>
        <w:rPr>
          <w:rFonts w:hint="eastAsia" w:ascii="宋体" w:hAnsi="宋体" w:cs="Arial"/>
          <w:b w:val="0"/>
          <w:bCs w:val="0"/>
          <w:kern w:val="0"/>
          <w:sz w:val="24"/>
          <w:highlight w:val="none"/>
          <w:lang w:val="en-US" w:eastAsia="zh-CN"/>
        </w:rPr>
        <w:t>00</w:t>
      </w:r>
      <w:r>
        <w:rPr>
          <w:rFonts w:hint="eastAsia" w:ascii="宋体" w:hAnsi="宋体" w:cs="Arial"/>
          <w:b w:val="0"/>
          <w:bCs w:val="0"/>
          <w:kern w:val="0"/>
          <w:sz w:val="24"/>
          <w:highlight w:val="none"/>
        </w:rPr>
        <w:t>分</w:t>
      </w:r>
      <w:r>
        <w:rPr>
          <w:rFonts w:ascii="宋体" w:hAnsi="宋体" w:cs="Arial"/>
          <w:b w:val="0"/>
          <w:bCs w:val="0"/>
          <w:color w:val="000000"/>
          <w:kern w:val="0"/>
          <w:sz w:val="24"/>
          <w:highlight w:val="none"/>
        </w:rPr>
        <w:t>（</w:t>
      </w:r>
      <w:r>
        <w:rPr>
          <w:rFonts w:hint="eastAsia" w:ascii="宋体" w:hAnsi="宋体" w:cs="Arial"/>
          <w:b w:val="0"/>
          <w:bCs w:val="0"/>
          <w:color w:val="000000"/>
          <w:kern w:val="0"/>
          <w:sz w:val="24"/>
          <w:highlight w:val="none"/>
        </w:rPr>
        <w:t>北京</w:t>
      </w:r>
      <w:r>
        <w:rPr>
          <w:rFonts w:ascii="宋体" w:hAnsi="宋体" w:cs="Arial"/>
          <w:b w:val="0"/>
          <w:bCs w:val="0"/>
          <w:color w:val="000000"/>
          <w:kern w:val="0"/>
          <w:sz w:val="24"/>
          <w:highlight w:val="none"/>
        </w:rPr>
        <w:t>时间）</w:t>
      </w:r>
      <w:r>
        <w:rPr>
          <w:rFonts w:hint="eastAsia" w:ascii="宋体" w:hAnsi="宋体" w:cs="Arial"/>
          <w:b w:val="0"/>
          <w:bCs w:val="0"/>
          <w:color w:val="000000"/>
          <w:kern w:val="0"/>
          <w:sz w:val="24"/>
          <w:highlight w:val="none"/>
        </w:rPr>
        <w:t>前递交投标文件的PDF文档并到达指定的邮箱。</w:t>
      </w:r>
    </w:p>
    <w:p>
      <w:pPr>
        <w:widowControl/>
        <w:spacing w:line="480" w:lineRule="exact"/>
        <w:ind w:firstLine="482" w:firstLineChars="200"/>
        <w:jc w:val="left"/>
        <w:rPr>
          <w:rFonts w:ascii="宋体" w:hAnsi="宋体" w:cs="宋体"/>
          <w:b/>
          <w:kern w:val="0"/>
          <w:sz w:val="24"/>
          <w:highlight w:val="none"/>
        </w:rPr>
      </w:pPr>
      <w:r>
        <w:rPr>
          <w:rFonts w:hint="eastAsia" w:ascii="宋体" w:hAnsi="宋体" w:cs="宋体"/>
          <w:b/>
          <w:kern w:val="0"/>
          <w:sz w:val="24"/>
          <w:highlight w:val="none"/>
        </w:rPr>
        <w:t>一、项目基本情况</w:t>
      </w:r>
    </w:p>
    <w:p>
      <w:pPr>
        <w:widowControl/>
        <w:spacing w:line="480" w:lineRule="exact"/>
        <w:ind w:firstLine="480" w:firstLineChars="200"/>
        <w:jc w:val="left"/>
        <w:rPr>
          <w:rFonts w:ascii="宋体" w:hAnsi="宋体" w:cs="宋体"/>
          <w:bCs/>
          <w:color w:val="000000"/>
          <w:kern w:val="0"/>
          <w:sz w:val="24"/>
          <w:highlight w:val="none"/>
        </w:rPr>
      </w:pPr>
      <w:r>
        <w:rPr>
          <w:rFonts w:hint="eastAsia" w:ascii="宋体" w:hAnsi="宋体" w:cs="宋体"/>
          <w:bCs/>
          <w:color w:val="000000"/>
          <w:kern w:val="0"/>
          <w:sz w:val="24"/>
          <w:highlight w:val="none"/>
        </w:rPr>
        <w:t>1. 项目编号：</w:t>
      </w:r>
      <w:r>
        <w:rPr>
          <w:rFonts w:hint="eastAsia" w:ascii="宋体" w:hAnsi="宋体" w:cs="宋体"/>
          <w:bCs/>
          <w:color w:val="000000"/>
          <w:kern w:val="0"/>
          <w:sz w:val="24"/>
          <w:szCs w:val="22"/>
          <w:highlight w:val="none"/>
          <w:lang w:val="en-US" w:eastAsia="zh-CN"/>
        </w:rPr>
        <w:t>JHCG-2107-G008</w:t>
      </w:r>
      <w:r>
        <w:rPr>
          <w:rFonts w:hint="eastAsia" w:ascii="宋体" w:hAnsi="宋体" w:cs="宋体"/>
          <w:bCs/>
          <w:color w:val="000000"/>
          <w:kern w:val="0"/>
          <w:sz w:val="24"/>
          <w:szCs w:val="22"/>
          <w:highlight w:val="none"/>
        </w:rPr>
        <w:t>；</w:t>
      </w:r>
    </w:p>
    <w:p>
      <w:pPr>
        <w:widowControl/>
        <w:spacing w:line="480" w:lineRule="exact"/>
        <w:ind w:firstLine="480" w:firstLineChars="200"/>
        <w:jc w:val="left"/>
        <w:rPr>
          <w:rFonts w:ascii="宋体" w:hAnsi="宋体" w:cs="宋体"/>
          <w:kern w:val="0"/>
          <w:sz w:val="24"/>
          <w:highlight w:val="none"/>
        </w:rPr>
      </w:pPr>
      <w:r>
        <w:rPr>
          <w:rFonts w:hint="eastAsia" w:ascii="宋体" w:hAnsi="宋体" w:cs="宋体"/>
          <w:bCs/>
          <w:kern w:val="0"/>
          <w:sz w:val="24"/>
          <w:highlight w:val="none"/>
        </w:rPr>
        <w:t>2</w:t>
      </w:r>
      <w:r>
        <w:rPr>
          <w:rFonts w:hint="eastAsia" w:ascii="宋体" w:hAnsi="宋体" w:cs="宋体"/>
          <w:bCs/>
          <w:color w:val="000000"/>
          <w:kern w:val="0"/>
          <w:sz w:val="24"/>
          <w:highlight w:val="none"/>
        </w:rPr>
        <w:t xml:space="preserve">. </w:t>
      </w:r>
      <w:r>
        <w:rPr>
          <w:rFonts w:hint="eastAsia" w:ascii="宋体" w:hAnsi="宋体" w:cs="宋体"/>
          <w:bCs/>
          <w:kern w:val="0"/>
          <w:sz w:val="24"/>
          <w:highlight w:val="none"/>
        </w:rPr>
        <w:t>项目名称</w:t>
      </w:r>
      <w:r>
        <w:rPr>
          <w:rFonts w:hint="eastAsia" w:ascii="宋体" w:hAnsi="宋体" w:cs="宋体"/>
          <w:kern w:val="0"/>
          <w:sz w:val="24"/>
          <w:highlight w:val="none"/>
        </w:rPr>
        <w:t>：</w:t>
      </w:r>
      <w:r>
        <w:rPr>
          <w:rFonts w:hint="eastAsia" w:ascii="宋体" w:hAnsi="宋体" w:cs="宋体"/>
          <w:kern w:val="0"/>
          <w:sz w:val="24"/>
          <w:highlight w:val="none"/>
          <w:lang w:eastAsia="zh-CN"/>
        </w:rPr>
        <w:t>江苏建湖经济开发区环境质量监测服务采购项目</w:t>
      </w:r>
      <w:r>
        <w:rPr>
          <w:rFonts w:hint="eastAsia" w:ascii="宋体" w:hAnsi="宋体" w:cs="宋体"/>
          <w:kern w:val="0"/>
          <w:sz w:val="24"/>
          <w:highlight w:val="none"/>
        </w:rPr>
        <w:t>；</w:t>
      </w:r>
    </w:p>
    <w:p>
      <w:pPr>
        <w:widowControl/>
        <w:spacing w:line="480" w:lineRule="exact"/>
        <w:ind w:firstLine="480" w:firstLineChars="200"/>
        <w:jc w:val="left"/>
        <w:rPr>
          <w:rFonts w:ascii="宋体" w:hAnsi="宋体" w:cs="宋体"/>
          <w:bCs/>
          <w:kern w:val="0"/>
          <w:sz w:val="24"/>
          <w:highlight w:val="none"/>
        </w:rPr>
      </w:pPr>
      <w:r>
        <w:rPr>
          <w:rFonts w:hint="eastAsia" w:ascii="宋体" w:hAnsi="宋体" w:cs="宋体"/>
          <w:kern w:val="0"/>
          <w:sz w:val="24"/>
          <w:highlight w:val="none"/>
        </w:rPr>
        <w:t>3</w:t>
      </w:r>
      <w:r>
        <w:rPr>
          <w:rFonts w:hint="eastAsia" w:ascii="宋体" w:hAnsi="宋体" w:cs="宋体"/>
          <w:bCs/>
          <w:color w:val="000000"/>
          <w:kern w:val="0"/>
          <w:sz w:val="24"/>
          <w:highlight w:val="none"/>
        </w:rPr>
        <w:t xml:space="preserve">. </w:t>
      </w:r>
      <w:r>
        <w:rPr>
          <w:rFonts w:hint="eastAsia" w:ascii="宋体" w:hAnsi="宋体" w:cs="宋体"/>
          <w:kern w:val="0"/>
          <w:sz w:val="24"/>
          <w:highlight w:val="none"/>
        </w:rPr>
        <w:t>预算金额</w:t>
      </w:r>
      <w:r>
        <w:rPr>
          <w:rFonts w:hint="eastAsia" w:ascii="宋体" w:hAnsi="宋体" w:cs="宋体"/>
          <w:bCs/>
          <w:highlight w:val="none"/>
          <w:shd w:val="clear" w:color="auto" w:fill="FFFFFF"/>
        </w:rPr>
        <w:t>：</w:t>
      </w:r>
      <w:r>
        <w:rPr>
          <w:rFonts w:hint="eastAsia" w:ascii="宋体" w:hAnsi="宋体" w:cs="宋体"/>
          <w:kern w:val="0"/>
          <w:sz w:val="24"/>
          <w:szCs w:val="22"/>
          <w:highlight w:val="none"/>
          <w:lang w:val="en-US" w:eastAsia="zh-CN"/>
        </w:rPr>
        <w:t>19.8万元</w:t>
      </w:r>
      <w:r>
        <w:rPr>
          <w:rFonts w:hint="eastAsia" w:ascii="宋体" w:hAnsi="宋体" w:cs="Arial"/>
          <w:kern w:val="0"/>
          <w:sz w:val="24"/>
          <w:highlight w:val="none"/>
        </w:rPr>
        <w:t>，高于该预算价</w:t>
      </w:r>
      <w:r>
        <w:rPr>
          <w:rFonts w:hint="eastAsia" w:ascii="宋体" w:hAnsi="宋体" w:cs="Arial"/>
          <w:bCs/>
          <w:kern w:val="0"/>
          <w:sz w:val="24"/>
          <w:highlight w:val="none"/>
        </w:rPr>
        <w:t>的作无效标论处</w:t>
      </w:r>
      <w:r>
        <w:rPr>
          <w:rFonts w:hint="eastAsia" w:ascii="宋体" w:hAnsi="宋体" w:cs="宋体"/>
          <w:bCs/>
          <w:kern w:val="0"/>
          <w:sz w:val="24"/>
          <w:highlight w:val="none"/>
        </w:rPr>
        <w:t>；</w:t>
      </w:r>
    </w:p>
    <w:p>
      <w:pPr>
        <w:widowControl/>
        <w:spacing w:line="440" w:lineRule="exact"/>
        <w:ind w:firstLine="475" w:firstLineChars="198"/>
        <w:rPr>
          <w:rFonts w:ascii="宋体" w:hAnsi="宋体" w:cs="Arial"/>
          <w:bCs/>
          <w:kern w:val="0"/>
          <w:sz w:val="24"/>
          <w:highlight w:val="none"/>
        </w:rPr>
      </w:pPr>
      <w:r>
        <w:rPr>
          <w:rFonts w:hint="eastAsia" w:ascii="宋体" w:hAnsi="宋体" w:cs="宋体"/>
          <w:bCs/>
          <w:kern w:val="0"/>
          <w:sz w:val="24"/>
          <w:highlight w:val="none"/>
        </w:rPr>
        <w:t>4</w:t>
      </w:r>
      <w:r>
        <w:rPr>
          <w:rFonts w:hint="eastAsia" w:ascii="宋体" w:hAnsi="宋体" w:cs="宋体"/>
          <w:bCs/>
          <w:color w:val="000000"/>
          <w:kern w:val="0"/>
          <w:sz w:val="24"/>
          <w:highlight w:val="none"/>
        </w:rPr>
        <w:t xml:space="preserve">. </w:t>
      </w:r>
      <w:r>
        <w:rPr>
          <w:rFonts w:hint="eastAsia" w:ascii="宋体" w:hAnsi="宋体" w:cs="宋体"/>
          <w:bCs/>
          <w:kern w:val="0"/>
          <w:sz w:val="24"/>
          <w:highlight w:val="none"/>
        </w:rPr>
        <w:t>采购需求：</w:t>
      </w:r>
      <w:r>
        <w:rPr>
          <w:rFonts w:hint="eastAsia" w:ascii="宋体" w:hAnsi="宋体" w:cs="宋体"/>
          <w:bCs/>
          <w:kern w:val="0"/>
          <w:sz w:val="24"/>
          <w:highlight w:val="none"/>
          <w:lang w:eastAsia="zh-CN"/>
        </w:rPr>
        <w:t>针对江苏建湖经济开发区环境质量现状，根据《空气和废气监测分析方法》、《水和废水监测分析方法》等要求，完成江苏建湖经济开发区空气、地表水、地下水、噪声、土壤和底泥等环境质量监测</w:t>
      </w:r>
      <w:r>
        <w:rPr>
          <w:rFonts w:hint="eastAsia" w:ascii="宋体" w:hAnsi="宋体" w:cs="Arial"/>
          <w:bCs/>
          <w:color w:val="000000"/>
          <w:kern w:val="0"/>
          <w:sz w:val="24"/>
          <w:highlight w:val="none"/>
        </w:rPr>
        <w:t>。</w:t>
      </w:r>
      <w:r>
        <w:rPr>
          <w:rFonts w:hint="eastAsia" w:ascii="宋体" w:hAnsi="宋体" w:cs="宋体"/>
          <w:bCs/>
          <w:kern w:val="0"/>
          <w:sz w:val="24"/>
          <w:szCs w:val="22"/>
          <w:highlight w:val="none"/>
        </w:rPr>
        <w:t>具体内容详见招标文件要求；</w:t>
      </w:r>
    </w:p>
    <w:p>
      <w:pPr>
        <w:spacing w:line="480" w:lineRule="exact"/>
        <w:ind w:firstLine="480" w:firstLineChars="200"/>
        <w:rPr>
          <w:rFonts w:hint="eastAsia" w:ascii="宋体" w:hAnsi="宋体" w:eastAsia="宋体" w:cs="宋体"/>
          <w:kern w:val="0"/>
          <w:sz w:val="24"/>
          <w:highlight w:val="none"/>
          <w:lang w:val="en-US" w:eastAsia="zh-CN"/>
        </w:rPr>
      </w:pPr>
      <w:r>
        <w:rPr>
          <w:rFonts w:hint="eastAsia" w:ascii="宋体" w:hAnsi="宋体" w:cs="宋体"/>
          <w:kern w:val="0"/>
          <w:sz w:val="24"/>
          <w:highlight w:val="none"/>
          <w:lang w:val="en-US" w:eastAsia="zh-CN"/>
        </w:rPr>
        <w:t xml:space="preserve">5. </w:t>
      </w:r>
      <w:r>
        <w:rPr>
          <w:rFonts w:hint="eastAsia" w:ascii="宋体" w:hAnsi="宋体" w:cs="宋体"/>
          <w:kern w:val="0"/>
          <w:sz w:val="24"/>
          <w:highlight w:val="none"/>
        </w:rPr>
        <w:t>合同履行期限</w:t>
      </w:r>
      <w:r>
        <w:rPr>
          <w:rFonts w:hint="eastAsia" w:ascii="宋体" w:hAnsi="宋体" w:cs="宋体"/>
          <w:kern w:val="0"/>
          <w:sz w:val="24"/>
          <w:highlight w:val="none"/>
          <w:lang w:val="en-US" w:eastAsia="zh-CN"/>
        </w:rPr>
        <w:t xml:space="preserve">: </w:t>
      </w:r>
      <w:r>
        <w:rPr>
          <w:rFonts w:hint="eastAsia" w:ascii="宋体" w:hAnsi="宋体"/>
          <w:sz w:val="24"/>
          <w:highlight w:val="none"/>
        </w:rPr>
        <w:t>合同签订后90日内完成</w:t>
      </w:r>
      <w:r>
        <w:rPr>
          <w:rFonts w:hint="eastAsia" w:ascii="宋体" w:hAnsi="宋体"/>
          <w:sz w:val="24"/>
          <w:highlight w:val="none"/>
          <w:lang w:eastAsia="zh-CN"/>
        </w:rPr>
        <w:t>监测服务</w:t>
      </w:r>
      <w:r>
        <w:rPr>
          <w:rFonts w:hint="eastAsia" w:ascii="宋体" w:hAnsi="宋体"/>
          <w:sz w:val="24"/>
          <w:highlight w:val="none"/>
        </w:rPr>
        <w:t>工作</w:t>
      </w:r>
      <w:r>
        <w:rPr>
          <w:rFonts w:hint="eastAsia" w:ascii="宋体" w:hAnsi="宋体" w:cs="宋体"/>
          <w:color w:val="auto"/>
          <w:kern w:val="0"/>
          <w:sz w:val="24"/>
          <w:highlight w:val="none"/>
          <w:lang w:eastAsia="zh-CN"/>
        </w:rPr>
        <w:t>；</w:t>
      </w:r>
    </w:p>
    <w:p>
      <w:pPr>
        <w:spacing w:line="480" w:lineRule="exact"/>
        <w:ind w:firstLine="480" w:firstLineChars="200"/>
        <w:rPr>
          <w:rFonts w:ascii="宋体" w:hAnsi="宋体" w:cs="宋体"/>
          <w:sz w:val="24"/>
          <w:highlight w:val="none"/>
        </w:rPr>
      </w:pPr>
      <w:r>
        <w:rPr>
          <w:rFonts w:hint="eastAsia" w:ascii="宋体" w:hAnsi="宋体" w:cs="宋体"/>
          <w:kern w:val="0"/>
          <w:sz w:val="24"/>
          <w:highlight w:val="none"/>
          <w:lang w:val="en-US" w:eastAsia="zh-CN"/>
        </w:rPr>
        <w:t>6</w:t>
      </w:r>
      <w:r>
        <w:rPr>
          <w:rFonts w:hint="eastAsia" w:ascii="宋体" w:hAnsi="宋体" w:cs="宋体"/>
          <w:bCs/>
          <w:color w:val="000000"/>
          <w:kern w:val="0"/>
          <w:sz w:val="24"/>
          <w:highlight w:val="none"/>
        </w:rPr>
        <w:t xml:space="preserve">. </w:t>
      </w:r>
      <w:r>
        <w:rPr>
          <w:rFonts w:hint="eastAsia" w:ascii="宋体" w:hAnsi="宋体"/>
          <w:sz w:val="24"/>
          <w:highlight w:val="none"/>
        </w:rPr>
        <w:t>本项目不</w:t>
      </w:r>
      <w:r>
        <w:rPr>
          <w:rFonts w:ascii="宋体" w:hAnsi="宋体"/>
          <w:sz w:val="24"/>
          <w:highlight w:val="none"/>
        </w:rPr>
        <w:t>接受联合体投标</w:t>
      </w:r>
      <w:r>
        <w:rPr>
          <w:rFonts w:hint="eastAsia" w:ascii="宋体" w:hAnsi="宋体" w:cs="宋体"/>
          <w:sz w:val="24"/>
          <w:highlight w:val="none"/>
        </w:rPr>
        <w:t>。</w:t>
      </w:r>
    </w:p>
    <w:p>
      <w:pPr>
        <w:widowControl/>
        <w:spacing w:line="480" w:lineRule="exact"/>
        <w:ind w:firstLine="482" w:firstLineChars="200"/>
        <w:jc w:val="left"/>
        <w:rPr>
          <w:rFonts w:ascii="宋体" w:hAnsi="宋体" w:cs="宋体"/>
          <w:b/>
          <w:bCs/>
          <w:kern w:val="0"/>
          <w:sz w:val="24"/>
          <w:highlight w:val="none"/>
        </w:rPr>
      </w:pPr>
      <w:r>
        <w:rPr>
          <w:rFonts w:hint="eastAsia" w:ascii="宋体" w:hAnsi="宋体" w:cs="宋体"/>
          <w:b/>
          <w:bCs/>
          <w:kern w:val="0"/>
          <w:sz w:val="24"/>
          <w:highlight w:val="none"/>
        </w:rPr>
        <w:t>二、申请人的资格要求：</w:t>
      </w:r>
    </w:p>
    <w:p>
      <w:pPr>
        <w:widowControl/>
        <w:spacing w:line="480" w:lineRule="exact"/>
        <w:ind w:firstLine="482" w:firstLineChars="200"/>
        <w:jc w:val="left"/>
        <w:rPr>
          <w:rFonts w:ascii="宋体" w:hAnsi="宋体" w:cs="宋体"/>
          <w:b/>
          <w:bCs/>
          <w:kern w:val="0"/>
          <w:sz w:val="24"/>
          <w:highlight w:val="none"/>
        </w:rPr>
      </w:pPr>
      <w:r>
        <w:rPr>
          <w:rFonts w:hint="eastAsia" w:ascii="宋体" w:hAnsi="宋体" w:cs="宋体"/>
          <w:b/>
          <w:bCs/>
          <w:kern w:val="0"/>
          <w:sz w:val="24"/>
          <w:highlight w:val="none"/>
        </w:rPr>
        <w:t>1. 满足《中华人民共和国政府采购法》第二十二条规定：</w:t>
      </w:r>
    </w:p>
    <w:p>
      <w:pPr>
        <w:widowControl/>
        <w:spacing w:line="480" w:lineRule="exact"/>
        <w:ind w:firstLine="480" w:firstLineChars="200"/>
        <w:jc w:val="left"/>
        <w:rPr>
          <w:rFonts w:ascii="宋体" w:hAnsi="宋体" w:cs="宋体"/>
          <w:kern w:val="0"/>
          <w:sz w:val="24"/>
          <w:highlight w:val="none"/>
        </w:rPr>
      </w:pPr>
      <w:r>
        <w:rPr>
          <w:rFonts w:hint="eastAsia" w:ascii="宋体" w:hAnsi="宋体" w:cs="宋体"/>
          <w:bCs/>
          <w:kern w:val="0"/>
          <w:sz w:val="24"/>
          <w:highlight w:val="none"/>
        </w:rPr>
        <w:t>1.1</w:t>
      </w:r>
      <w:r>
        <w:rPr>
          <w:rFonts w:hint="eastAsia" w:ascii="宋体" w:hAnsi="宋体" w:cs="宋体"/>
          <w:kern w:val="0"/>
          <w:sz w:val="24"/>
          <w:highlight w:val="none"/>
        </w:rPr>
        <w:t>具有独立承担民事责任的能力（提供法人或者其他组织的营业执照）</w:t>
      </w:r>
      <w:r>
        <w:rPr>
          <w:rFonts w:hint="eastAsia" w:ascii="宋体" w:hAnsi="宋体" w:cs="宋体"/>
          <w:bCs/>
          <w:kern w:val="0"/>
          <w:sz w:val="24"/>
          <w:highlight w:val="none"/>
        </w:rPr>
        <w:t>；</w:t>
      </w:r>
    </w:p>
    <w:p>
      <w:pPr>
        <w:widowControl/>
        <w:spacing w:line="480" w:lineRule="exact"/>
        <w:ind w:firstLine="480" w:firstLineChars="200"/>
        <w:jc w:val="left"/>
        <w:rPr>
          <w:rFonts w:ascii="宋体" w:hAnsi="宋体" w:cs="宋体"/>
          <w:kern w:val="0"/>
          <w:sz w:val="24"/>
          <w:highlight w:val="none"/>
        </w:rPr>
      </w:pPr>
      <w:r>
        <w:rPr>
          <w:rFonts w:hint="eastAsia" w:ascii="宋体" w:hAnsi="宋体" w:cs="宋体"/>
          <w:bCs/>
          <w:kern w:val="0"/>
          <w:sz w:val="24"/>
          <w:highlight w:val="none"/>
        </w:rPr>
        <w:t>1.2具有良好的商业信誉和健全的财务会计制度【须提供近半年内的财务报表或者上年度企业财务审计报告（财务报表须提供不少于三个月的）】（成立不满一年不需提供）；</w:t>
      </w:r>
    </w:p>
    <w:p>
      <w:pPr>
        <w:widowControl/>
        <w:spacing w:line="480" w:lineRule="exact"/>
        <w:ind w:firstLine="480" w:firstLineChars="200"/>
        <w:jc w:val="left"/>
        <w:rPr>
          <w:rFonts w:ascii="宋体" w:hAnsi="宋体" w:cs="宋体"/>
          <w:bCs/>
          <w:kern w:val="0"/>
          <w:sz w:val="24"/>
          <w:highlight w:val="none"/>
        </w:rPr>
      </w:pPr>
      <w:r>
        <w:rPr>
          <w:rFonts w:hint="eastAsia" w:ascii="宋体" w:hAnsi="宋体" w:cs="宋体"/>
          <w:bCs/>
          <w:kern w:val="0"/>
          <w:sz w:val="24"/>
          <w:highlight w:val="none"/>
        </w:rPr>
        <w:t>1.3具有履行合同所需的设备和专业技术能力的书面声明；</w:t>
      </w:r>
    </w:p>
    <w:p>
      <w:pPr>
        <w:widowControl/>
        <w:spacing w:line="480" w:lineRule="exact"/>
        <w:ind w:firstLine="480" w:firstLineChars="200"/>
        <w:jc w:val="left"/>
        <w:rPr>
          <w:rFonts w:ascii="宋体" w:hAnsi="宋体" w:cs="宋体"/>
          <w:bCs/>
          <w:kern w:val="0"/>
          <w:sz w:val="24"/>
          <w:highlight w:val="none"/>
        </w:rPr>
      </w:pPr>
      <w:r>
        <w:rPr>
          <w:rFonts w:hint="eastAsia" w:ascii="宋体" w:hAnsi="宋体" w:cs="宋体"/>
          <w:bCs/>
          <w:kern w:val="0"/>
          <w:sz w:val="24"/>
          <w:highlight w:val="none"/>
        </w:rPr>
        <w:t>1.4有依法缴纳税收和社会保障资金的良好记录【须提供经税务部门认可的近半年内依法缴纳税收的证明（不少于三个月的）】（成立不满一年不需提供）；</w:t>
      </w:r>
    </w:p>
    <w:p>
      <w:pPr>
        <w:widowControl/>
        <w:spacing w:line="480" w:lineRule="exact"/>
        <w:ind w:firstLine="480" w:firstLineChars="200"/>
        <w:jc w:val="left"/>
        <w:rPr>
          <w:rFonts w:ascii="宋体" w:hAnsi="宋体" w:cs="宋体"/>
          <w:bCs/>
          <w:kern w:val="0"/>
          <w:sz w:val="24"/>
          <w:highlight w:val="none"/>
        </w:rPr>
      </w:pPr>
      <w:r>
        <w:rPr>
          <w:rFonts w:hint="eastAsia" w:ascii="宋体" w:hAnsi="宋体" w:cs="宋体"/>
          <w:bCs/>
          <w:kern w:val="0"/>
          <w:sz w:val="24"/>
          <w:highlight w:val="none"/>
        </w:rPr>
        <w:t>1.5参加政府采购活动前三年内，在经营活动中没有重大违法记录（提供参加本次政府采购活动前3年内在经营活动中没有重大违法记录的书面声明）（格式见招标文件）；</w:t>
      </w:r>
    </w:p>
    <w:p>
      <w:pPr>
        <w:widowControl/>
        <w:spacing w:line="480" w:lineRule="exact"/>
        <w:ind w:firstLine="480" w:firstLineChars="200"/>
        <w:jc w:val="left"/>
        <w:rPr>
          <w:rFonts w:ascii="宋体" w:hAnsi="宋体" w:cs="宋体"/>
          <w:bCs/>
          <w:kern w:val="0"/>
          <w:sz w:val="24"/>
          <w:highlight w:val="none"/>
        </w:rPr>
      </w:pPr>
      <w:r>
        <w:rPr>
          <w:rFonts w:hint="eastAsia" w:ascii="宋体" w:hAnsi="宋体" w:cs="宋体"/>
          <w:bCs/>
          <w:kern w:val="0"/>
          <w:sz w:val="24"/>
          <w:highlight w:val="none"/>
        </w:rPr>
        <w:t>1.6法律、行政法规规定的其他条件：无。</w:t>
      </w:r>
    </w:p>
    <w:p>
      <w:pPr>
        <w:widowControl/>
        <w:spacing w:line="480" w:lineRule="exact"/>
        <w:ind w:firstLine="482" w:firstLineChars="200"/>
        <w:jc w:val="left"/>
        <w:rPr>
          <w:rFonts w:ascii="宋体" w:hAnsi="宋体" w:cs="宋体"/>
          <w:b/>
          <w:bCs/>
          <w:kern w:val="0"/>
          <w:sz w:val="24"/>
          <w:highlight w:val="none"/>
        </w:rPr>
      </w:pPr>
      <w:r>
        <w:rPr>
          <w:rFonts w:hint="eastAsia" w:ascii="宋体" w:hAnsi="宋体" w:cs="宋体"/>
          <w:b/>
          <w:bCs/>
          <w:kern w:val="0"/>
          <w:sz w:val="24"/>
          <w:highlight w:val="none"/>
        </w:rPr>
        <w:t>2. 落实政府采购政策需满足的资格要求：</w:t>
      </w:r>
    </w:p>
    <w:p>
      <w:pPr>
        <w:widowControl/>
        <w:spacing w:line="480" w:lineRule="exact"/>
        <w:ind w:firstLine="480" w:firstLineChars="200"/>
        <w:jc w:val="left"/>
        <w:rPr>
          <w:rFonts w:ascii="宋体" w:hAnsi="宋体" w:cs="宋体"/>
          <w:bCs/>
          <w:kern w:val="0"/>
          <w:sz w:val="24"/>
          <w:highlight w:val="none"/>
        </w:rPr>
      </w:pPr>
      <w:r>
        <w:rPr>
          <w:rFonts w:hint="eastAsia" w:ascii="宋体" w:hAnsi="宋体" w:cs="宋体"/>
          <w:bCs/>
          <w:kern w:val="0"/>
          <w:sz w:val="24"/>
          <w:highlight w:val="none"/>
        </w:rPr>
        <w:t>2.1政策采购促进中小企业发展（详见招标文件第四章）。</w:t>
      </w:r>
    </w:p>
    <w:p>
      <w:pPr>
        <w:widowControl/>
        <w:spacing w:line="480" w:lineRule="exact"/>
        <w:ind w:firstLine="482" w:firstLineChars="200"/>
        <w:jc w:val="left"/>
        <w:rPr>
          <w:rFonts w:ascii="宋体" w:hAnsi="宋体" w:cs="宋体"/>
          <w:b/>
          <w:bCs/>
          <w:kern w:val="0"/>
          <w:sz w:val="24"/>
          <w:highlight w:val="none"/>
        </w:rPr>
      </w:pPr>
      <w:r>
        <w:rPr>
          <w:rFonts w:hint="eastAsia" w:ascii="宋体" w:hAnsi="宋体" w:cs="宋体"/>
          <w:b/>
          <w:bCs/>
          <w:kern w:val="0"/>
          <w:sz w:val="24"/>
          <w:highlight w:val="none"/>
        </w:rPr>
        <w:t>3. 本项目的特定资格要求：</w:t>
      </w:r>
    </w:p>
    <w:p>
      <w:pPr>
        <w:widowControl/>
        <w:spacing w:line="480" w:lineRule="exact"/>
        <w:ind w:firstLine="480" w:firstLineChars="200"/>
        <w:jc w:val="left"/>
        <w:rPr>
          <w:rFonts w:hint="eastAsia" w:ascii="宋体" w:hAnsi="宋体" w:cs="宋体"/>
          <w:bCs/>
          <w:kern w:val="0"/>
          <w:sz w:val="24"/>
          <w:highlight w:val="none"/>
        </w:rPr>
      </w:pPr>
      <w:r>
        <w:rPr>
          <w:rFonts w:hint="eastAsia" w:ascii="宋体" w:hAnsi="宋体" w:cs="宋体"/>
          <w:bCs/>
          <w:kern w:val="0"/>
          <w:sz w:val="24"/>
          <w:highlight w:val="none"/>
        </w:rPr>
        <w:t>3.1 投标人应是中华人民共和国境内注册的供应商；</w:t>
      </w:r>
    </w:p>
    <w:p>
      <w:pPr>
        <w:widowControl/>
        <w:spacing w:line="440" w:lineRule="exact"/>
        <w:ind w:firstLine="480" w:firstLineChars="200"/>
        <w:rPr>
          <w:rFonts w:hint="default" w:ascii="宋体" w:hAnsi="宋体" w:eastAsia="宋体" w:cs="宋体"/>
          <w:bCs/>
          <w:kern w:val="0"/>
          <w:sz w:val="24"/>
          <w:highlight w:val="none"/>
          <w:lang w:val="en-US" w:eastAsia="zh-CN"/>
        </w:rPr>
      </w:pPr>
      <w:r>
        <w:rPr>
          <w:rFonts w:hint="eastAsia" w:ascii="宋体" w:hAnsi="宋体" w:cs="宋体"/>
          <w:bCs/>
          <w:kern w:val="0"/>
          <w:sz w:val="24"/>
          <w:highlight w:val="none"/>
          <w:lang w:val="en-US" w:eastAsia="zh-CN"/>
        </w:rPr>
        <w:t xml:space="preserve">3.2 </w:t>
      </w:r>
      <w:r>
        <w:rPr>
          <w:rFonts w:hint="eastAsia" w:ascii="宋体" w:hAnsi="宋体"/>
          <w:sz w:val="24"/>
          <w:szCs w:val="24"/>
          <w:highlight w:val="none"/>
          <w:lang w:eastAsia="zh-CN"/>
        </w:rPr>
        <w:t>具有省级及以上质量技术监督部门颁发的检验检测机构资质认定证书（CMA证书）；</w:t>
      </w:r>
    </w:p>
    <w:p>
      <w:pPr>
        <w:widowControl/>
        <w:spacing w:line="440" w:lineRule="exact"/>
        <w:ind w:firstLine="480" w:firstLineChars="200"/>
        <w:rPr>
          <w:rFonts w:ascii="宋体" w:hAnsi="宋体" w:cs="宋体"/>
          <w:bCs/>
          <w:kern w:val="0"/>
          <w:sz w:val="24"/>
          <w:highlight w:val="none"/>
        </w:rPr>
      </w:pPr>
      <w:r>
        <w:rPr>
          <w:rFonts w:hint="eastAsia" w:ascii="宋体" w:hAnsi="宋体" w:cs="宋体"/>
          <w:bCs/>
          <w:kern w:val="0"/>
          <w:sz w:val="24"/>
          <w:highlight w:val="none"/>
        </w:rPr>
        <w:t>3.</w:t>
      </w:r>
      <w:r>
        <w:rPr>
          <w:rFonts w:hint="eastAsia" w:ascii="宋体" w:hAnsi="宋体" w:cs="宋体"/>
          <w:bCs/>
          <w:kern w:val="0"/>
          <w:sz w:val="24"/>
          <w:highlight w:val="none"/>
          <w:lang w:val="en-US" w:eastAsia="zh-CN"/>
        </w:rPr>
        <w:t>3</w:t>
      </w:r>
      <w:r>
        <w:rPr>
          <w:rFonts w:hint="eastAsia" w:ascii="宋体" w:hAnsi="宋体" w:cs="宋体"/>
          <w:bCs/>
          <w:kern w:val="0"/>
          <w:sz w:val="24"/>
          <w:highlight w:val="none"/>
        </w:rPr>
        <w:t xml:space="preserve"> 未被“信用中国”网站（www.creditchina.gov.cn）列入失信被执行人、重大税收违法案件当事人名单、政府采购严重失信行为记录名单。</w:t>
      </w:r>
    </w:p>
    <w:p>
      <w:pPr>
        <w:widowControl/>
        <w:spacing w:line="480" w:lineRule="exact"/>
        <w:ind w:firstLine="482" w:firstLineChars="200"/>
        <w:jc w:val="left"/>
        <w:rPr>
          <w:rFonts w:ascii="宋体" w:hAnsi="宋体" w:cs="宋体"/>
          <w:b/>
          <w:bCs/>
          <w:kern w:val="0"/>
          <w:sz w:val="24"/>
          <w:highlight w:val="none"/>
        </w:rPr>
      </w:pPr>
      <w:r>
        <w:rPr>
          <w:rFonts w:hint="eastAsia" w:ascii="宋体" w:hAnsi="宋体" w:cs="宋体"/>
          <w:b/>
          <w:bCs/>
          <w:kern w:val="0"/>
          <w:sz w:val="24"/>
          <w:highlight w:val="none"/>
        </w:rPr>
        <w:t>三、获取招标文件</w:t>
      </w:r>
    </w:p>
    <w:p>
      <w:pPr>
        <w:widowControl/>
        <w:spacing w:line="480" w:lineRule="exact"/>
        <w:ind w:firstLine="480" w:firstLineChars="200"/>
        <w:jc w:val="left"/>
        <w:rPr>
          <w:rFonts w:ascii="宋体" w:hAnsi="宋体" w:cs="宋体"/>
          <w:bCs/>
          <w:color w:val="000000"/>
          <w:kern w:val="0"/>
          <w:sz w:val="24"/>
          <w:highlight w:val="none"/>
        </w:rPr>
      </w:pPr>
      <w:r>
        <w:rPr>
          <w:rFonts w:hint="eastAsia" w:ascii="宋体" w:hAnsi="宋体" w:cs="宋体"/>
          <w:bCs/>
          <w:color w:val="000000"/>
          <w:kern w:val="0"/>
          <w:sz w:val="24"/>
          <w:highlight w:val="none"/>
        </w:rPr>
        <w:t>1</w:t>
      </w:r>
      <w:r>
        <w:rPr>
          <w:rFonts w:ascii="宋体" w:hAnsi="宋体" w:cs="宋体"/>
          <w:bCs/>
          <w:color w:val="000000"/>
          <w:kern w:val="0"/>
          <w:sz w:val="24"/>
          <w:highlight w:val="none"/>
        </w:rPr>
        <w:t xml:space="preserve">. </w:t>
      </w:r>
      <w:r>
        <w:rPr>
          <w:rFonts w:hint="eastAsia" w:ascii="宋体" w:hAnsi="宋体" w:cs="宋体"/>
          <w:bCs/>
          <w:color w:val="000000"/>
          <w:kern w:val="0"/>
          <w:sz w:val="24"/>
          <w:highlight w:val="none"/>
        </w:rPr>
        <w:t>时间</w:t>
      </w:r>
      <w:r>
        <w:rPr>
          <w:rFonts w:ascii="宋体" w:hAnsi="宋体" w:cs="宋体"/>
          <w:bCs/>
          <w:color w:val="000000"/>
          <w:kern w:val="0"/>
          <w:sz w:val="24"/>
          <w:highlight w:val="none"/>
        </w:rPr>
        <w:t>：</w:t>
      </w:r>
      <w:r>
        <w:rPr>
          <w:rFonts w:hint="eastAsia" w:ascii="宋体" w:hAnsi="宋体" w:cs="宋体"/>
          <w:bCs/>
          <w:color w:val="000000"/>
          <w:kern w:val="0"/>
          <w:sz w:val="24"/>
          <w:highlight w:val="none"/>
        </w:rPr>
        <w:t>202</w:t>
      </w:r>
      <w:r>
        <w:rPr>
          <w:rFonts w:ascii="宋体" w:hAnsi="宋体" w:cs="宋体"/>
          <w:bCs/>
          <w:color w:val="000000"/>
          <w:kern w:val="0"/>
          <w:sz w:val="24"/>
          <w:highlight w:val="none"/>
        </w:rPr>
        <w:t>1</w:t>
      </w:r>
      <w:r>
        <w:rPr>
          <w:rFonts w:hint="eastAsia" w:ascii="宋体" w:hAnsi="宋体" w:cs="宋体"/>
          <w:bCs/>
          <w:color w:val="000000"/>
          <w:kern w:val="0"/>
          <w:sz w:val="24"/>
          <w:highlight w:val="none"/>
        </w:rPr>
        <w:t>年</w:t>
      </w:r>
      <w:r>
        <w:rPr>
          <w:rFonts w:hint="eastAsia" w:ascii="宋体" w:hAnsi="宋体" w:cs="宋体"/>
          <w:bCs/>
          <w:kern w:val="0"/>
          <w:sz w:val="24"/>
          <w:highlight w:val="none"/>
          <w:lang w:val="en-US" w:eastAsia="zh-CN"/>
        </w:rPr>
        <w:t>7</w:t>
      </w:r>
      <w:r>
        <w:rPr>
          <w:rFonts w:hint="eastAsia" w:ascii="宋体" w:hAnsi="宋体" w:cs="宋体"/>
          <w:bCs/>
          <w:kern w:val="0"/>
          <w:sz w:val="24"/>
          <w:highlight w:val="none"/>
        </w:rPr>
        <w:t>月</w:t>
      </w:r>
      <w:r>
        <w:rPr>
          <w:rFonts w:hint="eastAsia" w:ascii="宋体" w:hAnsi="宋体" w:cs="宋体"/>
          <w:bCs/>
          <w:kern w:val="0"/>
          <w:sz w:val="24"/>
          <w:highlight w:val="none"/>
          <w:lang w:val="en-US" w:eastAsia="zh-CN"/>
        </w:rPr>
        <w:t>20</w:t>
      </w:r>
      <w:r>
        <w:rPr>
          <w:rFonts w:hint="eastAsia" w:ascii="宋体" w:hAnsi="宋体" w:cs="宋体"/>
          <w:bCs/>
          <w:kern w:val="0"/>
          <w:sz w:val="24"/>
          <w:highlight w:val="none"/>
        </w:rPr>
        <w:t>日</w:t>
      </w:r>
      <w:r>
        <w:rPr>
          <w:rFonts w:ascii="宋体" w:hAnsi="宋体" w:cs="宋体"/>
          <w:bCs/>
          <w:kern w:val="0"/>
          <w:sz w:val="24"/>
          <w:highlight w:val="none"/>
        </w:rPr>
        <w:t>至</w:t>
      </w:r>
      <w:r>
        <w:rPr>
          <w:rFonts w:hint="eastAsia" w:ascii="宋体" w:hAnsi="宋体" w:cs="宋体"/>
          <w:bCs/>
          <w:kern w:val="0"/>
          <w:sz w:val="24"/>
          <w:highlight w:val="none"/>
        </w:rPr>
        <w:t>202</w:t>
      </w:r>
      <w:r>
        <w:rPr>
          <w:rFonts w:ascii="宋体" w:hAnsi="宋体" w:cs="宋体"/>
          <w:bCs/>
          <w:kern w:val="0"/>
          <w:sz w:val="24"/>
          <w:highlight w:val="none"/>
        </w:rPr>
        <w:t>1</w:t>
      </w:r>
      <w:r>
        <w:rPr>
          <w:rFonts w:hint="eastAsia" w:ascii="宋体" w:hAnsi="宋体" w:cs="宋体"/>
          <w:bCs/>
          <w:kern w:val="0"/>
          <w:sz w:val="24"/>
          <w:highlight w:val="none"/>
        </w:rPr>
        <w:t>年</w:t>
      </w:r>
      <w:r>
        <w:rPr>
          <w:rFonts w:hint="eastAsia" w:ascii="宋体" w:hAnsi="宋体" w:cs="宋体"/>
          <w:bCs/>
          <w:kern w:val="0"/>
          <w:sz w:val="24"/>
          <w:highlight w:val="none"/>
          <w:lang w:val="en-US" w:eastAsia="zh-CN"/>
        </w:rPr>
        <w:t>8</w:t>
      </w:r>
      <w:r>
        <w:rPr>
          <w:rFonts w:hint="eastAsia" w:ascii="宋体" w:hAnsi="宋体" w:cs="宋体"/>
          <w:bCs/>
          <w:kern w:val="0"/>
          <w:sz w:val="24"/>
          <w:highlight w:val="none"/>
        </w:rPr>
        <w:t>月</w:t>
      </w:r>
      <w:r>
        <w:rPr>
          <w:rFonts w:hint="eastAsia" w:ascii="宋体" w:hAnsi="宋体" w:cs="宋体"/>
          <w:bCs/>
          <w:kern w:val="0"/>
          <w:sz w:val="24"/>
          <w:highlight w:val="none"/>
          <w:lang w:val="en-US" w:eastAsia="zh-CN"/>
        </w:rPr>
        <w:t>9</w:t>
      </w:r>
      <w:r>
        <w:rPr>
          <w:rFonts w:hint="eastAsia" w:ascii="宋体" w:hAnsi="宋体" w:cs="宋体"/>
          <w:bCs/>
          <w:kern w:val="0"/>
          <w:sz w:val="24"/>
          <w:highlight w:val="none"/>
        </w:rPr>
        <w:t>日</w:t>
      </w:r>
      <w:r>
        <w:rPr>
          <w:rFonts w:hint="eastAsia" w:ascii="宋体" w:hAnsi="宋体" w:cs="宋体"/>
          <w:bCs/>
          <w:color w:val="000000"/>
          <w:kern w:val="0"/>
          <w:sz w:val="24"/>
          <w:highlight w:val="none"/>
        </w:rPr>
        <w:t>，</w:t>
      </w:r>
      <w:r>
        <w:rPr>
          <w:rFonts w:ascii="宋体" w:hAnsi="宋体" w:cs="宋体"/>
          <w:bCs/>
          <w:color w:val="000000"/>
          <w:kern w:val="0"/>
          <w:sz w:val="24"/>
          <w:highlight w:val="none"/>
        </w:rPr>
        <w:t>每天</w:t>
      </w:r>
      <w:r>
        <w:rPr>
          <w:rFonts w:hint="eastAsia" w:ascii="宋体" w:hAnsi="宋体" w:cs="宋体"/>
          <w:bCs/>
          <w:color w:val="000000"/>
          <w:kern w:val="0"/>
          <w:sz w:val="24"/>
          <w:highlight w:val="none"/>
        </w:rPr>
        <w:t>8:30至11:30，</w:t>
      </w:r>
      <w:r>
        <w:rPr>
          <w:rFonts w:ascii="宋体" w:hAnsi="宋体" w:cs="宋体"/>
          <w:bCs/>
          <w:color w:val="000000"/>
          <w:kern w:val="0"/>
          <w:sz w:val="24"/>
          <w:highlight w:val="none"/>
        </w:rPr>
        <w:t>下午</w:t>
      </w:r>
      <w:r>
        <w:rPr>
          <w:rFonts w:hint="eastAsia" w:ascii="宋体" w:hAnsi="宋体" w:cs="宋体"/>
          <w:bCs/>
          <w:color w:val="000000"/>
          <w:kern w:val="0"/>
          <w:sz w:val="24"/>
          <w:highlight w:val="none"/>
        </w:rPr>
        <w:t>14:30至18:00（北京</w:t>
      </w:r>
      <w:r>
        <w:rPr>
          <w:rFonts w:ascii="宋体" w:hAnsi="宋体" w:cs="宋体"/>
          <w:bCs/>
          <w:color w:val="000000"/>
          <w:kern w:val="0"/>
          <w:sz w:val="24"/>
          <w:highlight w:val="none"/>
        </w:rPr>
        <w:t>时间，法定节假日除外</w:t>
      </w:r>
      <w:r>
        <w:rPr>
          <w:rFonts w:hint="eastAsia" w:ascii="宋体" w:hAnsi="宋体" w:cs="宋体"/>
          <w:bCs/>
          <w:color w:val="000000"/>
          <w:kern w:val="0"/>
          <w:sz w:val="24"/>
          <w:highlight w:val="none"/>
        </w:rPr>
        <w:t>）。</w:t>
      </w:r>
    </w:p>
    <w:p>
      <w:pPr>
        <w:widowControl/>
        <w:spacing w:line="480" w:lineRule="exact"/>
        <w:ind w:firstLine="480" w:firstLineChars="200"/>
        <w:jc w:val="left"/>
        <w:rPr>
          <w:rFonts w:ascii="宋体" w:hAnsi="宋体" w:cs="宋体"/>
          <w:bCs/>
          <w:color w:val="000000"/>
          <w:kern w:val="0"/>
          <w:sz w:val="24"/>
          <w:highlight w:val="none"/>
        </w:rPr>
      </w:pPr>
      <w:r>
        <w:rPr>
          <w:rFonts w:hint="eastAsia" w:ascii="宋体" w:hAnsi="宋体" w:cs="宋体"/>
          <w:bCs/>
          <w:color w:val="000000"/>
          <w:kern w:val="0"/>
          <w:sz w:val="24"/>
          <w:highlight w:val="none"/>
        </w:rPr>
        <w:t>2.</w:t>
      </w:r>
      <w:r>
        <w:rPr>
          <w:rFonts w:ascii="宋体" w:hAnsi="宋体" w:cs="宋体"/>
          <w:bCs/>
          <w:color w:val="000000"/>
          <w:kern w:val="0"/>
          <w:sz w:val="24"/>
          <w:highlight w:val="none"/>
        </w:rPr>
        <w:t xml:space="preserve"> </w:t>
      </w:r>
      <w:r>
        <w:rPr>
          <w:rFonts w:hint="eastAsia" w:ascii="宋体" w:hAnsi="宋体" w:cs="宋体"/>
          <w:bCs/>
          <w:color w:val="000000"/>
          <w:kern w:val="0"/>
          <w:sz w:val="24"/>
          <w:highlight w:val="none"/>
        </w:rPr>
        <w:t>地点</w:t>
      </w:r>
      <w:r>
        <w:rPr>
          <w:rFonts w:ascii="宋体" w:hAnsi="宋体" w:cs="宋体"/>
          <w:bCs/>
          <w:color w:val="000000"/>
          <w:kern w:val="0"/>
          <w:sz w:val="24"/>
          <w:highlight w:val="none"/>
        </w:rPr>
        <w:t>：</w:t>
      </w:r>
      <w:r>
        <w:rPr>
          <w:rFonts w:hint="eastAsia" w:ascii="宋体" w:hAnsi="宋体" w:cs="宋体"/>
          <w:bCs/>
          <w:color w:val="000000"/>
          <w:kern w:val="0"/>
          <w:sz w:val="24"/>
          <w:highlight w:val="none"/>
        </w:rPr>
        <w:t>盐城市政府</w:t>
      </w:r>
      <w:r>
        <w:rPr>
          <w:rFonts w:ascii="宋体" w:hAnsi="宋体" w:cs="宋体"/>
          <w:bCs/>
          <w:color w:val="000000"/>
          <w:kern w:val="0"/>
          <w:sz w:val="24"/>
          <w:highlight w:val="none"/>
        </w:rPr>
        <w:t>采购网</w:t>
      </w:r>
      <w:r>
        <w:rPr>
          <w:rFonts w:hint="eastAsia" w:ascii="宋体" w:hAnsi="宋体" w:cs="宋体"/>
          <w:bCs/>
          <w:color w:val="000000"/>
          <w:kern w:val="0"/>
          <w:sz w:val="24"/>
          <w:highlight w:val="none"/>
        </w:rPr>
        <w:t>http://czj.yancheng.gov.cn/col/col2383/index.html</w:t>
      </w:r>
    </w:p>
    <w:p>
      <w:pPr>
        <w:widowControl/>
        <w:spacing w:line="480" w:lineRule="exact"/>
        <w:ind w:firstLine="480" w:firstLineChars="200"/>
        <w:jc w:val="left"/>
        <w:rPr>
          <w:rFonts w:hint="eastAsia" w:ascii="宋体" w:hAnsi="宋体" w:cs="宋体"/>
          <w:bCs/>
          <w:color w:val="000000"/>
          <w:kern w:val="0"/>
          <w:sz w:val="24"/>
          <w:highlight w:val="none"/>
        </w:rPr>
      </w:pPr>
      <w:r>
        <w:rPr>
          <w:rFonts w:ascii="宋体" w:hAnsi="宋体" w:cs="宋体"/>
          <w:bCs/>
          <w:color w:val="000000"/>
          <w:kern w:val="0"/>
          <w:sz w:val="24"/>
          <w:highlight w:val="none"/>
        </w:rPr>
        <w:t>建湖县公共资源</w:t>
      </w:r>
      <w:r>
        <w:rPr>
          <w:rFonts w:hint="eastAsia" w:ascii="宋体" w:hAnsi="宋体" w:cs="宋体"/>
          <w:bCs/>
          <w:color w:val="000000"/>
          <w:kern w:val="0"/>
          <w:sz w:val="24"/>
          <w:highlight w:val="none"/>
        </w:rPr>
        <w:t>交易网</w:t>
      </w:r>
      <w:r>
        <w:rPr>
          <w:rFonts w:ascii="宋体" w:hAnsi="宋体" w:cs="宋体"/>
          <w:bCs/>
          <w:color w:val="000000"/>
          <w:kern w:val="0"/>
          <w:sz w:val="24"/>
          <w:highlight w:val="none"/>
        </w:rPr>
        <w:t>http://jianhu.yancheng.gov.cn/col/col21104/index.html</w:t>
      </w:r>
    </w:p>
    <w:p>
      <w:pPr>
        <w:widowControl/>
        <w:spacing w:line="480" w:lineRule="exact"/>
        <w:ind w:firstLine="480" w:firstLineChars="200"/>
        <w:jc w:val="left"/>
        <w:rPr>
          <w:rFonts w:ascii="宋体" w:hAnsi="宋体" w:cs="宋体"/>
          <w:bCs/>
          <w:color w:val="000000"/>
          <w:kern w:val="0"/>
          <w:sz w:val="24"/>
          <w:highlight w:val="none"/>
        </w:rPr>
      </w:pPr>
      <w:r>
        <w:rPr>
          <w:rFonts w:hint="eastAsia" w:ascii="宋体" w:hAnsi="宋体" w:cs="宋体"/>
          <w:bCs/>
          <w:color w:val="000000"/>
          <w:kern w:val="0"/>
          <w:sz w:val="24"/>
          <w:highlight w:val="none"/>
        </w:rPr>
        <w:t>3.</w:t>
      </w:r>
      <w:r>
        <w:rPr>
          <w:rFonts w:ascii="宋体" w:hAnsi="宋体" w:cs="宋体"/>
          <w:bCs/>
          <w:color w:val="000000"/>
          <w:kern w:val="0"/>
          <w:sz w:val="24"/>
          <w:highlight w:val="none"/>
        </w:rPr>
        <w:t xml:space="preserve"> </w:t>
      </w:r>
      <w:r>
        <w:rPr>
          <w:rFonts w:hint="eastAsia" w:ascii="宋体" w:hAnsi="宋体" w:cs="宋体"/>
          <w:bCs/>
          <w:color w:val="000000"/>
          <w:kern w:val="0"/>
          <w:sz w:val="24"/>
          <w:highlight w:val="none"/>
        </w:rPr>
        <w:t>方式</w:t>
      </w:r>
      <w:r>
        <w:rPr>
          <w:rFonts w:ascii="宋体" w:hAnsi="宋体" w:cs="宋体"/>
          <w:bCs/>
          <w:color w:val="000000"/>
          <w:kern w:val="0"/>
          <w:sz w:val="24"/>
          <w:highlight w:val="none"/>
        </w:rPr>
        <w:t>：网上下载</w:t>
      </w:r>
    </w:p>
    <w:p>
      <w:pPr>
        <w:adjustRightInd w:val="0"/>
        <w:snapToGrid w:val="0"/>
        <w:spacing w:line="480" w:lineRule="exact"/>
        <w:ind w:firstLine="482" w:firstLineChars="200"/>
        <w:rPr>
          <w:rFonts w:ascii="宋体" w:hAnsi="宋体" w:cs="宋体"/>
          <w:b/>
          <w:bCs/>
          <w:sz w:val="24"/>
          <w:highlight w:val="none"/>
        </w:rPr>
      </w:pPr>
      <w:r>
        <w:rPr>
          <w:rFonts w:hint="eastAsia" w:ascii="宋体" w:hAnsi="宋体" w:cs="宋体"/>
          <w:b/>
          <w:bCs/>
          <w:sz w:val="24"/>
          <w:highlight w:val="none"/>
        </w:rPr>
        <w:t>四、提交投标文件截止时间、开标时间和地点</w:t>
      </w:r>
      <w:bookmarkStart w:id="2" w:name="_GoBack"/>
      <w:bookmarkEnd w:id="2"/>
    </w:p>
    <w:p>
      <w:pPr>
        <w:adjustRightInd w:val="0"/>
        <w:snapToGrid w:val="0"/>
        <w:spacing w:line="480" w:lineRule="exact"/>
        <w:ind w:firstLine="480" w:firstLineChars="200"/>
        <w:rPr>
          <w:rFonts w:ascii="宋体" w:hAnsi="宋体" w:cs="宋体"/>
          <w:sz w:val="24"/>
          <w:highlight w:val="none"/>
        </w:rPr>
      </w:pPr>
      <w:r>
        <w:rPr>
          <w:rFonts w:hint="eastAsia" w:ascii="宋体" w:hAnsi="宋体" w:cs="宋体"/>
          <w:sz w:val="24"/>
          <w:highlight w:val="none"/>
        </w:rPr>
        <w:t>投标截止时间及开标时间：</w:t>
      </w:r>
      <w:r>
        <w:rPr>
          <w:rFonts w:ascii="宋体" w:hAnsi="宋体" w:cs="Arial"/>
          <w:b w:val="0"/>
          <w:bCs w:val="0"/>
          <w:color w:val="000000"/>
          <w:kern w:val="0"/>
          <w:sz w:val="24"/>
          <w:highlight w:val="none"/>
        </w:rPr>
        <w:t>2021年</w:t>
      </w:r>
      <w:r>
        <w:rPr>
          <w:rFonts w:hint="eastAsia" w:ascii="宋体" w:hAnsi="宋体" w:cs="Arial"/>
          <w:b w:val="0"/>
          <w:bCs w:val="0"/>
          <w:kern w:val="0"/>
          <w:sz w:val="24"/>
          <w:highlight w:val="none"/>
          <w:lang w:val="en-US" w:eastAsia="zh-CN"/>
        </w:rPr>
        <w:t>8</w:t>
      </w:r>
      <w:r>
        <w:rPr>
          <w:rFonts w:ascii="宋体" w:hAnsi="宋体" w:cs="Arial"/>
          <w:b w:val="0"/>
          <w:bCs w:val="0"/>
          <w:kern w:val="0"/>
          <w:sz w:val="24"/>
          <w:highlight w:val="none"/>
        </w:rPr>
        <w:t>月</w:t>
      </w:r>
      <w:r>
        <w:rPr>
          <w:rFonts w:hint="eastAsia" w:ascii="宋体" w:hAnsi="宋体" w:cs="Arial"/>
          <w:b w:val="0"/>
          <w:bCs w:val="0"/>
          <w:kern w:val="0"/>
          <w:sz w:val="24"/>
          <w:highlight w:val="none"/>
          <w:lang w:val="en-US" w:eastAsia="zh-CN"/>
        </w:rPr>
        <w:t>10</w:t>
      </w:r>
      <w:r>
        <w:rPr>
          <w:rFonts w:hint="eastAsia" w:ascii="宋体" w:hAnsi="宋体" w:cs="Arial"/>
          <w:b w:val="0"/>
          <w:bCs w:val="0"/>
          <w:kern w:val="0"/>
          <w:sz w:val="24"/>
          <w:highlight w:val="none"/>
        </w:rPr>
        <w:t>日</w:t>
      </w:r>
      <w:r>
        <w:rPr>
          <w:rFonts w:hint="eastAsia" w:ascii="宋体" w:hAnsi="宋体" w:cs="Arial"/>
          <w:b w:val="0"/>
          <w:bCs w:val="0"/>
          <w:kern w:val="0"/>
          <w:sz w:val="24"/>
          <w:highlight w:val="none"/>
          <w:lang w:val="en-US" w:eastAsia="zh-CN"/>
        </w:rPr>
        <w:t>09</w:t>
      </w:r>
      <w:r>
        <w:rPr>
          <w:rFonts w:hint="eastAsia" w:ascii="宋体" w:hAnsi="宋体" w:cs="Arial"/>
          <w:b w:val="0"/>
          <w:bCs w:val="0"/>
          <w:kern w:val="0"/>
          <w:sz w:val="24"/>
          <w:highlight w:val="none"/>
          <w:lang w:eastAsia="zh-CN"/>
        </w:rPr>
        <w:t>时</w:t>
      </w:r>
      <w:r>
        <w:rPr>
          <w:rFonts w:hint="eastAsia" w:ascii="宋体" w:hAnsi="宋体" w:cs="Arial"/>
          <w:b w:val="0"/>
          <w:bCs w:val="0"/>
          <w:kern w:val="0"/>
          <w:sz w:val="24"/>
          <w:highlight w:val="none"/>
          <w:lang w:val="en-US" w:eastAsia="zh-CN"/>
        </w:rPr>
        <w:t>00</w:t>
      </w:r>
      <w:r>
        <w:rPr>
          <w:rFonts w:hint="eastAsia" w:ascii="宋体" w:hAnsi="宋体" w:cs="Arial"/>
          <w:b w:val="0"/>
          <w:bCs w:val="0"/>
          <w:kern w:val="0"/>
          <w:sz w:val="24"/>
          <w:highlight w:val="none"/>
        </w:rPr>
        <w:t>分</w:t>
      </w:r>
      <w:r>
        <w:rPr>
          <w:rFonts w:hint="eastAsia" w:ascii="宋体" w:hAnsi="宋体" w:cs="宋体"/>
          <w:sz w:val="24"/>
          <w:highlight w:val="none"/>
        </w:rPr>
        <w:t>（北京时间）</w:t>
      </w:r>
    </w:p>
    <w:p>
      <w:pPr>
        <w:adjustRightInd w:val="0"/>
        <w:snapToGrid w:val="0"/>
        <w:spacing w:line="480" w:lineRule="exact"/>
        <w:ind w:firstLine="480" w:firstLineChars="200"/>
        <w:rPr>
          <w:rFonts w:ascii="宋体" w:hAnsi="宋体" w:cs="宋体"/>
          <w:sz w:val="24"/>
          <w:highlight w:val="none"/>
        </w:rPr>
      </w:pPr>
      <w:r>
        <w:rPr>
          <w:rFonts w:hint="eastAsia" w:ascii="宋体" w:hAnsi="宋体" w:cs="宋体"/>
          <w:sz w:val="24"/>
          <w:highlight w:val="none"/>
        </w:rPr>
        <w:t>投标地点：上传加密的投标文件至采购人指定邮箱：</w:t>
      </w:r>
      <w:r>
        <w:rPr>
          <w:highlight w:val="none"/>
        </w:rPr>
        <w:fldChar w:fldCharType="begin"/>
      </w:r>
      <w:r>
        <w:rPr>
          <w:highlight w:val="none"/>
        </w:rPr>
        <w:instrText xml:space="preserve"> HYPERLINK "mailto:1137749625@qq.com" </w:instrText>
      </w:r>
      <w:r>
        <w:rPr>
          <w:highlight w:val="none"/>
        </w:rPr>
        <w:fldChar w:fldCharType="separate"/>
      </w:r>
      <w:r>
        <w:rPr>
          <w:rFonts w:hint="eastAsia" w:ascii="宋体" w:hAnsi="宋体" w:cs="宋体"/>
          <w:sz w:val="24"/>
          <w:highlight w:val="none"/>
          <w:lang w:eastAsia="zh-CN"/>
        </w:rPr>
        <w:t>156138839@qq.com</w:t>
      </w:r>
      <w:r>
        <w:rPr>
          <w:rFonts w:hint="eastAsia" w:ascii="宋体" w:hAnsi="宋体" w:cs="宋体"/>
          <w:sz w:val="24"/>
          <w:highlight w:val="none"/>
        </w:rPr>
        <w:fldChar w:fldCharType="end"/>
      </w:r>
    </w:p>
    <w:p>
      <w:pPr>
        <w:adjustRightInd w:val="0"/>
        <w:snapToGrid w:val="0"/>
        <w:spacing w:line="480" w:lineRule="exact"/>
        <w:ind w:firstLine="480" w:firstLineChars="200"/>
        <w:rPr>
          <w:rFonts w:hint="default" w:ascii="宋体" w:hAnsi="宋体" w:eastAsia="宋体" w:cs="宋体"/>
          <w:sz w:val="24"/>
          <w:u w:val="single"/>
          <w:lang w:val="en-US" w:eastAsia="zh-CN"/>
        </w:rPr>
      </w:pPr>
      <w:r>
        <w:rPr>
          <w:rFonts w:hint="eastAsia" w:ascii="宋体" w:hAnsi="宋体" w:cs="宋体"/>
          <w:sz w:val="24"/>
        </w:rPr>
        <w:t>开标地点：</w:t>
      </w:r>
      <w:r>
        <w:rPr>
          <w:rFonts w:hint="eastAsia" w:ascii="宋体" w:hAnsi="宋体" w:cs="宋体"/>
          <w:sz w:val="24"/>
          <w:lang w:val="en-US" w:eastAsia="zh-CN"/>
        </w:rPr>
        <w:t xml:space="preserve"> </w:t>
      </w:r>
      <w:r>
        <w:rPr>
          <w:rFonts w:hint="eastAsia" w:ascii="宋体" w:hAnsi="宋体" w:cs="宋体"/>
          <w:sz w:val="24"/>
        </w:rPr>
        <w:t>建湖县公共资源交易中心一楼不见面开标厅</w:t>
      </w:r>
    </w:p>
    <w:p>
      <w:pPr>
        <w:adjustRightInd w:val="0"/>
        <w:snapToGrid w:val="0"/>
        <w:spacing w:line="480" w:lineRule="exact"/>
        <w:ind w:firstLine="482" w:firstLineChars="200"/>
        <w:rPr>
          <w:rFonts w:ascii="宋体" w:hAnsi="宋体" w:cs="宋体"/>
          <w:b/>
          <w:bCs/>
          <w:sz w:val="24"/>
        </w:rPr>
      </w:pPr>
      <w:r>
        <w:rPr>
          <w:rFonts w:hint="eastAsia" w:ascii="宋体" w:hAnsi="宋体" w:cs="宋体"/>
          <w:b/>
          <w:bCs/>
          <w:sz w:val="24"/>
        </w:rPr>
        <w:t>五、公告期限</w:t>
      </w:r>
    </w:p>
    <w:p>
      <w:pPr>
        <w:adjustRightInd w:val="0"/>
        <w:snapToGrid w:val="0"/>
        <w:spacing w:line="480" w:lineRule="exact"/>
        <w:ind w:firstLine="480" w:firstLineChars="200"/>
        <w:rPr>
          <w:rFonts w:ascii="宋体" w:hAnsi="宋体" w:cs="宋体"/>
          <w:bCs/>
          <w:sz w:val="24"/>
        </w:rPr>
      </w:pPr>
      <w:r>
        <w:rPr>
          <w:rFonts w:hint="eastAsia" w:ascii="宋体" w:hAnsi="宋体" w:cs="宋体"/>
          <w:bCs/>
          <w:sz w:val="24"/>
        </w:rPr>
        <w:t>自本公告发布之日起5个工作日</w:t>
      </w:r>
    </w:p>
    <w:p>
      <w:pPr>
        <w:widowControl/>
        <w:spacing w:line="480" w:lineRule="exact"/>
        <w:ind w:firstLine="482" w:firstLineChars="200"/>
        <w:jc w:val="left"/>
        <w:rPr>
          <w:rFonts w:hint="eastAsia" w:ascii="宋体" w:hAnsi="宋体" w:cs="宋体"/>
          <w:b/>
          <w:bCs/>
          <w:color w:val="000000"/>
          <w:kern w:val="0"/>
          <w:sz w:val="24"/>
        </w:rPr>
      </w:pPr>
      <w:r>
        <w:rPr>
          <w:rFonts w:hint="eastAsia" w:ascii="宋体" w:hAnsi="宋体" w:cs="宋体"/>
          <w:b/>
          <w:bCs/>
          <w:color w:val="000000"/>
          <w:kern w:val="0"/>
          <w:sz w:val="24"/>
        </w:rPr>
        <w:t>六</w:t>
      </w:r>
      <w:r>
        <w:rPr>
          <w:rFonts w:ascii="宋体" w:hAnsi="宋体" w:cs="宋体"/>
          <w:b/>
          <w:bCs/>
          <w:color w:val="000000"/>
          <w:kern w:val="0"/>
          <w:sz w:val="24"/>
        </w:rPr>
        <w:t>、其他补充事宜</w:t>
      </w:r>
    </w:p>
    <w:p>
      <w:pPr>
        <w:widowControl/>
        <w:spacing w:line="480" w:lineRule="exact"/>
        <w:ind w:firstLine="482" w:firstLineChars="200"/>
        <w:jc w:val="left"/>
        <w:rPr>
          <w:rFonts w:hint="eastAsia" w:ascii="宋体" w:hAnsi="宋体" w:cs="宋体"/>
          <w:b/>
          <w:bCs/>
          <w:color w:val="000000"/>
          <w:kern w:val="0"/>
          <w:sz w:val="24"/>
          <w:u w:val="single"/>
        </w:rPr>
      </w:pPr>
      <w:r>
        <w:rPr>
          <w:rFonts w:hint="eastAsia" w:ascii="宋体" w:hAnsi="宋体" w:cs="宋体"/>
          <w:b/>
          <w:bCs/>
          <w:color w:val="000000"/>
          <w:kern w:val="0"/>
          <w:sz w:val="24"/>
        </w:rPr>
        <w:t>1.</w:t>
      </w:r>
      <w:r>
        <w:rPr>
          <w:rFonts w:hint="eastAsia" w:ascii="宋体" w:hAnsi="宋体" w:cs="宋体"/>
          <w:b/>
          <w:color w:val="000000"/>
          <w:kern w:val="0"/>
          <w:sz w:val="24"/>
        </w:rPr>
        <w:t xml:space="preserve"> </w:t>
      </w:r>
      <w:r>
        <w:rPr>
          <w:rFonts w:hint="eastAsia" w:ascii="宋体" w:hAnsi="宋体" w:cs="宋体"/>
          <w:b/>
          <w:bCs/>
          <w:color w:val="000000"/>
          <w:kern w:val="0"/>
          <w:sz w:val="24"/>
        </w:rPr>
        <w:t>根据《国务院办公厅转发国家发展改革委关于深化公共资源交易平台整合共享指导意见的通知》（国办函〔2019〕41号）、国家发改委发布《关于积极应对疫情创新做好招投标工作保障经济平稳运行的通知》等文件精神，全面逐步推行不见面投标开标等招投标活动。</w:t>
      </w:r>
      <w:r>
        <w:rPr>
          <w:rFonts w:hint="eastAsia" w:ascii="宋体" w:hAnsi="宋体" w:cs="宋体"/>
          <w:b/>
          <w:bCs/>
          <w:color w:val="000000"/>
          <w:kern w:val="0"/>
          <w:sz w:val="24"/>
          <w:u w:val="single"/>
        </w:rPr>
        <w:t>结合当前疫情防控要求，本项目开标方式更改为不见面开标。开标当日，投标人无需到达开标现场，仅需在任意地点通过 PC端或移动端的“腾讯会议”及具有</w:t>
      </w:r>
      <w:r>
        <w:rPr>
          <w:rFonts w:ascii="宋体" w:hAnsi="宋体" w:cs="宋体"/>
          <w:b/>
          <w:bCs/>
          <w:color w:val="000000"/>
          <w:kern w:val="0"/>
          <w:sz w:val="24"/>
          <w:u w:val="single"/>
        </w:rPr>
        <w:t>视频功能</w:t>
      </w:r>
      <w:r>
        <w:rPr>
          <w:rFonts w:hint="eastAsia" w:ascii="宋体" w:hAnsi="宋体" w:cs="宋体"/>
          <w:b/>
          <w:bCs/>
          <w:color w:val="000000"/>
          <w:kern w:val="0"/>
          <w:sz w:val="24"/>
          <w:u w:val="single"/>
        </w:rPr>
        <w:t>相应的配套硬件设备参加开标会议。如因视频设备问题造成无法核实身份的，作无效标处理，参加开标会议的方法详见招标文件。</w:t>
      </w:r>
    </w:p>
    <w:p>
      <w:pPr>
        <w:widowControl/>
        <w:spacing w:line="480" w:lineRule="exact"/>
        <w:ind w:firstLine="482" w:firstLineChars="200"/>
        <w:jc w:val="left"/>
        <w:rPr>
          <w:rFonts w:hint="eastAsia" w:ascii="宋体" w:hAnsi="宋体" w:cs="宋体"/>
          <w:b/>
          <w:bCs/>
          <w:color w:val="000000"/>
          <w:kern w:val="0"/>
          <w:sz w:val="24"/>
        </w:rPr>
      </w:pPr>
      <w:r>
        <w:rPr>
          <w:rFonts w:ascii="宋体" w:hAnsi="宋体" w:cs="宋体"/>
          <w:b/>
          <w:bCs/>
          <w:color w:val="000000"/>
          <w:kern w:val="0"/>
          <w:sz w:val="24"/>
        </w:rPr>
        <w:t xml:space="preserve">2. </w:t>
      </w:r>
      <w:r>
        <w:rPr>
          <w:rFonts w:hint="eastAsia" w:ascii="宋体" w:hAnsi="宋体" w:cs="宋体"/>
          <w:b/>
          <w:bCs/>
          <w:color w:val="000000"/>
          <w:kern w:val="0"/>
          <w:sz w:val="24"/>
        </w:rPr>
        <w:t>各投标</w:t>
      </w:r>
      <w:r>
        <w:rPr>
          <w:rFonts w:ascii="宋体" w:hAnsi="宋体" w:cs="宋体"/>
          <w:b/>
          <w:bCs/>
          <w:color w:val="000000"/>
          <w:kern w:val="0"/>
          <w:sz w:val="24"/>
        </w:rPr>
        <w:t>人</w:t>
      </w:r>
      <w:r>
        <w:rPr>
          <w:rFonts w:hint="eastAsia" w:ascii="宋体" w:hAnsi="宋体" w:cs="宋体"/>
          <w:b/>
          <w:bCs/>
          <w:color w:val="000000"/>
          <w:kern w:val="0"/>
          <w:sz w:val="24"/>
        </w:rPr>
        <w:t>在</w:t>
      </w:r>
      <w:r>
        <w:rPr>
          <w:rFonts w:ascii="宋体" w:hAnsi="宋体" w:cs="宋体"/>
          <w:b/>
          <w:bCs/>
          <w:color w:val="000000"/>
          <w:kern w:val="0"/>
          <w:sz w:val="24"/>
        </w:rPr>
        <w:t>投标截止时间前</w:t>
      </w:r>
      <w:r>
        <w:rPr>
          <w:rFonts w:hint="eastAsia" w:ascii="宋体" w:hAnsi="宋体" w:cs="宋体"/>
          <w:b/>
          <w:bCs/>
          <w:color w:val="000000"/>
          <w:kern w:val="0"/>
          <w:sz w:val="24"/>
        </w:rPr>
        <w:t>应当</w:t>
      </w:r>
      <w:r>
        <w:rPr>
          <w:rFonts w:ascii="宋体" w:hAnsi="宋体" w:cs="宋体"/>
          <w:b/>
          <w:bCs/>
          <w:color w:val="000000"/>
          <w:kern w:val="0"/>
          <w:sz w:val="24"/>
        </w:rPr>
        <w:t>每天都上网查询，以便获取更新的</w:t>
      </w:r>
      <w:r>
        <w:rPr>
          <w:rFonts w:hint="eastAsia" w:ascii="宋体" w:hAnsi="宋体" w:cs="宋体"/>
          <w:b/>
          <w:bCs/>
          <w:color w:val="000000"/>
          <w:kern w:val="0"/>
          <w:sz w:val="24"/>
        </w:rPr>
        <w:t>澄清</w:t>
      </w:r>
      <w:r>
        <w:rPr>
          <w:rFonts w:ascii="宋体" w:hAnsi="宋体" w:cs="宋体"/>
          <w:b/>
          <w:bCs/>
          <w:color w:val="000000"/>
          <w:kern w:val="0"/>
          <w:sz w:val="24"/>
        </w:rPr>
        <w:t>、修改、补充内容。</w:t>
      </w:r>
      <w:r>
        <w:rPr>
          <w:rFonts w:hint="eastAsia" w:ascii="宋体" w:hAnsi="宋体" w:cs="宋体"/>
          <w:b/>
          <w:bCs/>
          <w:color w:val="000000"/>
          <w:kern w:val="0"/>
          <w:sz w:val="24"/>
        </w:rPr>
        <w:t>凡涉及到该项目的补充说明和修改，均以盐城市政府采购网和建湖县公共资源交易网上的更正或补充通知为准。</w:t>
      </w:r>
    </w:p>
    <w:p>
      <w:pPr>
        <w:adjustRightInd w:val="0"/>
        <w:snapToGrid w:val="0"/>
        <w:spacing w:line="480" w:lineRule="exact"/>
        <w:ind w:firstLine="482" w:firstLineChars="200"/>
        <w:rPr>
          <w:rFonts w:hint="eastAsia" w:ascii="宋体" w:hAnsi="宋体" w:cs="宋体"/>
          <w:bCs/>
          <w:color w:val="000000"/>
          <w:sz w:val="24"/>
        </w:rPr>
      </w:pPr>
      <w:r>
        <w:rPr>
          <w:rFonts w:hint="eastAsia" w:ascii="宋体" w:hAnsi="宋体" w:cs="宋体"/>
          <w:b/>
          <w:color w:val="000000"/>
          <w:sz w:val="24"/>
        </w:rPr>
        <w:t xml:space="preserve">3. </w:t>
      </w:r>
      <w:r>
        <w:rPr>
          <w:rFonts w:hint="eastAsia" w:ascii="宋体" w:hAnsi="宋体" w:cs="宋体"/>
          <w:b/>
          <w:bCs/>
          <w:color w:val="000000"/>
          <w:kern w:val="0"/>
          <w:sz w:val="24"/>
        </w:rPr>
        <w:t>投标人如在投标过程中存在以下行为，将被列入不良行为记录名单。</w:t>
      </w:r>
    </w:p>
    <w:p>
      <w:pPr>
        <w:adjustRightInd w:val="0"/>
        <w:snapToGrid w:val="0"/>
        <w:spacing w:line="480" w:lineRule="exact"/>
        <w:ind w:firstLine="480" w:firstLineChars="200"/>
        <w:rPr>
          <w:rFonts w:ascii="宋体" w:hAnsi="宋体"/>
          <w:bCs/>
          <w:color w:val="000000"/>
          <w:sz w:val="24"/>
        </w:rPr>
      </w:pPr>
      <w:r>
        <w:rPr>
          <w:rFonts w:ascii="宋体" w:hAnsi="宋体"/>
          <w:bCs/>
          <w:color w:val="000000"/>
          <w:sz w:val="24"/>
        </w:rPr>
        <w:t>3</w:t>
      </w:r>
      <w:r>
        <w:rPr>
          <w:rFonts w:hint="eastAsia" w:ascii="宋体" w:hAnsi="宋体"/>
          <w:bCs/>
          <w:color w:val="000000"/>
          <w:sz w:val="24"/>
        </w:rPr>
        <w:t>.1</w:t>
      </w:r>
      <w:r>
        <w:rPr>
          <w:rFonts w:hint="eastAsia" w:ascii="宋体" w:hAnsi="宋体" w:cs="宋体"/>
          <w:bCs/>
          <w:color w:val="000000"/>
          <w:kern w:val="0"/>
          <w:sz w:val="24"/>
        </w:rPr>
        <w:t>提供虚假材料谋取中标成交的或采取不正当手段诋毁、排挤其他供应商的；</w:t>
      </w:r>
    </w:p>
    <w:p>
      <w:pPr>
        <w:adjustRightInd w:val="0"/>
        <w:snapToGrid w:val="0"/>
        <w:spacing w:line="480" w:lineRule="exact"/>
        <w:ind w:firstLine="480" w:firstLineChars="200"/>
        <w:rPr>
          <w:rFonts w:ascii="宋体" w:hAnsi="宋体"/>
          <w:bCs/>
          <w:color w:val="000000"/>
          <w:sz w:val="24"/>
        </w:rPr>
      </w:pPr>
      <w:r>
        <w:rPr>
          <w:rFonts w:ascii="宋体" w:hAnsi="宋体"/>
          <w:bCs/>
          <w:color w:val="000000"/>
          <w:sz w:val="24"/>
        </w:rPr>
        <w:t>3</w:t>
      </w:r>
      <w:r>
        <w:rPr>
          <w:rFonts w:hint="eastAsia" w:ascii="宋体" w:hAnsi="宋体"/>
          <w:bCs/>
          <w:color w:val="000000"/>
          <w:sz w:val="24"/>
        </w:rPr>
        <w:t>.2</w:t>
      </w:r>
      <w:r>
        <w:rPr>
          <w:rFonts w:hint="eastAsia" w:ascii="宋体" w:hAnsi="宋体" w:cs="宋体"/>
          <w:bCs/>
          <w:color w:val="000000"/>
          <w:kern w:val="0"/>
          <w:sz w:val="24"/>
        </w:rPr>
        <w:t>投标人递交无竞争力投标文件的。</w:t>
      </w:r>
    </w:p>
    <w:p>
      <w:pPr>
        <w:adjustRightInd w:val="0"/>
        <w:snapToGrid w:val="0"/>
        <w:spacing w:line="480" w:lineRule="exact"/>
        <w:ind w:firstLine="482" w:firstLineChars="200"/>
        <w:rPr>
          <w:rFonts w:ascii="宋体" w:hAnsi="宋体"/>
          <w:bCs/>
          <w:color w:val="000000"/>
          <w:sz w:val="24"/>
        </w:rPr>
      </w:pPr>
      <w:r>
        <w:rPr>
          <w:rFonts w:ascii="宋体" w:hAnsi="宋体"/>
          <w:b/>
          <w:bCs/>
          <w:color w:val="000000"/>
          <w:sz w:val="24"/>
        </w:rPr>
        <w:t xml:space="preserve">4. </w:t>
      </w:r>
      <w:r>
        <w:rPr>
          <w:rFonts w:hint="eastAsia" w:ascii="宋体" w:hAnsi="宋体" w:cs="宋体"/>
          <w:b/>
          <w:bCs/>
          <w:color w:val="000000"/>
          <w:kern w:val="0"/>
          <w:sz w:val="24"/>
        </w:rPr>
        <w:t>本项目为不见面交易项目，投标人通过“腾讯会议”直播APP加入会议。</w:t>
      </w:r>
    </w:p>
    <w:p>
      <w:pPr>
        <w:widowControl/>
        <w:spacing w:line="480" w:lineRule="exact"/>
        <w:ind w:firstLine="472" w:firstLineChars="196"/>
        <w:jc w:val="left"/>
        <w:rPr>
          <w:rFonts w:hint="eastAsia" w:ascii="宋体" w:hAnsi="宋体" w:cs="宋体"/>
          <w:b/>
          <w:bCs/>
          <w:color w:val="000000"/>
          <w:kern w:val="0"/>
          <w:sz w:val="24"/>
          <w:szCs w:val="18"/>
        </w:rPr>
      </w:pPr>
      <w:r>
        <w:rPr>
          <w:rFonts w:hint="eastAsia" w:ascii="宋体" w:hAnsi="宋体" w:cs="宋体"/>
          <w:b/>
          <w:bCs/>
          <w:color w:val="000000"/>
          <w:kern w:val="0"/>
          <w:sz w:val="24"/>
        </w:rPr>
        <w:t>5. 投标人存在串通投标、以他人名义投标、弄虚作假等违法违规行为，或者无正当理由放弃投标、中标资格，造成项目招标失败的，不得参加该项目重新招标的投标。</w:t>
      </w:r>
    </w:p>
    <w:p>
      <w:pPr>
        <w:adjustRightInd w:val="0"/>
        <w:snapToGrid w:val="0"/>
        <w:spacing w:line="480" w:lineRule="exact"/>
        <w:ind w:firstLine="482" w:firstLineChars="200"/>
        <w:rPr>
          <w:rFonts w:hint="eastAsia" w:ascii="宋体" w:hAnsi="宋体"/>
          <w:b/>
          <w:bCs/>
          <w:color w:val="000000"/>
          <w:sz w:val="24"/>
        </w:rPr>
      </w:pPr>
      <w:r>
        <w:rPr>
          <w:rFonts w:hint="eastAsia" w:ascii="宋体" w:hAnsi="宋体"/>
          <w:b/>
          <w:bCs/>
          <w:color w:val="000000"/>
          <w:sz w:val="24"/>
        </w:rPr>
        <w:t>七</w:t>
      </w:r>
      <w:r>
        <w:rPr>
          <w:rFonts w:ascii="宋体" w:hAnsi="宋体"/>
          <w:b/>
          <w:bCs/>
          <w:color w:val="000000"/>
          <w:sz w:val="24"/>
        </w:rPr>
        <w:t>、对本次招标提出询问，请按以下方式联系。</w:t>
      </w:r>
    </w:p>
    <w:p>
      <w:pPr>
        <w:adjustRightInd w:val="0"/>
        <w:snapToGrid w:val="0"/>
        <w:spacing w:line="480" w:lineRule="exact"/>
        <w:ind w:firstLine="480" w:firstLineChars="200"/>
        <w:rPr>
          <w:rFonts w:hint="eastAsia" w:ascii="宋体" w:hAnsi="宋体"/>
          <w:bCs/>
          <w:sz w:val="24"/>
        </w:rPr>
      </w:pPr>
      <w:r>
        <w:rPr>
          <w:rFonts w:ascii="宋体" w:hAnsi="宋体"/>
          <w:bCs/>
          <w:sz w:val="24"/>
        </w:rPr>
        <w:t xml:space="preserve">1. </w:t>
      </w:r>
      <w:r>
        <w:rPr>
          <w:rFonts w:hint="eastAsia" w:ascii="宋体" w:hAnsi="宋体"/>
          <w:bCs/>
          <w:sz w:val="24"/>
        </w:rPr>
        <w:t>采购人</w:t>
      </w:r>
      <w:r>
        <w:rPr>
          <w:rFonts w:ascii="宋体" w:hAnsi="宋体"/>
          <w:bCs/>
          <w:sz w:val="24"/>
        </w:rPr>
        <w:t>信息</w:t>
      </w:r>
    </w:p>
    <w:p>
      <w:pPr>
        <w:adjustRightInd w:val="0"/>
        <w:snapToGrid w:val="0"/>
        <w:spacing w:line="480" w:lineRule="exact"/>
        <w:ind w:firstLine="480" w:firstLineChars="200"/>
        <w:rPr>
          <w:rFonts w:hint="eastAsia" w:ascii="宋体" w:hAnsi="宋体"/>
          <w:bCs/>
          <w:sz w:val="24"/>
          <w:lang w:val="en-US" w:eastAsia="zh-CN"/>
        </w:rPr>
      </w:pPr>
      <w:r>
        <w:rPr>
          <w:rFonts w:hint="eastAsia" w:ascii="宋体" w:hAnsi="宋体"/>
          <w:bCs/>
          <w:sz w:val="24"/>
        </w:rPr>
        <w:t>名称</w:t>
      </w:r>
      <w:r>
        <w:rPr>
          <w:rFonts w:ascii="宋体" w:hAnsi="宋体"/>
          <w:bCs/>
          <w:sz w:val="24"/>
        </w:rPr>
        <w:t>：</w:t>
      </w:r>
      <w:r>
        <w:rPr>
          <w:rFonts w:hint="eastAsia" w:ascii="宋体" w:hAnsi="宋体"/>
          <w:bCs/>
          <w:sz w:val="24"/>
          <w:lang w:val="en-US" w:eastAsia="zh-CN"/>
        </w:rPr>
        <w:t>江苏</w:t>
      </w:r>
      <w:r>
        <w:rPr>
          <w:rFonts w:hint="eastAsia" w:ascii="宋体" w:hAnsi="宋体"/>
          <w:bCs/>
          <w:sz w:val="24"/>
          <w:lang w:eastAsia="zh-CN"/>
        </w:rPr>
        <w:t>建湖经济开发区</w:t>
      </w:r>
      <w:r>
        <w:rPr>
          <w:rFonts w:hint="eastAsia" w:ascii="宋体" w:hAnsi="宋体"/>
          <w:bCs/>
          <w:sz w:val="24"/>
          <w:lang w:val="en-US" w:eastAsia="zh-CN"/>
        </w:rPr>
        <w:t>管理委员会</w:t>
      </w:r>
    </w:p>
    <w:p>
      <w:pPr>
        <w:adjustRightInd w:val="0"/>
        <w:snapToGrid w:val="0"/>
        <w:spacing w:line="480" w:lineRule="exact"/>
        <w:ind w:firstLine="480" w:firstLineChars="200"/>
        <w:rPr>
          <w:rFonts w:hint="default" w:ascii="宋体" w:hAnsi="宋体" w:eastAsia="宋体"/>
          <w:bCs/>
          <w:sz w:val="24"/>
          <w:lang w:val="en-US" w:eastAsia="zh-CN"/>
        </w:rPr>
      </w:pPr>
      <w:r>
        <w:rPr>
          <w:rFonts w:hint="eastAsia" w:ascii="宋体" w:hAnsi="宋体"/>
          <w:bCs/>
          <w:sz w:val="24"/>
        </w:rPr>
        <w:t>地址</w:t>
      </w:r>
      <w:r>
        <w:rPr>
          <w:rFonts w:ascii="宋体" w:hAnsi="宋体"/>
          <w:bCs/>
          <w:sz w:val="24"/>
        </w:rPr>
        <w:t>：</w:t>
      </w:r>
      <w:r>
        <w:rPr>
          <w:rFonts w:hint="eastAsia" w:ascii="宋体" w:hAnsi="宋体"/>
          <w:bCs/>
          <w:sz w:val="24"/>
        </w:rPr>
        <w:t>建湖县</w:t>
      </w:r>
      <w:r>
        <w:rPr>
          <w:rFonts w:hint="eastAsia" w:ascii="宋体" w:hAnsi="宋体"/>
          <w:bCs/>
          <w:sz w:val="24"/>
          <w:lang w:val="en-US" w:eastAsia="zh-CN"/>
        </w:rPr>
        <w:t>经济开发区永兴路</w:t>
      </w:r>
    </w:p>
    <w:p>
      <w:pPr>
        <w:adjustRightInd w:val="0"/>
        <w:snapToGrid w:val="0"/>
        <w:spacing w:line="480" w:lineRule="exact"/>
        <w:ind w:firstLine="480" w:firstLineChars="200"/>
        <w:rPr>
          <w:rFonts w:hint="default" w:ascii="宋体" w:hAnsi="宋体"/>
          <w:bCs/>
          <w:sz w:val="24"/>
          <w:lang w:val="en-US" w:eastAsia="zh-CN"/>
        </w:rPr>
      </w:pPr>
      <w:r>
        <w:rPr>
          <w:rFonts w:hint="eastAsia" w:ascii="宋体" w:hAnsi="宋体"/>
          <w:bCs/>
          <w:sz w:val="24"/>
        </w:rPr>
        <w:t>联系</w:t>
      </w:r>
      <w:r>
        <w:rPr>
          <w:rFonts w:ascii="宋体" w:hAnsi="宋体"/>
          <w:bCs/>
          <w:sz w:val="24"/>
        </w:rPr>
        <w:t>方式</w:t>
      </w:r>
      <w:r>
        <w:rPr>
          <w:rFonts w:hint="eastAsia" w:ascii="宋体" w:hAnsi="宋体"/>
          <w:bCs/>
          <w:sz w:val="24"/>
        </w:rPr>
        <w:t>：</w:t>
      </w:r>
      <w:r>
        <w:rPr>
          <w:rFonts w:hint="eastAsia" w:ascii="宋体" w:hAnsi="宋体"/>
          <w:bCs/>
          <w:sz w:val="24"/>
          <w:lang w:val="en-US" w:eastAsia="zh-CN"/>
        </w:rPr>
        <w:t>13851170585</w:t>
      </w:r>
    </w:p>
    <w:p>
      <w:pPr>
        <w:adjustRightInd w:val="0"/>
        <w:snapToGrid w:val="0"/>
        <w:spacing w:line="480" w:lineRule="exact"/>
        <w:ind w:firstLine="480" w:firstLineChars="200"/>
        <w:rPr>
          <w:rFonts w:hint="eastAsia" w:ascii="宋体" w:hAnsi="宋体"/>
          <w:bCs/>
          <w:sz w:val="24"/>
        </w:rPr>
      </w:pPr>
      <w:r>
        <w:rPr>
          <w:rFonts w:hint="eastAsia" w:ascii="宋体" w:hAnsi="宋体"/>
          <w:bCs/>
          <w:sz w:val="24"/>
        </w:rPr>
        <w:t>2. 采购</w:t>
      </w:r>
      <w:r>
        <w:rPr>
          <w:rFonts w:ascii="宋体" w:hAnsi="宋体"/>
          <w:bCs/>
          <w:sz w:val="24"/>
        </w:rPr>
        <w:t>代理机构</w:t>
      </w:r>
      <w:r>
        <w:rPr>
          <w:rFonts w:hint="eastAsia" w:ascii="宋体" w:hAnsi="宋体"/>
          <w:bCs/>
          <w:sz w:val="24"/>
        </w:rPr>
        <w:t>信息</w:t>
      </w:r>
    </w:p>
    <w:p>
      <w:pPr>
        <w:adjustRightInd w:val="0"/>
        <w:snapToGrid w:val="0"/>
        <w:spacing w:line="480" w:lineRule="exact"/>
        <w:ind w:firstLine="480" w:firstLineChars="200"/>
        <w:rPr>
          <w:rFonts w:hint="eastAsia" w:ascii="宋体" w:hAnsi="宋体"/>
          <w:bCs/>
          <w:sz w:val="24"/>
          <w:lang w:eastAsia="zh-CN"/>
        </w:rPr>
      </w:pPr>
      <w:r>
        <w:rPr>
          <w:rFonts w:hint="eastAsia" w:ascii="宋体" w:hAnsi="宋体"/>
          <w:bCs/>
          <w:sz w:val="24"/>
        </w:rPr>
        <w:t>名称</w:t>
      </w:r>
      <w:r>
        <w:rPr>
          <w:rFonts w:ascii="宋体" w:hAnsi="宋体"/>
          <w:bCs/>
          <w:sz w:val="24"/>
        </w:rPr>
        <w:t>：</w:t>
      </w:r>
      <w:r>
        <w:rPr>
          <w:rFonts w:hint="eastAsia" w:ascii="宋体" w:hAnsi="宋体"/>
          <w:bCs/>
          <w:sz w:val="24"/>
          <w:lang w:eastAsia="zh-CN"/>
        </w:rPr>
        <w:t>江苏居诚工程项目管理有限公司</w:t>
      </w:r>
    </w:p>
    <w:p>
      <w:pPr>
        <w:adjustRightInd w:val="0"/>
        <w:snapToGrid w:val="0"/>
        <w:spacing w:line="480" w:lineRule="exact"/>
        <w:ind w:firstLine="480" w:firstLineChars="200"/>
        <w:rPr>
          <w:rFonts w:hint="eastAsia" w:ascii="宋体" w:hAnsi="宋体" w:cs="Arial"/>
          <w:kern w:val="0"/>
          <w:sz w:val="24"/>
          <w:lang w:eastAsia="zh-CN"/>
        </w:rPr>
      </w:pPr>
      <w:r>
        <w:rPr>
          <w:rFonts w:hint="eastAsia" w:ascii="宋体" w:hAnsi="宋体"/>
          <w:bCs/>
          <w:sz w:val="24"/>
        </w:rPr>
        <w:t>地址</w:t>
      </w:r>
      <w:r>
        <w:rPr>
          <w:rFonts w:ascii="宋体" w:hAnsi="宋体"/>
          <w:bCs/>
          <w:sz w:val="24"/>
        </w:rPr>
        <w:t>：</w:t>
      </w:r>
      <w:r>
        <w:rPr>
          <w:rFonts w:hint="eastAsia" w:ascii="宋体" w:hAnsi="宋体" w:cs="Arial"/>
          <w:kern w:val="0"/>
          <w:sz w:val="24"/>
        </w:rPr>
        <w:t>建湖县</w:t>
      </w:r>
      <w:r>
        <w:rPr>
          <w:rFonts w:ascii="宋体" w:hAnsi="宋体" w:cs="Arial"/>
          <w:kern w:val="0"/>
          <w:sz w:val="24"/>
        </w:rPr>
        <w:t>建设大厦</w:t>
      </w:r>
      <w:r>
        <w:rPr>
          <w:rFonts w:hint="eastAsia" w:ascii="宋体" w:hAnsi="宋体" w:cs="Arial"/>
          <w:kern w:val="0"/>
          <w:sz w:val="24"/>
          <w:lang w:eastAsia="zh-CN"/>
        </w:rPr>
        <w:t>一</w:t>
      </w:r>
      <w:r>
        <w:rPr>
          <w:rFonts w:ascii="宋体" w:hAnsi="宋体" w:cs="Arial"/>
          <w:kern w:val="0"/>
          <w:sz w:val="24"/>
        </w:rPr>
        <w:t>楼</w:t>
      </w:r>
      <w:r>
        <w:rPr>
          <w:rFonts w:hint="eastAsia" w:ascii="宋体" w:hAnsi="宋体" w:cs="Arial"/>
          <w:kern w:val="0"/>
          <w:sz w:val="24"/>
          <w:lang w:eastAsia="zh-CN"/>
        </w:rPr>
        <w:t>西侧</w:t>
      </w:r>
    </w:p>
    <w:p>
      <w:pPr>
        <w:adjustRightInd w:val="0"/>
        <w:snapToGrid w:val="0"/>
        <w:spacing w:line="480" w:lineRule="exact"/>
        <w:ind w:firstLine="480" w:firstLineChars="200"/>
        <w:rPr>
          <w:rFonts w:hint="eastAsia" w:ascii="宋体" w:hAnsi="宋体"/>
          <w:bCs/>
          <w:sz w:val="24"/>
          <w:lang w:val="en-US" w:eastAsia="zh-CN"/>
        </w:rPr>
      </w:pPr>
      <w:r>
        <w:rPr>
          <w:rFonts w:hint="eastAsia" w:ascii="宋体" w:hAnsi="宋体"/>
          <w:bCs/>
          <w:sz w:val="24"/>
        </w:rPr>
        <w:t>联系</w:t>
      </w:r>
      <w:r>
        <w:rPr>
          <w:rFonts w:ascii="宋体" w:hAnsi="宋体"/>
          <w:bCs/>
          <w:sz w:val="24"/>
        </w:rPr>
        <w:t>方式：</w:t>
      </w:r>
      <w:r>
        <w:rPr>
          <w:rFonts w:hint="eastAsia" w:ascii="宋体" w:hAnsi="宋体"/>
          <w:bCs/>
          <w:sz w:val="24"/>
          <w:lang w:val="en-US" w:eastAsia="zh-CN"/>
        </w:rPr>
        <w:t>19951521878</w:t>
      </w:r>
    </w:p>
    <w:p>
      <w:pPr>
        <w:adjustRightInd w:val="0"/>
        <w:snapToGrid w:val="0"/>
        <w:spacing w:line="480" w:lineRule="exact"/>
        <w:ind w:firstLine="480" w:firstLineChars="200"/>
        <w:rPr>
          <w:rFonts w:hint="eastAsia" w:ascii="宋体" w:hAnsi="宋体"/>
          <w:bCs/>
          <w:sz w:val="24"/>
        </w:rPr>
      </w:pPr>
      <w:r>
        <w:rPr>
          <w:rFonts w:hint="eastAsia" w:ascii="宋体" w:hAnsi="宋体"/>
          <w:bCs/>
          <w:sz w:val="24"/>
        </w:rPr>
        <w:t>3. 项目</w:t>
      </w:r>
      <w:r>
        <w:rPr>
          <w:rFonts w:ascii="宋体" w:hAnsi="宋体"/>
          <w:bCs/>
          <w:sz w:val="24"/>
        </w:rPr>
        <w:t>联系方式</w:t>
      </w:r>
    </w:p>
    <w:p>
      <w:pPr>
        <w:adjustRightInd w:val="0"/>
        <w:snapToGrid w:val="0"/>
        <w:spacing w:line="480" w:lineRule="exact"/>
        <w:ind w:firstLine="480" w:firstLineChars="200"/>
        <w:rPr>
          <w:rFonts w:hint="eastAsia" w:ascii="宋体" w:hAnsi="宋体"/>
          <w:bCs/>
          <w:sz w:val="24"/>
          <w:lang w:eastAsia="zh-CN"/>
        </w:rPr>
      </w:pPr>
      <w:r>
        <w:rPr>
          <w:rFonts w:hint="eastAsia" w:ascii="宋体" w:hAnsi="宋体"/>
          <w:bCs/>
          <w:sz w:val="24"/>
        </w:rPr>
        <w:t>项目</w:t>
      </w:r>
      <w:r>
        <w:rPr>
          <w:rFonts w:ascii="宋体" w:hAnsi="宋体"/>
          <w:bCs/>
          <w:sz w:val="24"/>
        </w:rPr>
        <w:t>联系人：</w:t>
      </w:r>
      <w:r>
        <w:rPr>
          <w:rFonts w:hint="eastAsia" w:ascii="宋体" w:hAnsi="宋体"/>
          <w:bCs/>
          <w:sz w:val="24"/>
          <w:lang w:eastAsia="zh-CN"/>
        </w:rPr>
        <w:t>徐</w:t>
      </w:r>
      <w:r>
        <w:rPr>
          <w:rFonts w:hint="eastAsia" w:ascii="宋体" w:hAnsi="宋体"/>
          <w:bCs/>
          <w:sz w:val="24"/>
          <w:lang w:val="en-US" w:eastAsia="zh-CN"/>
        </w:rPr>
        <w:t xml:space="preserve"> </w:t>
      </w:r>
      <w:r>
        <w:rPr>
          <w:rFonts w:hint="eastAsia" w:ascii="宋体" w:hAnsi="宋体"/>
          <w:bCs/>
          <w:sz w:val="24"/>
          <w:lang w:eastAsia="zh-CN"/>
        </w:rPr>
        <w:t>琪</w:t>
      </w:r>
    </w:p>
    <w:p>
      <w:pPr>
        <w:adjustRightInd w:val="0"/>
        <w:snapToGrid w:val="0"/>
        <w:spacing w:line="480" w:lineRule="exact"/>
        <w:ind w:firstLine="480" w:firstLineChars="200"/>
        <w:rPr>
          <w:rFonts w:hint="default" w:ascii="宋体" w:hAnsi="宋体" w:eastAsia="宋体"/>
          <w:bCs/>
          <w:sz w:val="24"/>
          <w:lang w:val="en-US" w:eastAsia="zh-CN"/>
        </w:rPr>
      </w:pPr>
      <w:r>
        <w:rPr>
          <w:rFonts w:hint="eastAsia" w:ascii="宋体" w:hAnsi="宋体"/>
          <w:bCs/>
          <w:sz w:val="24"/>
        </w:rPr>
        <w:t>电话</w:t>
      </w:r>
      <w:r>
        <w:rPr>
          <w:rFonts w:ascii="宋体" w:hAnsi="宋体"/>
          <w:bCs/>
          <w:sz w:val="24"/>
        </w:rPr>
        <w:t>：</w:t>
      </w:r>
      <w:r>
        <w:rPr>
          <w:rFonts w:hint="eastAsia" w:ascii="宋体" w:hAnsi="宋体"/>
          <w:bCs/>
          <w:sz w:val="24"/>
          <w:lang w:val="en-US" w:eastAsia="zh-CN"/>
        </w:rPr>
        <w:t>19951521878</w:t>
      </w:r>
    </w:p>
    <w:p>
      <w:pPr>
        <w:spacing w:line="480" w:lineRule="exact"/>
        <w:rPr>
          <w:rFonts w:hint="eastAsia"/>
        </w:rPr>
      </w:pPr>
    </w:p>
    <w:p>
      <w:pPr>
        <w:pStyle w:val="10"/>
        <w:spacing w:line="480" w:lineRule="exact"/>
        <w:rPr>
          <w:rFonts w:hint="eastAsia"/>
        </w:rPr>
      </w:pPr>
    </w:p>
    <w:p>
      <w:pPr>
        <w:widowControl/>
        <w:wordWrap w:val="0"/>
        <w:spacing w:line="480" w:lineRule="exact"/>
        <w:ind w:right="360" w:firstLine="480" w:firstLineChars="200"/>
        <w:jc w:val="right"/>
        <w:rPr>
          <w:rFonts w:hint="eastAsia" w:ascii="宋体" w:hAnsi="宋体"/>
          <w:bCs/>
          <w:sz w:val="24"/>
          <w:lang w:val="en-US" w:eastAsia="zh-CN"/>
        </w:rPr>
      </w:pPr>
      <w:r>
        <w:rPr>
          <w:rFonts w:hint="eastAsia" w:ascii="宋体" w:hAnsi="宋体"/>
          <w:bCs/>
          <w:sz w:val="24"/>
          <w:lang w:val="en-US" w:eastAsia="zh-CN"/>
        </w:rPr>
        <w:t>江苏</w:t>
      </w:r>
      <w:r>
        <w:rPr>
          <w:rFonts w:hint="eastAsia" w:ascii="宋体" w:hAnsi="宋体"/>
          <w:bCs/>
          <w:sz w:val="24"/>
          <w:lang w:eastAsia="zh-CN"/>
        </w:rPr>
        <w:t>建湖经济开发区</w:t>
      </w:r>
      <w:r>
        <w:rPr>
          <w:rFonts w:hint="eastAsia" w:ascii="宋体" w:hAnsi="宋体"/>
          <w:bCs/>
          <w:sz w:val="24"/>
          <w:lang w:val="en-US" w:eastAsia="zh-CN"/>
        </w:rPr>
        <w:t>管理委员会</w:t>
      </w:r>
    </w:p>
    <w:p>
      <w:pPr>
        <w:widowControl/>
        <w:wordWrap w:val="0"/>
        <w:spacing w:line="480" w:lineRule="exact"/>
        <w:ind w:right="360" w:firstLine="480" w:firstLineChars="200"/>
        <w:jc w:val="right"/>
        <w:rPr>
          <w:rFonts w:hint="eastAsia" w:ascii="宋体" w:hAnsi="宋体" w:cs="Arial"/>
          <w:kern w:val="0"/>
          <w:sz w:val="24"/>
        </w:rPr>
      </w:pPr>
      <w:r>
        <w:rPr>
          <w:rFonts w:hint="eastAsia" w:ascii="宋体" w:hAnsi="宋体"/>
          <w:sz w:val="24"/>
        </w:rPr>
        <w:t>202</w:t>
      </w:r>
      <w:r>
        <w:rPr>
          <w:rFonts w:ascii="宋体" w:hAnsi="宋体"/>
          <w:sz w:val="24"/>
        </w:rPr>
        <w:t>1</w:t>
      </w:r>
      <w:r>
        <w:rPr>
          <w:rFonts w:hint="eastAsia" w:ascii="宋体" w:hAnsi="宋体"/>
          <w:sz w:val="24"/>
        </w:rPr>
        <w:t>年</w:t>
      </w:r>
      <w:r>
        <w:rPr>
          <w:rFonts w:hint="eastAsia" w:ascii="宋体" w:hAnsi="宋体"/>
          <w:sz w:val="24"/>
          <w:lang w:val="en-US" w:eastAsia="zh-CN"/>
        </w:rPr>
        <w:t>7</w:t>
      </w:r>
      <w:r>
        <w:rPr>
          <w:rFonts w:hint="eastAsia" w:ascii="宋体" w:hAnsi="宋体"/>
          <w:sz w:val="24"/>
        </w:rPr>
        <w:t>月</w:t>
      </w:r>
      <w:r>
        <w:rPr>
          <w:rFonts w:hint="eastAsia" w:ascii="宋体" w:hAnsi="宋体"/>
          <w:sz w:val="24"/>
          <w:lang w:val="en-US" w:eastAsia="zh-CN"/>
        </w:rPr>
        <w:t>19</w:t>
      </w:r>
      <w:r>
        <w:rPr>
          <w:rFonts w:hint="eastAsia" w:ascii="宋体" w:hAnsi="宋体"/>
          <w:sz w:val="24"/>
        </w:rPr>
        <w:t>日</w:t>
      </w:r>
    </w:p>
    <w:p>
      <w:pPr>
        <w:pStyle w:val="28"/>
        <w:ind w:right="-351"/>
        <w:rPr>
          <w:rFonts w:ascii="仿宋_GB2312" w:hAnsi="宋体" w:eastAsia="仿宋_GB2312"/>
          <w:sz w:val="44"/>
          <w:szCs w:val="44"/>
        </w:rPr>
      </w:pPr>
    </w:p>
    <w:p>
      <w:pPr>
        <w:pStyle w:val="28"/>
        <w:ind w:right="-351"/>
        <w:rPr>
          <w:rFonts w:ascii="仿宋_GB2312" w:hAnsi="宋体" w:eastAsia="仿宋_GB2312"/>
          <w:sz w:val="44"/>
          <w:szCs w:val="44"/>
        </w:rPr>
      </w:pPr>
    </w:p>
    <w:p>
      <w:pPr>
        <w:pStyle w:val="28"/>
        <w:ind w:right="-351"/>
        <w:rPr>
          <w:rFonts w:ascii="仿宋_GB2312" w:hAnsi="宋体" w:eastAsia="仿宋_GB2312"/>
          <w:sz w:val="44"/>
          <w:szCs w:val="44"/>
        </w:rPr>
      </w:pPr>
    </w:p>
    <w:p>
      <w:pPr>
        <w:pStyle w:val="28"/>
        <w:ind w:right="-351"/>
        <w:rPr>
          <w:rFonts w:ascii="仿宋_GB2312" w:hAnsi="宋体" w:eastAsia="仿宋_GB2312"/>
          <w:sz w:val="44"/>
          <w:szCs w:val="44"/>
        </w:rPr>
      </w:pPr>
    </w:p>
    <w:p>
      <w:pPr>
        <w:pStyle w:val="28"/>
        <w:ind w:right="-351"/>
        <w:rPr>
          <w:rFonts w:ascii="仿宋_GB2312" w:hAnsi="宋体" w:eastAsia="仿宋_GB2312"/>
          <w:sz w:val="44"/>
          <w:szCs w:val="44"/>
        </w:rPr>
      </w:pPr>
    </w:p>
    <w:p>
      <w:pPr>
        <w:pStyle w:val="28"/>
        <w:ind w:right="-351"/>
        <w:rPr>
          <w:rFonts w:ascii="仿宋_GB2312" w:hAnsi="宋体" w:eastAsia="仿宋_GB2312"/>
          <w:sz w:val="44"/>
          <w:szCs w:val="44"/>
        </w:rPr>
      </w:pPr>
    </w:p>
    <w:p>
      <w:pPr>
        <w:pStyle w:val="28"/>
        <w:ind w:right="-351"/>
        <w:rPr>
          <w:rFonts w:ascii="仿宋_GB2312" w:hAnsi="宋体" w:eastAsia="仿宋_GB2312"/>
          <w:sz w:val="44"/>
          <w:szCs w:val="44"/>
        </w:rPr>
      </w:pPr>
    </w:p>
    <w:p>
      <w:pPr>
        <w:pStyle w:val="28"/>
        <w:ind w:right="-351"/>
        <w:rPr>
          <w:rFonts w:ascii="仿宋_GB2312" w:hAnsi="宋体" w:eastAsia="仿宋_GB2312"/>
          <w:sz w:val="44"/>
          <w:szCs w:val="44"/>
        </w:rPr>
      </w:pPr>
    </w:p>
    <w:p>
      <w:pPr>
        <w:pStyle w:val="28"/>
        <w:ind w:right="-351"/>
        <w:rPr>
          <w:rFonts w:ascii="仿宋_GB2312" w:hAnsi="宋体" w:eastAsia="仿宋_GB2312"/>
          <w:sz w:val="44"/>
          <w:szCs w:val="44"/>
        </w:rPr>
      </w:pPr>
    </w:p>
    <w:p>
      <w:pPr>
        <w:jc w:val="center"/>
        <w:rPr>
          <w:rFonts w:ascii="黑体" w:hAnsi="黑体" w:eastAsia="黑体" w:cs="黑体"/>
          <w:b/>
          <w:sz w:val="40"/>
          <w:szCs w:val="40"/>
        </w:rPr>
      </w:pPr>
      <w:r>
        <w:rPr>
          <w:rFonts w:hint="eastAsia" w:ascii="宋体" w:hAnsi="宋体" w:cs="宋体"/>
          <w:b/>
          <w:sz w:val="44"/>
          <w:szCs w:val="44"/>
        </w:rPr>
        <w:t>第二章  投标须知</w:t>
      </w:r>
    </w:p>
    <w:p>
      <w:pPr>
        <w:snapToGrid w:val="0"/>
        <w:spacing w:beforeLines="50" w:afterLines="50" w:line="400" w:lineRule="exact"/>
        <w:ind w:left="238"/>
        <w:jc w:val="center"/>
        <w:outlineLvl w:val="1"/>
        <w:rPr>
          <w:rFonts w:ascii="仿宋_GB2312" w:hAnsi="宋体" w:eastAsia="仿宋_GB2312"/>
          <w:b/>
          <w:sz w:val="36"/>
          <w:szCs w:val="36"/>
        </w:rPr>
      </w:pPr>
      <w:r>
        <w:rPr>
          <w:rFonts w:hint="eastAsia" w:ascii="仿宋_GB2312" w:hAnsi="宋体" w:eastAsia="仿宋_GB2312"/>
          <w:b/>
          <w:sz w:val="36"/>
          <w:szCs w:val="36"/>
        </w:rPr>
        <w:t>一、投标须知前附表</w:t>
      </w:r>
    </w:p>
    <w:tbl>
      <w:tblPr>
        <w:tblStyle w:val="18"/>
        <w:tblW w:w="10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7"/>
        <w:gridCol w:w="1970"/>
        <w:gridCol w:w="1624"/>
        <w:gridCol w:w="4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497" w:type="dxa"/>
            <w:vAlign w:val="center"/>
          </w:tcPr>
          <w:p>
            <w:pPr>
              <w:adjustRightInd w:val="0"/>
              <w:snapToGrid w:val="0"/>
              <w:spacing w:line="480" w:lineRule="exact"/>
              <w:jc w:val="center"/>
              <w:rPr>
                <w:rFonts w:ascii="宋体" w:hAnsi="宋体"/>
                <w:bCs/>
                <w:sz w:val="24"/>
              </w:rPr>
            </w:pPr>
            <w:r>
              <w:rPr>
                <w:rFonts w:hint="eastAsia" w:ascii="宋体" w:hAnsi="宋体"/>
                <w:bCs/>
                <w:sz w:val="24"/>
              </w:rPr>
              <w:t>项目名称</w:t>
            </w:r>
          </w:p>
        </w:tc>
        <w:tc>
          <w:tcPr>
            <w:tcW w:w="7651" w:type="dxa"/>
            <w:gridSpan w:val="3"/>
            <w:vAlign w:val="center"/>
          </w:tcPr>
          <w:p>
            <w:pPr>
              <w:widowControl/>
              <w:spacing w:line="340" w:lineRule="exact"/>
              <w:jc w:val="center"/>
              <w:rPr>
                <w:rFonts w:ascii="宋体" w:hAnsi="宋体" w:cs="宋体"/>
                <w:bCs/>
                <w:kern w:val="0"/>
                <w:sz w:val="24"/>
              </w:rPr>
            </w:pPr>
            <w:r>
              <w:rPr>
                <w:rFonts w:hint="eastAsia" w:ascii="宋体" w:hAnsi="宋体" w:cs="Arial"/>
                <w:bCs/>
                <w:kern w:val="0"/>
                <w:sz w:val="24"/>
                <w:lang w:eastAsia="zh-CN"/>
              </w:rPr>
              <w:t>江苏建湖经济开发区环境质量监测服务采购项目</w:t>
            </w:r>
            <w:r>
              <w:rPr>
                <w:rFonts w:hint="eastAsia" w:ascii="宋体" w:hAnsi="宋体" w:cs="Arial"/>
                <w:bCs/>
                <w:kern w:val="0"/>
                <w:sz w:val="24"/>
              </w:rPr>
              <w:t>（不见面开标）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497" w:type="dxa"/>
            <w:vAlign w:val="center"/>
          </w:tcPr>
          <w:p>
            <w:pPr>
              <w:adjustRightInd w:val="0"/>
              <w:snapToGrid w:val="0"/>
              <w:spacing w:line="480" w:lineRule="exact"/>
              <w:jc w:val="center"/>
              <w:rPr>
                <w:rFonts w:ascii="宋体" w:hAnsi="宋体"/>
                <w:bCs/>
                <w:sz w:val="24"/>
              </w:rPr>
            </w:pPr>
            <w:r>
              <w:rPr>
                <w:rFonts w:hint="eastAsia" w:ascii="宋体" w:hAnsi="宋体"/>
                <w:bCs/>
                <w:sz w:val="24"/>
              </w:rPr>
              <w:t>采购需求</w:t>
            </w:r>
          </w:p>
        </w:tc>
        <w:tc>
          <w:tcPr>
            <w:tcW w:w="7651" w:type="dxa"/>
            <w:gridSpan w:val="3"/>
            <w:vAlign w:val="center"/>
          </w:tcPr>
          <w:p>
            <w:pPr>
              <w:widowControl/>
              <w:spacing w:line="340" w:lineRule="exact"/>
              <w:jc w:val="center"/>
              <w:rPr>
                <w:rFonts w:ascii="宋体" w:hAnsi="宋体" w:cs="宋体"/>
                <w:kern w:val="0"/>
                <w:sz w:val="24"/>
              </w:rPr>
            </w:pPr>
            <w:r>
              <w:rPr>
                <w:rFonts w:hint="eastAsia" w:ascii="宋体" w:hAnsi="宋体" w:cs="宋体"/>
                <w:kern w:val="0"/>
                <w:sz w:val="24"/>
              </w:rPr>
              <w:t>具体内容详见招标文件第三章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497" w:type="dxa"/>
            <w:vAlign w:val="center"/>
          </w:tcPr>
          <w:p>
            <w:pPr>
              <w:adjustRightInd w:val="0"/>
              <w:snapToGrid w:val="0"/>
              <w:spacing w:line="480" w:lineRule="exact"/>
              <w:jc w:val="center"/>
              <w:rPr>
                <w:rFonts w:ascii="宋体" w:hAnsi="宋体"/>
                <w:bCs/>
                <w:sz w:val="24"/>
              </w:rPr>
            </w:pPr>
            <w:r>
              <w:rPr>
                <w:rFonts w:hint="eastAsia" w:ascii="宋体" w:hAnsi="宋体"/>
                <w:bCs/>
                <w:sz w:val="24"/>
              </w:rPr>
              <w:t>项目地点</w:t>
            </w:r>
          </w:p>
        </w:tc>
        <w:tc>
          <w:tcPr>
            <w:tcW w:w="7651" w:type="dxa"/>
            <w:gridSpan w:val="3"/>
            <w:vAlign w:val="center"/>
          </w:tcPr>
          <w:p>
            <w:pPr>
              <w:adjustRightInd w:val="0"/>
              <w:snapToGrid w:val="0"/>
              <w:jc w:val="center"/>
              <w:rPr>
                <w:rFonts w:ascii="宋体" w:hAnsi="宋体"/>
                <w:b/>
                <w:spacing w:val="14"/>
                <w:kern w:val="0"/>
                <w:sz w:val="24"/>
                <w:shd w:val="clear" w:color="auto" w:fill="FFFFFF"/>
              </w:rPr>
            </w:pPr>
            <w:r>
              <w:rPr>
                <w:rFonts w:hint="eastAsia" w:ascii="宋体" w:hAnsi="宋体"/>
                <w:bCs/>
                <w:spacing w:val="14"/>
                <w:kern w:val="0"/>
                <w:sz w:val="24"/>
                <w:shd w:val="clear" w:color="auto" w:fill="FFFFFF"/>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6" w:hRule="atLeast"/>
        </w:trPr>
        <w:tc>
          <w:tcPr>
            <w:tcW w:w="2497" w:type="dxa"/>
            <w:vAlign w:val="center"/>
          </w:tcPr>
          <w:p>
            <w:pPr>
              <w:adjustRightInd w:val="0"/>
              <w:snapToGrid w:val="0"/>
              <w:spacing w:line="480" w:lineRule="exact"/>
              <w:jc w:val="center"/>
              <w:rPr>
                <w:rFonts w:ascii="宋体" w:hAnsi="宋体"/>
                <w:bCs/>
                <w:sz w:val="24"/>
              </w:rPr>
            </w:pPr>
            <w:r>
              <w:rPr>
                <w:rFonts w:hint="eastAsia" w:ascii="宋体" w:hAnsi="宋体"/>
                <w:bCs/>
                <w:sz w:val="24"/>
              </w:rPr>
              <w:t>标段划分</w:t>
            </w:r>
          </w:p>
        </w:tc>
        <w:tc>
          <w:tcPr>
            <w:tcW w:w="7651" w:type="dxa"/>
            <w:gridSpan w:val="3"/>
            <w:vAlign w:val="center"/>
          </w:tcPr>
          <w:p>
            <w:pPr>
              <w:adjustRightInd w:val="0"/>
              <w:snapToGrid w:val="0"/>
              <w:jc w:val="center"/>
              <w:rPr>
                <w:rFonts w:ascii="宋体" w:hAnsi="宋体"/>
                <w:bCs/>
                <w:sz w:val="24"/>
              </w:rPr>
            </w:pPr>
            <w:r>
              <w:rPr>
                <w:rFonts w:hint="eastAsia" w:ascii="宋体" w:hAnsi="宋体" w:cs="Arial"/>
                <w:bCs/>
                <w:kern w:val="0"/>
                <w:sz w:val="24"/>
              </w:rPr>
              <w:t>一个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497" w:type="dxa"/>
            <w:vAlign w:val="center"/>
          </w:tcPr>
          <w:p>
            <w:pPr>
              <w:adjustRightInd w:val="0"/>
              <w:snapToGrid w:val="0"/>
              <w:spacing w:line="320" w:lineRule="exact"/>
              <w:jc w:val="center"/>
              <w:rPr>
                <w:rFonts w:ascii="宋体" w:hAnsi="宋体"/>
                <w:bCs/>
                <w:sz w:val="24"/>
              </w:rPr>
            </w:pPr>
            <w:r>
              <w:rPr>
                <w:rFonts w:hint="eastAsia" w:ascii="宋体" w:hAnsi="宋体"/>
                <w:bCs/>
                <w:sz w:val="24"/>
              </w:rPr>
              <w:t>采购单位联系人</w:t>
            </w:r>
          </w:p>
        </w:tc>
        <w:tc>
          <w:tcPr>
            <w:tcW w:w="1970" w:type="dxa"/>
            <w:vAlign w:val="center"/>
          </w:tcPr>
          <w:p>
            <w:pPr>
              <w:adjustRightInd w:val="0"/>
              <w:snapToGrid w:val="0"/>
              <w:spacing w:line="320" w:lineRule="exact"/>
              <w:jc w:val="center"/>
              <w:rPr>
                <w:rFonts w:hint="default" w:ascii="宋体" w:hAnsi="宋体" w:eastAsia="宋体"/>
                <w:bCs/>
                <w:sz w:val="24"/>
                <w:lang w:val="en-US" w:eastAsia="zh-CN"/>
              </w:rPr>
            </w:pPr>
            <w:r>
              <w:rPr>
                <w:rFonts w:hint="eastAsia" w:ascii="宋体" w:hAnsi="宋体"/>
                <w:bCs/>
                <w:sz w:val="24"/>
                <w:lang w:val="en-US" w:eastAsia="zh-CN"/>
              </w:rPr>
              <w:t>唐 腾</w:t>
            </w:r>
          </w:p>
        </w:tc>
        <w:tc>
          <w:tcPr>
            <w:tcW w:w="1624" w:type="dxa"/>
            <w:vAlign w:val="center"/>
          </w:tcPr>
          <w:p>
            <w:pPr>
              <w:adjustRightInd w:val="0"/>
              <w:snapToGrid w:val="0"/>
              <w:spacing w:line="320" w:lineRule="exact"/>
              <w:jc w:val="center"/>
              <w:rPr>
                <w:rFonts w:ascii="宋体" w:hAnsi="宋体"/>
                <w:bCs/>
                <w:sz w:val="24"/>
              </w:rPr>
            </w:pPr>
            <w:r>
              <w:rPr>
                <w:rFonts w:hint="eastAsia" w:ascii="宋体" w:hAnsi="宋体"/>
                <w:bCs/>
                <w:sz w:val="24"/>
              </w:rPr>
              <w:t>电  话</w:t>
            </w:r>
          </w:p>
        </w:tc>
        <w:tc>
          <w:tcPr>
            <w:tcW w:w="4057" w:type="dxa"/>
            <w:vAlign w:val="center"/>
          </w:tcPr>
          <w:p>
            <w:pPr>
              <w:adjustRightInd w:val="0"/>
              <w:snapToGrid w:val="0"/>
              <w:spacing w:line="320" w:lineRule="exact"/>
              <w:jc w:val="center"/>
              <w:rPr>
                <w:rFonts w:hint="default" w:ascii="宋体" w:hAnsi="宋体"/>
                <w:bCs/>
                <w:sz w:val="24"/>
                <w:lang w:val="en-US"/>
              </w:rPr>
            </w:pPr>
            <w:r>
              <w:rPr>
                <w:rFonts w:hint="eastAsia" w:ascii="宋体" w:hAnsi="宋体"/>
                <w:bCs/>
                <w:sz w:val="24"/>
                <w:lang w:val="en-US" w:eastAsia="zh-CN"/>
              </w:rPr>
              <w:t>13851170585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497" w:type="dxa"/>
            <w:vAlign w:val="center"/>
          </w:tcPr>
          <w:p>
            <w:pPr>
              <w:adjustRightInd w:val="0"/>
              <w:snapToGrid w:val="0"/>
              <w:spacing w:line="320" w:lineRule="exact"/>
              <w:jc w:val="center"/>
              <w:rPr>
                <w:rFonts w:ascii="宋体" w:hAnsi="宋体"/>
                <w:bCs/>
                <w:sz w:val="24"/>
              </w:rPr>
            </w:pPr>
            <w:r>
              <w:rPr>
                <w:rFonts w:hint="eastAsia" w:ascii="宋体" w:hAnsi="宋体"/>
                <w:bCs/>
                <w:sz w:val="24"/>
              </w:rPr>
              <w:t>代理机构联系人</w:t>
            </w:r>
          </w:p>
        </w:tc>
        <w:tc>
          <w:tcPr>
            <w:tcW w:w="1970" w:type="dxa"/>
            <w:vAlign w:val="center"/>
          </w:tcPr>
          <w:p>
            <w:pPr>
              <w:adjustRightInd w:val="0"/>
              <w:snapToGrid w:val="0"/>
              <w:spacing w:line="320" w:lineRule="exact"/>
              <w:jc w:val="center"/>
              <w:rPr>
                <w:rFonts w:hint="eastAsia" w:ascii="宋体" w:hAnsi="宋体" w:eastAsia="宋体"/>
                <w:bCs/>
                <w:sz w:val="24"/>
                <w:lang w:eastAsia="zh-CN"/>
              </w:rPr>
            </w:pPr>
            <w:r>
              <w:rPr>
                <w:rFonts w:hint="eastAsia" w:ascii="宋体" w:hAnsi="宋体"/>
                <w:bCs/>
                <w:sz w:val="24"/>
                <w:lang w:eastAsia="zh-CN"/>
              </w:rPr>
              <w:t>徐 琪</w:t>
            </w:r>
          </w:p>
        </w:tc>
        <w:tc>
          <w:tcPr>
            <w:tcW w:w="1624" w:type="dxa"/>
            <w:vAlign w:val="center"/>
          </w:tcPr>
          <w:p>
            <w:pPr>
              <w:adjustRightInd w:val="0"/>
              <w:snapToGrid w:val="0"/>
              <w:spacing w:line="320" w:lineRule="exact"/>
              <w:jc w:val="center"/>
              <w:rPr>
                <w:rFonts w:ascii="宋体" w:hAnsi="宋体"/>
                <w:bCs/>
                <w:sz w:val="24"/>
              </w:rPr>
            </w:pPr>
            <w:r>
              <w:rPr>
                <w:rFonts w:hint="eastAsia" w:ascii="宋体" w:hAnsi="宋体"/>
                <w:bCs/>
                <w:sz w:val="24"/>
              </w:rPr>
              <w:t>电  话</w:t>
            </w:r>
          </w:p>
        </w:tc>
        <w:tc>
          <w:tcPr>
            <w:tcW w:w="4057" w:type="dxa"/>
            <w:vAlign w:val="center"/>
          </w:tcPr>
          <w:p>
            <w:pPr>
              <w:adjustRightInd w:val="0"/>
              <w:snapToGrid w:val="0"/>
              <w:spacing w:line="320" w:lineRule="exact"/>
              <w:jc w:val="center"/>
              <w:rPr>
                <w:rFonts w:hint="eastAsia" w:ascii="宋体" w:hAnsi="宋体" w:eastAsia="宋体"/>
                <w:bCs/>
                <w:sz w:val="24"/>
                <w:lang w:eastAsia="zh-CN"/>
              </w:rPr>
            </w:pPr>
            <w:r>
              <w:rPr>
                <w:rFonts w:hint="eastAsia" w:ascii="宋体" w:hAnsi="宋体"/>
                <w:bCs/>
                <w:sz w:val="24"/>
                <w:lang w:eastAsia="zh-CN"/>
              </w:rPr>
              <w:t>19951521878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exact"/>
        </w:trPr>
        <w:tc>
          <w:tcPr>
            <w:tcW w:w="2497" w:type="dxa"/>
            <w:vAlign w:val="center"/>
          </w:tcPr>
          <w:p>
            <w:pPr>
              <w:adjustRightInd w:val="0"/>
              <w:snapToGrid w:val="0"/>
              <w:spacing w:line="480" w:lineRule="exact"/>
              <w:jc w:val="center"/>
              <w:rPr>
                <w:rFonts w:ascii="宋体" w:hAnsi="宋体"/>
                <w:bCs/>
                <w:sz w:val="24"/>
              </w:rPr>
            </w:pPr>
            <w:r>
              <w:rPr>
                <w:rFonts w:hint="eastAsia" w:ascii="宋体" w:hAnsi="宋体"/>
                <w:bCs/>
                <w:sz w:val="24"/>
              </w:rPr>
              <w:t>投标保证金</w:t>
            </w:r>
          </w:p>
        </w:tc>
        <w:tc>
          <w:tcPr>
            <w:tcW w:w="7651" w:type="dxa"/>
            <w:gridSpan w:val="3"/>
            <w:vAlign w:val="center"/>
          </w:tcPr>
          <w:p>
            <w:pPr>
              <w:adjustRightInd w:val="0"/>
              <w:snapToGrid w:val="0"/>
              <w:spacing w:line="400" w:lineRule="exact"/>
              <w:ind w:firstLine="241" w:firstLineChars="100"/>
              <w:rPr>
                <w:rFonts w:ascii="宋体" w:hAnsi="宋体"/>
                <w:bCs/>
                <w:sz w:val="24"/>
              </w:rPr>
            </w:pPr>
            <w:r>
              <w:rPr>
                <w:rFonts w:hint="eastAsia" w:ascii="宋体" w:hAnsi="宋体"/>
                <w:b/>
                <w:bCs/>
                <w:sz w:val="24"/>
              </w:rPr>
              <w:t>为贯彻落实苏财购[2020]52号文件精神，在疫情防控常态化期间，该项目投标人可免交投标保证金。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497" w:type="dxa"/>
            <w:vAlign w:val="center"/>
          </w:tcPr>
          <w:p>
            <w:pPr>
              <w:adjustRightInd w:val="0"/>
              <w:snapToGrid w:val="0"/>
              <w:spacing w:line="480" w:lineRule="exact"/>
              <w:jc w:val="center"/>
              <w:rPr>
                <w:rFonts w:ascii="宋体" w:hAnsi="宋体"/>
                <w:bCs/>
                <w:sz w:val="24"/>
              </w:rPr>
            </w:pPr>
            <w:r>
              <w:rPr>
                <w:rFonts w:hint="eastAsia" w:ascii="宋体" w:hAnsi="宋体"/>
                <w:bCs/>
                <w:sz w:val="24"/>
              </w:rPr>
              <w:t>履约保证金</w:t>
            </w:r>
          </w:p>
        </w:tc>
        <w:tc>
          <w:tcPr>
            <w:tcW w:w="7651" w:type="dxa"/>
            <w:gridSpan w:val="3"/>
            <w:vAlign w:val="center"/>
          </w:tcPr>
          <w:p>
            <w:pPr>
              <w:widowControl/>
              <w:spacing w:line="340" w:lineRule="exact"/>
              <w:ind w:firstLine="480" w:firstLineChars="200"/>
              <w:jc w:val="left"/>
              <w:rPr>
                <w:rFonts w:ascii="宋体" w:hAnsi="宋体" w:cs="宋体"/>
                <w:kern w:val="0"/>
                <w:sz w:val="24"/>
              </w:rPr>
            </w:pPr>
            <w:r>
              <w:rPr>
                <w:rFonts w:hint="eastAsia" w:ascii="宋体" w:hAnsi="宋体" w:cs="宋体"/>
                <w:kern w:val="0"/>
                <w:sz w:val="24"/>
              </w:rPr>
              <w:t>中标单位在签订合同前须向采购人交纳中标价的5%作为履约保证金，在项目验收合格后退还。</w:t>
            </w:r>
          </w:p>
          <w:p>
            <w:pPr>
              <w:widowControl/>
              <w:spacing w:line="340" w:lineRule="exact"/>
              <w:ind w:firstLine="480" w:firstLineChars="200"/>
              <w:jc w:val="left"/>
              <w:rPr>
                <w:rFonts w:ascii="宋体" w:hAnsi="宋体" w:cs="宋体"/>
                <w:kern w:val="0"/>
                <w:sz w:val="24"/>
              </w:rPr>
            </w:pPr>
            <w:r>
              <w:rPr>
                <w:rFonts w:hint="eastAsia" w:ascii="宋体" w:hAnsi="宋体" w:cs="宋体"/>
                <w:kern w:val="0"/>
                <w:sz w:val="24"/>
              </w:rPr>
              <w:t>履约保证金形式：供应商应当以支票、汇票、本票或者金融机构、担保机构出具的保函等非现金形式提交。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2497" w:type="dxa"/>
            <w:vAlign w:val="center"/>
          </w:tcPr>
          <w:p>
            <w:pPr>
              <w:adjustRightInd w:val="0"/>
              <w:snapToGrid w:val="0"/>
              <w:spacing w:line="480" w:lineRule="exact"/>
              <w:jc w:val="center"/>
              <w:rPr>
                <w:rFonts w:ascii="宋体" w:hAnsi="宋体" w:cs="Arial"/>
                <w:bCs/>
                <w:kern w:val="0"/>
                <w:sz w:val="24"/>
              </w:rPr>
            </w:pPr>
            <w:r>
              <w:rPr>
                <w:rFonts w:hint="eastAsia" w:ascii="宋体" w:hAnsi="宋体" w:cs="Arial"/>
                <w:bCs/>
                <w:kern w:val="0"/>
                <w:sz w:val="24"/>
              </w:rPr>
              <w:t>合同履行</w:t>
            </w:r>
            <w:r>
              <w:rPr>
                <w:rFonts w:ascii="宋体" w:hAnsi="宋体" w:cs="Arial"/>
                <w:bCs/>
                <w:kern w:val="0"/>
                <w:sz w:val="24"/>
              </w:rPr>
              <w:t>期限</w:t>
            </w:r>
          </w:p>
        </w:tc>
        <w:tc>
          <w:tcPr>
            <w:tcW w:w="7651" w:type="dxa"/>
            <w:gridSpan w:val="3"/>
            <w:vAlign w:val="center"/>
          </w:tcPr>
          <w:p>
            <w:pPr>
              <w:adjustRightInd w:val="0"/>
              <w:snapToGrid w:val="0"/>
              <w:jc w:val="center"/>
              <w:rPr>
                <w:rFonts w:ascii="宋体" w:hAnsi="宋体" w:cs="Arial"/>
                <w:kern w:val="0"/>
                <w:sz w:val="24"/>
              </w:rPr>
            </w:pPr>
            <w:r>
              <w:rPr>
                <w:rFonts w:hint="eastAsia" w:ascii="宋体" w:hAnsi="宋体"/>
                <w:sz w:val="24"/>
                <w:highlight w:val="none"/>
              </w:rPr>
              <w:t>合同签订后90日内完成</w:t>
            </w:r>
            <w:r>
              <w:rPr>
                <w:rFonts w:hint="eastAsia" w:ascii="宋体" w:hAnsi="宋体"/>
                <w:sz w:val="24"/>
                <w:highlight w:val="none"/>
                <w:lang w:eastAsia="zh-CN"/>
              </w:rPr>
              <w:t>监测服务</w:t>
            </w:r>
            <w:r>
              <w:rPr>
                <w:rFonts w:hint="eastAsia" w:ascii="宋体" w:hAnsi="宋体"/>
                <w:sz w:val="24"/>
                <w:highlight w:val="none"/>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exact"/>
        </w:trPr>
        <w:tc>
          <w:tcPr>
            <w:tcW w:w="2497" w:type="dxa"/>
            <w:vAlign w:val="center"/>
          </w:tcPr>
          <w:p>
            <w:pPr>
              <w:adjustRightInd w:val="0"/>
              <w:snapToGrid w:val="0"/>
              <w:spacing w:line="480" w:lineRule="exact"/>
              <w:jc w:val="center"/>
              <w:rPr>
                <w:rFonts w:ascii="宋体" w:hAnsi="宋体"/>
                <w:bCs/>
                <w:sz w:val="24"/>
              </w:rPr>
            </w:pPr>
            <w:r>
              <w:rPr>
                <w:rFonts w:hint="eastAsia" w:ascii="宋体" w:hAnsi="宋体"/>
                <w:bCs/>
                <w:sz w:val="24"/>
              </w:rPr>
              <w:t>投标有效期</w:t>
            </w:r>
          </w:p>
        </w:tc>
        <w:tc>
          <w:tcPr>
            <w:tcW w:w="7651" w:type="dxa"/>
            <w:gridSpan w:val="3"/>
            <w:vAlign w:val="center"/>
          </w:tcPr>
          <w:p>
            <w:pPr>
              <w:adjustRightInd w:val="0"/>
              <w:snapToGrid w:val="0"/>
              <w:spacing w:line="480" w:lineRule="exact"/>
              <w:jc w:val="center"/>
              <w:rPr>
                <w:rFonts w:ascii="宋体" w:hAnsi="宋体"/>
                <w:b/>
                <w:bCs/>
                <w:sz w:val="24"/>
              </w:rPr>
            </w:pPr>
            <w:r>
              <w:rPr>
                <w:rFonts w:hint="eastAsia" w:ascii="宋体" w:hAnsi="宋体"/>
                <w:sz w:val="24"/>
              </w:rPr>
              <w:t>投标截止日起</w:t>
            </w:r>
            <w:r>
              <w:rPr>
                <w:rFonts w:hint="eastAsia" w:ascii="宋体" w:hAnsi="宋体"/>
                <w:sz w:val="24"/>
                <w:u w:val="single"/>
              </w:rPr>
              <w:t xml:space="preserve"> 45 </w:t>
            </w:r>
            <w:r>
              <w:rPr>
                <w:rFonts w:hint="eastAsia" w:ascii="宋体" w:hAnsi="宋体"/>
                <w:sz w:val="24"/>
              </w:rPr>
              <w:t>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2497" w:type="dxa"/>
            <w:vAlign w:val="center"/>
          </w:tcPr>
          <w:p>
            <w:pPr>
              <w:adjustRightInd w:val="0"/>
              <w:snapToGrid w:val="0"/>
              <w:spacing w:line="320" w:lineRule="exact"/>
              <w:jc w:val="center"/>
              <w:rPr>
                <w:rFonts w:ascii="宋体" w:hAnsi="宋体"/>
                <w:bCs/>
                <w:color w:val="000000"/>
                <w:sz w:val="24"/>
              </w:rPr>
            </w:pPr>
            <w:r>
              <w:rPr>
                <w:rFonts w:hint="eastAsia" w:ascii="宋体" w:hAnsi="宋体"/>
                <w:bCs/>
                <w:color w:val="000000"/>
                <w:sz w:val="24"/>
              </w:rPr>
              <w:t>投标文件接受的</w:t>
            </w:r>
          </w:p>
          <w:p>
            <w:pPr>
              <w:adjustRightInd w:val="0"/>
              <w:snapToGrid w:val="0"/>
              <w:spacing w:line="320" w:lineRule="exact"/>
              <w:jc w:val="center"/>
              <w:rPr>
                <w:rFonts w:ascii="宋体" w:hAnsi="宋体"/>
                <w:bCs/>
                <w:sz w:val="24"/>
              </w:rPr>
            </w:pPr>
            <w:r>
              <w:rPr>
                <w:rFonts w:hint="eastAsia" w:ascii="宋体" w:hAnsi="宋体"/>
                <w:bCs/>
                <w:color w:val="000000"/>
                <w:sz w:val="24"/>
              </w:rPr>
              <w:t>指定邮箱</w:t>
            </w:r>
          </w:p>
        </w:tc>
        <w:tc>
          <w:tcPr>
            <w:tcW w:w="7651" w:type="dxa"/>
            <w:gridSpan w:val="3"/>
            <w:vAlign w:val="center"/>
          </w:tcPr>
          <w:p>
            <w:pPr>
              <w:spacing w:line="300" w:lineRule="exact"/>
              <w:jc w:val="center"/>
            </w:pPr>
            <w:r>
              <w:fldChar w:fldCharType="begin"/>
            </w:r>
            <w:r>
              <w:instrText xml:space="preserve"> HYPERLINK "mailto:1137749625@qq.com" </w:instrText>
            </w:r>
            <w:r>
              <w:fldChar w:fldCharType="separate"/>
            </w:r>
            <w:r>
              <w:rPr>
                <w:rStyle w:val="22"/>
                <w:rFonts w:hint="eastAsia" w:ascii="宋体" w:hAnsi="宋体" w:cs="宋体"/>
                <w:color w:val="auto"/>
                <w:kern w:val="0"/>
                <w:sz w:val="24"/>
                <w:lang w:eastAsia="zh-CN"/>
              </w:rPr>
              <w:t>156138839@qq.com</w:t>
            </w:r>
            <w:r>
              <w:rPr>
                <w:rStyle w:val="22"/>
                <w:rFonts w:ascii="宋体" w:hAnsi="宋体" w:cs="宋体"/>
                <w:color w:val="auto"/>
                <w:kern w:val="0"/>
                <w:sz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497" w:type="dxa"/>
            <w:vAlign w:val="center"/>
          </w:tcPr>
          <w:p>
            <w:pPr>
              <w:adjustRightInd w:val="0"/>
              <w:snapToGrid w:val="0"/>
              <w:spacing w:line="320" w:lineRule="exact"/>
              <w:jc w:val="center"/>
              <w:rPr>
                <w:rFonts w:ascii="宋体" w:hAnsi="宋体"/>
                <w:bCs/>
                <w:sz w:val="24"/>
              </w:rPr>
            </w:pPr>
            <w:r>
              <w:rPr>
                <w:rFonts w:hint="eastAsia" w:ascii="宋体" w:hAnsi="宋体"/>
                <w:bCs/>
                <w:color w:val="000000"/>
                <w:sz w:val="24"/>
              </w:rPr>
              <w:t>投标截止时间</w:t>
            </w:r>
          </w:p>
        </w:tc>
        <w:tc>
          <w:tcPr>
            <w:tcW w:w="7651" w:type="dxa"/>
            <w:gridSpan w:val="3"/>
            <w:vAlign w:val="center"/>
          </w:tcPr>
          <w:p>
            <w:pPr>
              <w:spacing w:line="300" w:lineRule="exact"/>
              <w:jc w:val="center"/>
              <w:rPr>
                <w:rFonts w:ascii="宋体" w:hAnsi="宋体"/>
                <w:bCs/>
                <w:szCs w:val="21"/>
                <w:highlight w:val="none"/>
              </w:rPr>
            </w:pPr>
            <w:r>
              <w:rPr>
                <w:rFonts w:hint="eastAsia" w:ascii="宋体" w:hAnsi="宋体" w:cs="宋体"/>
                <w:color w:val="000000"/>
                <w:kern w:val="0"/>
                <w:sz w:val="24"/>
                <w:highlight w:val="none"/>
              </w:rPr>
              <w:t>时间:</w:t>
            </w:r>
            <w:r>
              <w:rPr>
                <w:rFonts w:hint="eastAsia" w:ascii="宋体" w:hAnsi="宋体"/>
                <w:b/>
                <w:color w:val="000000"/>
                <w:sz w:val="24"/>
                <w:highlight w:val="none"/>
                <w:u w:val="single"/>
              </w:rPr>
              <w:t xml:space="preserve"> 2021年</w:t>
            </w:r>
            <w:r>
              <w:rPr>
                <w:rFonts w:hint="eastAsia" w:ascii="宋体" w:hAnsi="宋体"/>
                <w:b/>
                <w:color w:val="000000"/>
                <w:sz w:val="24"/>
                <w:highlight w:val="none"/>
                <w:u w:val="single"/>
                <w:lang w:val="en-US" w:eastAsia="zh-CN"/>
              </w:rPr>
              <w:t>8</w:t>
            </w:r>
            <w:r>
              <w:rPr>
                <w:rFonts w:hint="eastAsia" w:ascii="宋体" w:hAnsi="宋体"/>
                <w:b/>
                <w:color w:val="000000"/>
                <w:sz w:val="24"/>
                <w:highlight w:val="none"/>
                <w:u w:val="single"/>
              </w:rPr>
              <w:t>月</w:t>
            </w:r>
            <w:r>
              <w:rPr>
                <w:rFonts w:hint="eastAsia" w:ascii="宋体" w:hAnsi="宋体"/>
                <w:b/>
                <w:color w:val="000000"/>
                <w:sz w:val="24"/>
                <w:highlight w:val="none"/>
                <w:u w:val="single"/>
                <w:lang w:val="en-US" w:eastAsia="zh-CN"/>
              </w:rPr>
              <w:t>10</w:t>
            </w:r>
            <w:r>
              <w:rPr>
                <w:rFonts w:hint="eastAsia" w:ascii="宋体" w:hAnsi="宋体"/>
                <w:b/>
                <w:color w:val="000000"/>
                <w:sz w:val="24"/>
                <w:highlight w:val="none"/>
                <w:u w:val="single"/>
              </w:rPr>
              <w:t>日</w:t>
            </w:r>
            <w:r>
              <w:rPr>
                <w:rFonts w:hint="eastAsia" w:ascii="宋体" w:hAnsi="宋体"/>
                <w:b/>
                <w:color w:val="000000"/>
                <w:sz w:val="24"/>
                <w:highlight w:val="none"/>
                <w:u w:val="single"/>
                <w:lang w:val="en-US" w:eastAsia="zh-CN"/>
              </w:rPr>
              <w:t>09</w:t>
            </w:r>
            <w:r>
              <w:rPr>
                <w:rFonts w:hint="eastAsia" w:ascii="宋体" w:hAnsi="宋体"/>
                <w:b/>
                <w:color w:val="000000"/>
                <w:sz w:val="24"/>
                <w:highlight w:val="none"/>
                <w:u w:val="single"/>
                <w:lang w:eastAsia="zh-CN"/>
              </w:rPr>
              <w:t>时</w:t>
            </w:r>
            <w:r>
              <w:rPr>
                <w:rFonts w:hint="eastAsia" w:ascii="宋体" w:hAnsi="宋体"/>
                <w:b/>
                <w:color w:val="000000"/>
                <w:sz w:val="24"/>
                <w:highlight w:val="none"/>
                <w:u w:val="single"/>
                <w:lang w:val="en-US" w:eastAsia="zh-CN"/>
              </w:rPr>
              <w:t>00</w:t>
            </w:r>
            <w:r>
              <w:rPr>
                <w:rFonts w:hint="eastAsia" w:ascii="宋体" w:hAnsi="宋体"/>
                <w:b/>
                <w:color w:val="000000"/>
                <w:sz w:val="24"/>
                <w:highlight w:val="none"/>
                <w:u w:val="singl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2497" w:type="dxa"/>
            <w:vAlign w:val="center"/>
          </w:tcPr>
          <w:p>
            <w:pPr>
              <w:adjustRightInd w:val="0"/>
              <w:snapToGrid w:val="0"/>
              <w:spacing w:line="320" w:lineRule="exact"/>
              <w:jc w:val="center"/>
              <w:rPr>
                <w:rFonts w:ascii="宋体" w:hAnsi="宋体"/>
                <w:bCs/>
                <w:sz w:val="24"/>
              </w:rPr>
            </w:pPr>
            <w:r>
              <w:rPr>
                <w:rFonts w:hint="eastAsia" w:ascii="宋体" w:hAnsi="宋体"/>
                <w:bCs/>
                <w:color w:val="000000"/>
                <w:sz w:val="24"/>
              </w:rPr>
              <w:t>开标时间及地点</w:t>
            </w:r>
          </w:p>
        </w:tc>
        <w:tc>
          <w:tcPr>
            <w:tcW w:w="7651" w:type="dxa"/>
            <w:gridSpan w:val="3"/>
            <w:vAlign w:val="center"/>
          </w:tcPr>
          <w:p>
            <w:pPr>
              <w:spacing w:line="400" w:lineRule="exact"/>
              <w:jc w:val="center"/>
              <w:rPr>
                <w:rFonts w:hint="default" w:ascii="宋体" w:hAnsi="宋体" w:eastAsia="宋体"/>
                <w:b/>
                <w:bCs/>
                <w:color w:val="000000"/>
                <w:sz w:val="24"/>
                <w:highlight w:val="none"/>
                <w:u w:val="single"/>
                <w:lang w:val="en-US" w:eastAsia="zh-CN"/>
              </w:rPr>
            </w:pPr>
            <w:r>
              <w:rPr>
                <w:rFonts w:hint="eastAsia" w:ascii="宋体" w:hAnsi="宋体" w:cs="宋体"/>
                <w:color w:val="000000"/>
                <w:kern w:val="0"/>
                <w:sz w:val="24"/>
                <w:highlight w:val="none"/>
              </w:rPr>
              <w:t>时间:</w:t>
            </w:r>
            <w:r>
              <w:rPr>
                <w:rFonts w:hint="eastAsia" w:ascii="宋体" w:hAnsi="宋体" w:cs="宋体"/>
                <w:color w:val="000000"/>
                <w:kern w:val="0"/>
                <w:sz w:val="24"/>
                <w:highlight w:val="none"/>
                <w:u w:val="single"/>
              </w:rPr>
              <w:t xml:space="preserve"> </w:t>
            </w:r>
            <w:r>
              <w:rPr>
                <w:rFonts w:hint="eastAsia" w:ascii="宋体" w:hAnsi="宋体" w:cs="宋体"/>
                <w:b/>
                <w:bCs/>
                <w:color w:val="000000"/>
                <w:kern w:val="0"/>
                <w:sz w:val="24"/>
                <w:highlight w:val="none"/>
                <w:u w:val="single"/>
              </w:rPr>
              <w:t>2021年</w:t>
            </w:r>
            <w:r>
              <w:rPr>
                <w:rFonts w:hint="eastAsia" w:ascii="宋体" w:hAnsi="宋体" w:cs="宋体"/>
                <w:b/>
                <w:bCs/>
                <w:color w:val="000000"/>
                <w:kern w:val="0"/>
                <w:sz w:val="24"/>
                <w:highlight w:val="none"/>
                <w:u w:val="single"/>
                <w:lang w:val="en-US" w:eastAsia="zh-CN"/>
              </w:rPr>
              <w:t>8</w:t>
            </w:r>
            <w:r>
              <w:rPr>
                <w:rFonts w:hint="eastAsia" w:ascii="宋体" w:hAnsi="宋体" w:cs="宋体"/>
                <w:b/>
                <w:bCs/>
                <w:color w:val="000000"/>
                <w:kern w:val="0"/>
                <w:sz w:val="24"/>
                <w:highlight w:val="none"/>
                <w:u w:val="single"/>
              </w:rPr>
              <w:t>月</w:t>
            </w:r>
            <w:r>
              <w:rPr>
                <w:rFonts w:hint="eastAsia" w:ascii="宋体" w:hAnsi="宋体" w:cs="宋体"/>
                <w:b/>
                <w:bCs/>
                <w:color w:val="000000"/>
                <w:kern w:val="0"/>
                <w:sz w:val="24"/>
                <w:highlight w:val="none"/>
                <w:u w:val="single"/>
                <w:lang w:val="en-US" w:eastAsia="zh-CN"/>
              </w:rPr>
              <w:t>10</w:t>
            </w:r>
            <w:r>
              <w:rPr>
                <w:rFonts w:hint="eastAsia" w:ascii="宋体" w:hAnsi="宋体" w:cs="宋体"/>
                <w:b/>
                <w:bCs/>
                <w:color w:val="000000"/>
                <w:kern w:val="0"/>
                <w:sz w:val="24"/>
                <w:highlight w:val="none"/>
                <w:u w:val="single"/>
              </w:rPr>
              <w:t>日</w:t>
            </w:r>
            <w:r>
              <w:rPr>
                <w:rFonts w:hint="eastAsia" w:ascii="宋体" w:hAnsi="宋体" w:cs="宋体"/>
                <w:b/>
                <w:bCs/>
                <w:color w:val="000000"/>
                <w:kern w:val="0"/>
                <w:sz w:val="24"/>
                <w:highlight w:val="none"/>
                <w:u w:val="single"/>
                <w:lang w:val="en-US" w:eastAsia="zh-CN"/>
              </w:rPr>
              <w:t>09</w:t>
            </w:r>
            <w:r>
              <w:rPr>
                <w:rFonts w:hint="eastAsia" w:ascii="宋体" w:hAnsi="宋体" w:cs="宋体"/>
                <w:b/>
                <w:bCs/>
                <w:color w:val="000000"/>
                <w:kern w:val="0"/>
                <w:sz w:val="24"/>
                <w:highlight w:val="none"/>
                <w:u w:val="single"/>
                <w:lang w:eastAsia="zh-CN"/>
              </w:rPr>
              <w:t>时</w:t>
            </w:r>
            <w:r>
              <w:rPr>
                <w:rFonts w:hint="eastAsia" w:ascii="宋体" w:hAnsi="宋体" w:cs="宋体"/>
                <w:b/>
                <w:bCs/>
                <w:color w:val="000000"/>
                <w:kern w:val="0"/>
                <w:sz w:val="24"/>
                <w:highlight w:val="none"/>
                <w:u w:val="single"/>
                <w:lang w:val="en-US" w:eastAsia="zh-CN"/>
              </w:rPr>
              <w:t>00</w:t>
            </w:r>
            <w:r>
              <w:rPr>
                <w:rFonts w:hint="eastAsia" w:ascii="宋体" w:hAnsi="宋体" w:cs="宋体"/>
                <w:b/>
                <w:bCs/>
                <w:color w:val="000000"/>
                <w:kern w:val="0"/>
                <w:sz w:val="24"/>
                <w:highlight w:val="none"/>
                <w:u w:val="single"/>
              </w:rPr>
              <w:t>分</w:t>
            </w:r>
          </w:p>
          <w:p>
            <w:pPr>
              <w:spacing w:line="400" w:lineRule="exact"/>
              <w:jc w:val="center"/>
              <w:rPr>
                <w:rFonts w:hint="default" w:ascii="宋体" w:hAnsi="宋体" w:eastAsia="宋体" w:cs="宋体"/>
                <w:kern w:val="0"/>
                <w:szCs w:val="21"/>
                <w:highlight w:val="none"/>
                <w:u w:val="single"/>
                <w:lang w:val="en-US" w:eastAsia="zh-CN"/>
              </w:rPr>
            </w:pPr>
            <w:r>
              <w:rPr>
                <w:rFonts w:hint="eastAsia" w:ascii="宋体" w:hAnsi="宋体" w:cs="宋体"/>
                <w:color w:val="000000"/>
                <w:kern w:val="0"/>
                <w:sz w:val="24"/>
                <w:highlight w:val="none"/>
              </w:rPr>
              <w:t>地点:建湖县公共资源交易中心一楼不见面开标厅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497" w:type="dxa"/>
            <w:vAlign w:val="center"/>
          </w:tcPr>
          <w:p>
            <w:pPr>
              <w:adjustRightInd w:val="0"/>
              <w:snapToGrid w:val="0"/>
              <w:spacing w:line="320" w:lineRule="exact"/>
              <w:jc w:val="center"/>
              <w:rPr>
                <w:rFonts w:ascii="宋体" w:hAnsi="宋体"/>
                <w:bCs/>
                <w:sz w:val="24"/>
              </w:rPr>
            </w:pPr>
            <w:r>
              <w:rPr>
                <w:rFonts w:hint="eastAsia" w:ascii="宋体" w:hAnsi="宋体"/>
                <w:bCs/>
                <w:color w:val="000000"/>
                <w:sz w:val="24"/>
              </w:rPr>
              <w:t>腾讯会议号</w:t>
            </w:r>
          </w:p>
        </w:tc>
        <w:tc>
          <w:tcPr>
            <w:tcW w:w="7651" w:type="dxa"/>
            <w:gridSpan w:val="3"/>
            <w:vAlign w:val="center"/>
          </w:tcPr>
          <w:p>
            <w:pPr>
              <w:spacing w:line="300" w:lineRule="exact"/>
              <w:jc w:val="center"/>
              <w:rPr>
                <w:rFonts w:hint="default" w:ascii="宋体" w:hAnsi="宋体" w:eastAsia="宋体" w:cs="宋体"/>
                <w:kern w:val="0"/>
                <w:szCs w:val="21"/>
                <w:lang w:val="en-US" w:eastAsia="zh-CN"/>
              </w:rPr>
            </w:pPr>
            <w:r>
              <w:rPr>
                <w:rFonts w:hint="default" w:ascii="宋体" w:hAnsi="宋体"/>
                <w:b/>
                <w:bCs/>
                <w:sz w:val="24"/>
                <w:highlight w:val="none"/>
                <w:lang w:val="en-US" w:eastAsia="zh-CN"/>
              </w:rPr>
              <w:t>783 609 401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2497" w:type="dxa"/>
            <w:vAlign w:val="center"/>
          </w:tcPr>
          <w:p>
            <w:pPr>
              <w:adjustRightInd w:val="0"/>
              <w:snapToGrid w:val="0"/>
              <w:spacing w:line="300" w:lineRule="exact"/>
              <w:jc w:val="center"/>
              <w:rPr>
                <w:rFonts w:ascii="宋体" w:hAnsi="宋体"/>
                <w:bCs/>
                <w:sz w:val="24"/>
              </w:rPr>
            </w:pPr>
            <w:r>
              <w:rPr>
                <w:rFonts w:hint="eastAsia" w:ascii="宋体" w:hAnsi="宋体"/>
                <w:bCs/>
                <w:sz w:val="24"/>
              </w:rPr>
              <w:t>预 算 价</w:t>
            </w:r>
          </w:p>
        </w:tc>
        <w:tc>
          <w:tcPr>
            <w:tcW w:w="7651" w:type="dxa"/>
            <w:gridSpan w:val="3"/>
            <w:vAlign w:val="center"/>
          </w:tcPr>
          <w:p>
            <w:pPr>
              <w:adjustRightInd w:val="0"/>
              <w:snapToGrid w:val="0"/>
              <w:spacing w:line="300" w:lineRule="exact"/>
              <w:jc w:val="center"/>
              <w:rPr>
                <w:rFonts w:ascii="宋体" w:hAnsi="宋体"/>
                <w:b/>
                <w:bCs/>
                <w:sz w:val="24"/>
              </w:rPr>
            </w:pPr>
            <w:r>
              <w:rPr>
                <w:rFonts w:hint="eastAsia" w:ascii="宋体" w:hAnsi="宋体" w:cs="Arial"/>
                <w:b/>
                <w:kern w:val="0"/>
                <w:sz w:val="24"/>
              </w:rPr>
              <w:t>本项目预算价为</w:t>
            </w:r>
            <w:r>
              <w:rPr>
                <w:rFonts w:hint="eastAsia" w:ascii="宋体" w:hAnsi="宋体" w:cs="Arial"/>
                <w:b/>
                <w:kern w:val="0"/>
                <w:sz w:val="24"/>
                <w:lang w:val="en-US" w:eastAsia="zh-CN"/>
              </w:rPr>
              <w:t>19.8万元</w:t>
            </w:r>
            <w:r>
              <w:rPr>
                <w:rFonts w:hint="eastAsia" w:ascii="宋体" w:hAnsi="宋体" w:cs="Arial"/>
                <w:b/>
                <w:kern w:val="0"/>
                <w:sz w:val="24"/>
              </w:rPr>
              <w:t>，高于预算价的作无效标论处。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497" w:type="dxa"/>
            <w:vAlign w:val="center"/>
          </w:tcPr>
          <w:p>
            <w:pPr>
              <w:adjustRightInd w:val="0"/>
              <w:snapToGrid w:val="0"/>
              <w:spacing w:line="480" w:lineRule="exact"/>
              <w:jc w:val="center"/>
              <w:rPr>
                <w:rFonts w:ascii="宋体" w:hAnsi="宋体"/>
                <w:bCs/>
                <w:sz w:val="24"/>
              </w:rPr>
            </w:pPr>
            <w:r>
              <w:rPr>
                <w:rFonts w:hint="eastAsia" w:ascii="宋体" w:hAnsi="宋体"/>
                <w:bCs/>
                <w:sz w:val="24"/>
              </w:rPr>
              <w:t>评标办法</w:t>
            </w:r>
          </w:p>
        </w:tc>
        <w:tc>
          <w:tcPr>
            <w:tcW w:w="7651" w:type="dxa"/>
            <w:gridSpan w:val="3"/>
            <w:vAlign w:val="center"/>
          </w:tcPr>
          <w:p>
            <w:pPr>
              <w:adjustRightInd w:val="0"/>
              <w:snapToGrid w:val="0"/>
              <w:spacing w:line="480" w:lineRule="exact"/>
              <w:jc w:val="center"/>
              <w:rPr>
                <w:rFonts w:ascii="宋体" w:hAnsi="宋体"/>
                <w:b/>
                <w:bCs/>
                <w:sz w:val="24"/>
              </w:rPr>
            </w:pPr>
            <w:r>
              <w:rPr>
                <w:rFonts w:hint="eastAsia" w:ascii="宋体" w:hAnsi="宋体"/>
                <w:b/>
                <w:bCs/>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2497" w:type="dxa"/>
            <w:vAlign w:val="center"/>
          </w:tcPr>
          <w:p>
            <w:pPr>
              <w:adjustRightInd w:val="0"/>
              <w:snapToGrid w:val="0"/>
              <w:spacing w:line="480" w:lineRule="exact"/>
              <w:jc w:val="center"/>
              <w:rPr>
                <w:rFonts w:ascii="宋体" w:hAnsi="宋体"/>
                <w:bCs/>
                <w:sz w:val="24"/>
              </w:rPr>
            </w:pPr>
            <w:r>
              <w:rPr>
                <w:rFonts w:hint="eastAsia" w:ascii="宋体" w:hAnsi="宋体"/>
                <w:bCs/>
                <w:sz w:val="24"/>
              </w:rPr>
              <w:t>其他要求</w:t>
            </w:r>
          </w:p>
        </w:tc>
        <w:tc>
          <w:tcPr>
            <w:tcW w:w="7651" w:type="dxa"/>
            <w:gridSpan w:val="3"/>
            <w:vAlign w:val="center"/>
          </w:tcPr>
          <w:p>
            <w:pPr>
              <w:spacing w:line="400" w:lineRule="exact"/>
              <w:textAlignment w:val="baseline"/>
              <w:rPr>
                <w:rFonts w:ascii="宋体" w:hAnsi="宋体" w:cs="宋体"/>
                <w:b/>
                <w:spacing w:val="-2"/>
                <w:sz w:val="24"/>
              </w:rPr>
            </w:pPr>
            <w:r>
              <w:rPr>
                <w:rFonts w:hint="eastAsia" w:ascii="宋体" w:hAnsi="宋体" w:cs="宋体"/>
                <w:b/>
                <w:bCs/>
                <w:sz w:val="24"/>
              </w:rPr>
              <w:t>投标人如在投标过程中提供虚假材料谋取中标成交的或采取不正当手段诋毁、排挤其他供应商的,列入不良行为记录名单。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2497" w:type="dxa"/>
            <w:vAlign w:val="center"/>
          </w:tcPr>
          <w:p>
            <w:pPr>
              <w:adjustRightInd w:val="0"/>
              <w:snapToGrid w:val="0"/>
              <w:spacing w:line="480" w:lineRule="exact"/>
              <w:jc w:val="center"/>
              <w:rPr>
                <w:rFonts w:ascii="宋体" w:hAnsi="宋体"/>
                <w:bCs/>
                <w:sz w:val="24"/>
              </w:rPr>
            </w:pPr>
            <w:r>
              <w:rPr>
                <w:rFonts w:hint="eastAsia" w:ascii="宋体" w:hAnsi="宋体"/>
                <w:bCs/>
                <w:sz w:val="24"/>
              </w:rPr>
              <w:t>解释权</w:t>
            </w:r>
          </w:p>
        </w:tc>
        <w:tc>
          <w:tcPr>
            <w:tcW w:w="7651" w:type="dxa"/>
            <w:gridSpan w:val="3"/>
            <w:vAlign w:val="center"/>
          </w:tcPr>
          <w:p>
            <w:pPr>
              <w:spacing w:line="400" w:lineRule="exact"/>
              <w:jc w:val="center"/>
              <w:textAlignment w:val="baseline"/>
              <w:rPr>
                <w:rFonts w:ascii="宋体" w:hAnsi="宋体"/>
                <w:b/>
                <w:bCs/>
                <w:sz w:val="24"/>
              </w:rPr>
            </w:pPr>
            <w:r>
              <w:rPr>
                <w:rFonts w:hint="eastAsia" w:ascii="宋体" w:hAnsi="宋体"/>
                <w:b/>
                <w:bCs/>
                <w:sz w:val="24"/>
              </w:rPr>
              <w:t>本采购文件的最终解释权归采购单位所有。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2497" w:type="dxa"/>
            <w:vAlign w:val="center"/>
          </w:tcPr>
          <w:p>
            <w:pPr>
              <w:adjustRightInd w:val="0"/>
              <w:snapToGrid w:val="0"/>
              <w:spacing w:line="480" w:lineRule="exact"/>
              <w:jc w:val="center"/>
              <w:rPr>
                <w:rFonts w:ascii="宋体" w:hAnsi="宋体"/>
                <w:bCs/>
                <w:sz w:val="24"/>
              </w:rPr>
            </w:pPr>
            <w:r>
              <w:rPr>
                <w:rFonts w:hint="eastAsia" w:ascii="宋体" w:hAnsi="宋体"/>
                <w:bCs/>
                <w:sz w:val="24"/>
              </w:rPr>
              <w:t>质疑</w:t>
            </w:r>
            <w:r>
              <w:rPr>
                <w:rFonts w:ascii="宋体" w:hAnsi="宋体"/>
                <w:bCs/>
                <w:sz w:val="24"/>
              </w:rPr>
              <w:t>受理部门</w:t>
            </w:r>
          </w:p>
        </w:tc>
        <w:tc>
          <w:tcPr>
            <w:tcW w:w="7651" w:type="dxa"/>
            <w:gridSpan w:val="3"/>
            <w:vAlign w:val="center"/>
          </w:tcPr>
          <w:p>
            <w:pPr>
              <w:spacing w:line="360" w:lineRule="exact"/>
              <w:rPr>
                <w:rFonts w:ascii="宋体" w:hAnsi="宋体" w:cs="Arial"/>
                <w:kern w:val="0"/>
                <w:sz w:val="24"/>
                <w:szCs w:val="22"/>
              </w:rPr>
            </w:pPr>
            <w:r>
              <w:rPr>
                <w:rFonts w:hint="eastAsia" w:ascii="宋体" w:hAnsi="宋体" w:cs="Arial"/>
                <w:kern w:val="0"/>
                <w:sz w:val="24"/>
              </w:rPr>
              <w:t>联系部门</w:t>
            </w:r>
            <w:r>
              <w:rPr>
                <w:rFonts w:hint="eastAsia" w:ascii="宋体" w:hAnsi="宋体" w:cs="Arial"/>
                <w:kern w:val="0"/>
                <w:sz w:val="24"/>
                <w:szCs w:val="22"/>
              </w:rPr>
              <w:t>：</w:t>
            </w:r>
            <w:r>
              <w:rPr>
                <w:rFonts w:hint="eastAsia" w:ascii="宋体" w:hAnsi="宋体" w:cs="Arial"/>
                <w:kern w:val="0"/>
                <w:sz w:val="24"/>
                <w:szCs w:val="22"/>
                <w:lang w:eastAsia="zh-CN"/>
              </w:rPr>
              <w:t>江苏建湖经济开发区管理委员会</w:t>
            </w:r>
            <w:r>
              <w:rPr>
                <w:rFonts w:hint="eastAsia" w:ascii="宋体" w:hAnsi="宋体" w:cs="Arial"/>
                <w:kern w:val="0"/>
                <w:sz w:val="24"/>
                <w:szCs w:val="22"/>
              </w:rPr>
              <w:t>/</w:t>
            </w:r>
            <w:r>
              <w:rPr>
                <w:rFonts w:hint="eastAsia" w:ascii="宋体" w:hAnsi="宋体" w:cs="Arial"/>
                <w:kern w:val="0"/>
                <w:sz w:val="24"/>
                <w:szCs w:val="22"/>
                <w:lang w:eastAsia="zh-CN"/>
              </w:rPr>
              <w:t>江苏居诚</w:t>
            </w:r>
            <w:r>
              <w:rPr>
                <w:rFonts w:hint="eastAsia" w:ascii="宋体" w:hAnsi="宋体" w:cs="Arial"/>
                <w:kern w:val="0"/>
                <w:sz w:val="24"/>
                <w:szCs w:val="22"/>
              </w:rPr>
              <w:t>工程项目管理有限公司</w:t>
            </w:r>
          </w:p>
          <w:p>
            <w:pPr>
              <w:spacing w:line="360" w:lineRule="exact"/>
              <w:rPr>
                <w:rFonts w:hint="eastAsia" w:ascii="宋体" w:hAnsi="宋体" w:eastAsia="宋体" w:cs="Arial"/>
                <w:kern w:val="0"/>
                <w:sz w:val="24"/>
                <w:szCs w:val="22"/>
                <w:lang w:eastAsia="zh-CN"/>
              </w:rPr>
            </w:pPr>
            <w:r>
              <w:rPr>
                <w:rFonts w:hint="eastAsia" w:ascii="宋体" w:hAnsi="宋体" w:cs="Arial"/>
                <w:kern w:val="0"/>
                <w:sz w:val="24"/>
                <w:szCs w:val="22"/>
              </w:rPr>
              <w:t>联系电话：</w:t>
            </w:r>
            <w:r>
              <w:rPr>
                <w:rFonts w:hint="eastAsia" w:ascii="宋体" w:hAnsi="宋体"/>
                <w:bCs/>
                <w:sz w:val="24"/>
                <w:lang w:val="en-US" w:eastAsia="zh-CN"/>
              </w:rPr>
              <w:t>18351278188</w:t>
            </w:r>
            <w:r>
              <w:rPr>
                <w:rFonts w:hint="eastAsia" w:ascii="宋体" w:hAnsi="宋体" w:cs="Arial"/>
                <w:kern w:val="0"/>
                <w:sz w:val="24"/>
                <w:szCs w:val="22"/>
              </w:rPr>
              <w:t>/</w:t>
            </w:r>
            <w:r>
              <w:rPr>
                <w:rFonts w:hint="eastAsia" w:ascii="宋体" w:hAnsi="宋体" w:cs="Arial"/>
                <w:kern w:val="0"/>
                <w:sz w:val="24"/>
                <w:szCs w:val="22"/>
                <w:lang w:eastAsia="zh-CN"/>
              </w:rPr>
              <w:t>19951521878</w:t>
            </w:r>
          </w:p>
          <w:p>
            <w:pPr>
              <w:spacing w:line="400" w:lineRule="exact"/>
              <w:textAlignment w:val="baseline"/>
              <w:rPr>
                <w:rFonts w:ascii="宋体" w:hAnsi="宋体"/>
                <w:b/>
                <w:bCs/>
                <w:sz w:val="24"/>
              </w:rPr>
            </w:pPr>
            <w:r>
              <w:rPr>
                <w:rFonts w:hint="eastAsia" w:ascii="宋体" w:hAnsi="宋体" w:cs="Arial"/>
                <w:kern w:val="0"/>
                <w:sz w:val="24"/>
                <w:szCs w:val="22"/>
              </w:rPr>
              <w:t>通讯地址：</w:t>
            </w:r>
            <w:r>
              <w:rPr>
                <w:rFonts w:hint="eastAsia" w:ascii="宋体" w:hAnsi="宋体" w:cs="宋体"/>
                <w:bCs/>
                <w:color w:val="000000"/>
                <w:kern w:val="0"/>
                <w:sz w:val="24"/>
                <w:highlight w:val="none"/>
              </w:rPr>
              <w:t>建湖县</w:t>
            </w:r>
            <w:r>
              <w:rPr>
                <w:rFonts w:hint="eastAsia" w:ascii="宋体" w:hAnsi="宋体" w:cs="宋体"/>
                <w:bCs/>
                <w:color w:val="000000"/>
                <w:kern w:val="0"/>
                <w:sz w:val="24"/>
                <w:highlight w:val="none"/>
                <w:lang w:eastAsia="zh-CN"/>
              </w:rPr>
              <w:t>湖中路</w:t>
            </w:r>
            <w:r>
              <w:rPr>
                <w:rFonts w:hint="eastAsia" w:ascii="宋体" w:hAnsi="宋体" w:cs="Arial"/>
                <w:kern w:val="0"/>
                <w:sz w:val="24"/>
                <w:szCs w:val="22"/>
              </w:rPr>
              <w:t>/建湖县双湖路</w:t>
            </w:r>
            <w:r>
              <w:rPr>
                <w:rFonts w:ascii="宋体" w:hAnsi="宋体" w:cs="Arial"/>
                <w:kern w:val="0"/>
                <w:sz w:val="24"/>
              </w:rPr>
              <w:t>建设大厦</w:t>
            </w:r>
            <w:r>
              <w:rPr>
                <w:rFonts w:hint="eastAsia" w:ascii="宋体" w:hAnsi="宋体" w:cs="Arial"/>
                <w:kern w:val="0"/>
                <w:sz w:val="24"/>
              </w:rPr>
              <w:t>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2497" w:type="dxa"/>
            <w:vAlign w:val="center"/>
          </w:tcPr>
          <w:p>
            <w:pPr>
              <w:adjustRightInd w:val="0"/>
              <w:snapToGrid w:val="0"/>
              <w:spacing w:line="480" w:lineRule="exact"/>
              <w:jc w:val="center"/>
              <w:rPr>
                <w:rFonts w:ascii="宋体" w:hAnsi="宋体"/>
                <w:bCs/>
                <w:sz w:val="24"/>
              </w:rPr>
            </w:pPr>
            <w:r>
              <w:rPr>
                <w:rFonts w:hint="eastAsia" w:ascii="宋体" w:hAnsi="宋体"/>
                <w:bCs/>
                <w:sz w:val="24"/>
              </w:rPr>
              <w:t>投诉</w:t>
            </w:r>
            <w:r>
              <w:rPr>
                <w:rFonts w:ascii="宋体" w:hAnsi="宋体"/>
                <w:bCs/>
                <w:sz w:val="24"/>
              </w:rPr>
              <w:t>受理部门</w:t>
            </w:r>
          </w:p>
        </w:tc>
        <w:tc>
          <w:tcPr>
            <w:tcW w:w="7651" w:type="dxa"/>
            <w:gridSpan w:val="3"/>
            <w:vAlign w:val="center"/>
          </w:tcPr>
          <w:p>
            <w:pPr>
              <w:spacing w:line="440" w:lineRule="exact"/>
              <w:rPr>
                <w:rFonts w:ascii="宋体" w:hAnsi="宋体" w:cs="Arial"/>
                <w:color w:val="000000"/>
                <w:kern w:val="0"/>
                <w:sz w:val="24"/>
              </w:rPr>
            </w:pPr>
            <w:r>
              <w:rPr>
                <w:rFonts w:hint="eastAsia" w:ascii="宋体" w:hAnsi="宋体" w:cs="Arial"/>
                <w:color w:val="000000"/>
                <w:kern w:val="0"/>
                <w:sz w:val="24"/>
              </w:rPr>
              <w:t>联系部门：建湖县财政局</w:t>
            </w:r>
          </w:p>
          <w:p>
            <w:pPr>
              <w:spacing w:line="440" w:lineRule="exact"/>
              <w:rPr>
                <w:rFonts w:hint="eastAsia" w:eastAsia="宋体"/>
                <w:lang w:val="en-US" w:eastAsia="zh-CN"/>
              </w:rPr>
            </w:pPr>
            <w:r>
              <w:rPr>
                <w:rFonts w:hint="eastAsia" w:ascii="宋体" w:hAnsi="宋体" w:cs="Arial"/>
                <w:color w:val="000000"/>
                <w:kern w:val="0"/>
                <w:sz w:val="24"/>
              </w:rPr>
              <w:t>通讯</w:t>
            </w:r>
            <w:r>
              <w:rPr>
                <w:rFonts w:ascii="宋体" w:hAnsi="宋体" w:cs="Arial"/>
                <w:color w:val="000000"/>
                <w:kern w:val="0"/>
                <w:sz w:val="24"/>
              </w:rPr>
              <w:t>地址：</w:t>
            </w:r>
            <w:r>
              <w:rPr>
                <w:rFonts w:hint="eastAsia" w:ascii="宋体" w:hAnsi="宋体" w:cs="Arial"/>
                <w:color w:val="000000"/>
                <w:kern w:val="0"/>
                <w:sz w:val="24"/>
              </w:rPr>
              <w:t>建湖县</w:t>
            </w:r>
            <w:r>
              <w:rPr>
                <w:rFonts w:ascii="宋体" w:hAnsi="宋体" w:cs="Arial"/>
                <w:color w:val="000000"/>
                <w:kern w:val="0"/>
                <w:sz w:val="24"/>
              </w:rPr>
              <w:t>双湖路建设大厦</w:t>
            </w:r>
          </w:p>
        </w:tc>
      </w:tr>
    </w:tbl>
    <w:p>
      <w:pPr>
        <w:widowControl/>
        <w:snapToGrid w:val="0"/>
        <w:spacing w:before="100" w:beforeAutospacing="1" w:after="100" w:afterAutospacing="1" w:line="440" w:lineRule="exact"/>
        <w:jc w:val="center"/>
        <w:rPr>
          <w:rFonts w:ascii="宋体" w:hAnsi="宋体" w:cs="宋体"/>
          <w:b/>
          <w:kern w:val="0"/>
          <w:sz w:val="36"/>
          <w:szCs w:val="36"/>
        </w:rPr>
      </w:pPr>
    </w:p>
    <w:p>
      <w:pPr>
        <w:widowControl/>
        <w:snapToGrid w:val="0"/>
        <w:spacing w:before="100" w:beforeAutospacing="1" w:after="100" w:afterAutospacing="1" w:line="440" w:lineRule="exact"/>
        <w:jc w:val="center"/>
        <w:rPr>
          <w:rFonts w:ascii="宋体" w:hAnsi="宋体" w:cs="宋体"/>
          <w:b/>
          <w:kern w:val="0"/>
          <w:sz w:val="36"/>
          <w:szCs w:val="36"/>
        </w:rPr>
      </w:pPr>
      <w:r>
        <w:rPr>
          <w:rFonts w:hint="eastAsia" w:ascii="宋体" w:hAnsi="宋体" w:cs="宋体"/>
          <w:b/>
          <w:kern w:val="0"/>
          <w:sz w:val="36"/>
          <w:szCs w:val="36"/>
        </w:rPr>
        <w:t>二、总  则</w:t>
      </w:r>
    </w:p>
    <w:p>
      <w:pPr>
        <w:tabs>
          <w:tab w:val="left" w:pos="7665"/>
        </w:tabs>
        <w:spacing w:line="480" w:lineRule="exact"/>
        <w:ind w:firstLine="472" w:firstLineChars="196"/>
        <w:rPr>
          <w:rFonts w:ascii="宋体" w:hAnsi="宋体" w:cs="宋体"/>
          <w:b/>
          <w:sz w:val="24"/>
        </w:rPr>
      </w:pPr>
      <w:r>
        <w:rPr>
          <w:rFonts w:hint="eastAsia" w:ascii="宋体" w:hAnsi="宋体" w:cs="宋体"/>
          <w:b/>
          <w:sz w:val="24"/>
        </w:rPr>
        <w:t>1. 适用范围</w:t>
      </w:r>
    </w:p>
    <w:p>
      <w:pPr>
        <w:tabs>
          <w:tab w:val="left" w:pos="7665"/>
        </w:tabs>
        <w:spacing w:line="480" w:lineRule="exact"/>
        <w:ind w:firstLine="480" w:firstLineChars="200"/>
        <w:rPr>
          <w:rFonts w:hint="eastAsia" w:ascii="宋体" w:hAnsi="宋体" w:cs="宋体"/>
          <w:sz w:val="24"/>
        </w:rPr>
      </w:pPr>
      <w:r>
        <w:rPr>
          <w:rFonts w:hint="eastAsia" w:ascii="宋体" w:hAnsi="宋体" w:cs="宋体"/>
          <w:sz w:val="24"/>
        </w:rPr>
        <w:t>1.1 本次项目仅适用于招标文件中所叙述项目的</w:t>
      </w:r>
      <w:r>
        <w:rPr>
          <w:rFonts w:hint="eastAsia" w:ascii="宋体" w:hAnsi="宋体" w:cs="宋体"/>
          <w:sz w:val="24"/>
          <w:lang w:eastAsia="zh-CN"/>
        </w:rPr>
        <w:t>服务</w:t>
      </w:r>
      <w:r>
        <w:rPr>
          <w:rFonts w:hint="eastAsia" w:ascii="宋体" w:hAnsi="宋体" w:cs="宋体"/>
          <w:sz w:val="24"/>
        </w:rPr>
        <w:t>采购。</w:t>
      </w:r>
    </w:p>
    <w:p>
      <w:pPr>
        <w:tabs>
          <w:tab w:val="left" w:pos="7665"/>
        </w:tabs>
        <w:spacing w:line="480" w:lineRule="exact"/>
        <w:ind w:firstLine="472" w:firstLineChars="196"/>
        <w:rPr>
          <w:rFonts w:ascii="宋体" w:hAnsi="宋体" w:cs="宋体"/>
          <w:b/>
          <w:sz w:val="24"/>
        </w:rPr>
      </w:pPr>
      <w:r>
        <w:rPr>
          <w:rFonts w:hint="eastAsia" w:ascii="宋体" w:hAnsi="宋体" w:cs="宋体"/>
          <w:b/>
          <w:sz w:val="24"/>
        </w:rPr>
        <w:t>2. 定义</w:t>
      </w:r>
    </w:p>
    <w:p>
      <w:pPr>
        <w:tabs>
          <w:tab w:val="left" w:pos="7665"/>
        </w:tabs>
        <w:spacing w:line="480" w:lineRule="exact"/>
        <w:rPr>
          <w:rFonts w:ascii="宋体" w:hAnsi="宋体" w:cs="宋体"/>
          <w:sz w:val="24"/>
        </w:rPr>
      </w:pPr>
      <w:r>
        <w:rPr>
          <w:rFonts w:hint="eastAsia" w:ascii="宋体" w:hAnsi="宋体" w:cs="宋体"/>
          <w:sz w:val="24"/>
        </w:rPr>
        <w:t xml:space="preserve">    2.1 “采购人”、“采购单位”系指本次采购项目的业主方。</w:t>
      </w:r>
    </w:p>
    <w:p>
      <w:pPr>
        <w:tabs>
          <w:tab w:val="left" w:pos="7665"/>
        </w:tabs>
        <w:spacing w:line="480" w:lineRule="exact"/>
        <w:rPr>
          <w:rFonts w:ascii="宋体" w:hAnsi="宋体" w:cs="宋体"/>
          <w:sz w:val="24"/>
        </w:rPr>
      </w:pPr>
      <w:r>
        <w:rPr>
          <w:rFonts w:hint="eastAsia" w:ascii="宋体" w:hAnsi="宋体" w:cs="宋体"/>
          <w:sz w:val="24"/>
        </w:rPr>
        <w:t xml:space="preserve">    2.2 “采购代理机构”系指本次招标采购项目活动组织方。</w:t>
      </w:r>
    </w:p>
    <w:p>
      <w:pPr>
        <w:tabs>
          <w:tab w:val="left" w:pos="7665"/>
        </w:tabs>
        <w:spacing w:line="480" w:lineRule="exact"/>
        <w:rPr>
          <w:rFonts w:ascii="宋体" w:hAnsi="宋体" w:cs="宋体"/>
          <w:sz w:val="24"/>
        </w:rPr>
      </w:pPr>
      <w:r>
        <w:rPr>
          <w:rFonts w:hint="eastAsia" w:ascii="宋体" w:hAnsi="宋体" w:cs="宋体"/>
          <w:sz w:val="24"/>
        </w:rPr>
        <w:t xml:space="preserve">    2.3 “投标人”系指获取了本招标文件，且已经提交或者准备提交本次投标文件的制造商或供货商。</w:t>
      </w:r>
    </w:p>
    <w:p>
      <w:pPr>
        <w:tabs>
          <w:tab w:val="left" w:pos="7665"/>
        </w:tabs>
        <w:spacing w:line="480" w:lineRule="exact"/>
        <w:rPr>
          <w:rFonts w:ascii="宋体" w:hAnsi="宋体" w:cs="宋体"/>
          <w:sz w:val="24"/>
        </w:rPr>
      </w:pPr>
      <w:r>
        <w:rPr>
          <w:rFonts w:hint="eastAsia" w:ascii="宋体" w:hAnsi="宋体" w:cs="宋体"/>
          <w:sz w:val="24"/>
        </w:rPr>
        <w:t xml:space="preserve">    2.4 “投标文件有效期” 系指本次采购项目投标截止之日起至合同签订之日止的期限。</w:t>
      </w:r>
    </w:p>
    <w:p>
      <w:pPr>
        <w:tabs>
          <w:tab w:val="left" w:pos="7665"/>
        </w:tabs>
        <w:spacing w:line="480" w:lineRule="exact"/>
        <w:ind w:firstLine="480"/>
        <w:rPr>
          <w:rFonts w:ascii="宋体" w:hAnsi="宋体" w:cs="宋体"/>
          <w:sz w:val="24"/>
        </w:rPr>
      </w:pPr>
      <w:r>
        <w:rPr>
          <w:rFonts w:hint="eastAsia" w:ascii="宋体" w:hAnsi="宋体" w:cs="宋体"/>
          <w:sz w:val="24"/>
        </w:rPr>
        <w:t>2.5 不可抗力：不可预见、不能避免并且不能克服的客观情况。</w:t>
      </w:r>
    </w:p>
    <w:p>
      <w:pPr>
        <w:tabs>
          <w:tab w:val="left" w:pos="7665"/>
        </w:tabs>
        <w:spacing w:line="480" w:lineRule="exact"/>
        <w:ind w:firstLine="482" w:firstLineChars="200"/>
        <w:rPr>
          <w:rFonts w:ascii="宋体" w:hAnsi="宋体" w:cs="宋体"/>
          <w:b/>
          <w:sz w:val="24"/>
        </w:rPr>
      </w:pPr>
      <w:r>
        <w:rPr>
          <w:rFonts w:hint="eastAsia" w:ascii="宋体" w:hAnsi="宋体" w:cs="宋体"/>
          <w:b/>
          <w:sz w:val="24"/>
        </w:rPr>
        <w:t>3. 申请人的资格要求：</w:t>
      </w:r>
    </w:p>
    <w:p>
      <w:pPr>
        <w:widowControl/>
        <w:spacing w:line="480" w:lineRule="exact"/>
        <w:ind w:firstLine="482" w:firstLineChars="200"/>
        <w:rPr>
          <w:rFonts w:ascii="宋体" w:hAnsi="宋体" w:cs="宋体"/>
          <w:b/>
          <w:bCs/>
          <w:kern w:val="0"/>
          <w:sz w:val="24"/>
        </w:rPr>
      </w:pPr>
      <w:r>
        <w:rPr>
          <w:rFonts w:hint="eastAsia" w:ascii="宋体" w:hAnsi="宋体" w:cs="宋体"/>
          <w:b/>
          <w:kern w:val="0"/>
          <w:sz w:val="24"/>
        </w:rPr>
        <w:t xml:space="preserve">3.1 </w:t>
      </w:r>
      <w:r>
        <w:rPr>
          <w:rFonts w:hint="eastAsia" w:ascii="宋体" w:hAnsi="宋体" w:cs="宋体"/>
          <w:b/>
          <w:bCs/>
          <w:kern w:val="0"/>
          <w:sz w:val="24"/>
        </w:rPr>
        <w:t>满足《中华人民共和国政府采购法》第二十二条规定：</w:t>
      </w:r>
    </w:p>
    <w:p>
      <w:pPr>
        <w:widowControl/>
        <w:spacing w:line="480" w:lineRule="exact"/>
        <w:ind w:firstLine="480" w:firstLineChars="200"/>
        <w:jc w:val="left"/>
        <w:rPr>
          <w:rFonts w:ascii="宋体" w:hAnsi="宋体" w:cs="宋体"/>
          <w:kern w:val="0"/>
          <w:sz w:val="24"/>
        </w:rPr>
      </w:pPr>
      <w:r>
        <w:rPr>
          <w:rFonts w:hint="eastAsia" w:ascii="宋体" w:hAnsi="宋体" w:cs="宋体"/>
          <w:bCs/>
          <w:kern w:val="0"/>
          <w:sz w:val="24"/>
        </w:rPr>
        <w:t>（1）</w:t>
      </w:r>
      <w:r>
        <w:rPr>
          <w:rFonts w:hint="eastAsia" w:ascii="宋体" w:hAnsi="宋体" w:cs="宋体"/>
          <w:kern w:val="0"/>
          <w:sz w:val="24"/>
        </w:rPr>
        <w:t>具有独立承担民事责任的能力（提供法人或者其他组织的营业执照）</w:t>
      </w:r>
      <w:r>
        <w:rPr>
          <w:rFonts w:hint="eastAsia" w:ascii="宋体" w:hAnsi="宋体" w:cs="宋体"/>
          <w:bCs/>
          <w:kern w:val="0"/>
          <w:sz w:val="24"/>
        </w:rPr>
        <w:t>；</w:t>
      </w:r>
    </w:p>
    <w:p>
      <w:pPr>
        <w:widowControl/>
        <w:spacing w:line="480" w:lineRule="exact"/>
        <w:ind w:firstLine="480" w:firstLineChars="200"/>
        <w:jc w:val="left"/>
        <w:rPr>
          <w:rFonts w:ascii="宋体" w:hAnsi="宋体" w:cs="宋体"/>
          <w:kern w:val="0"/>
          <w:sz w:val="24"/>
        </w:rPr>
      </w:pPr>
      <w:r>
        <w:rPr>
          <w:rFonts w:hint="eastAsia" w:ascii="宋体" w:hAnsi="宋体" w:cs="宋体"/>
          <w:bCs/>
          <w:kern w:val="0"/>
          <w:sz w:val="24"/>
        </w:rPr>
        <w:t>（2）具有良好的商业信誉和健全的财务会计制度【须提供近半年内的财务报表或者上年度企业财务审计报告（财务报表须提供不少于三个月的）】（成立不满一年不需提供）；</w:t>
      </w:r>
    </w:p>
    <w:p>
      <w:pPr>
        <w:widowControl/>
        <w:spacing w:line="480" w:lineRule="exact"/>
        <w:ind w:firstLine="480" w:firstLineChars="200"/>
        <w:jc w:val="left"/>
        <w:rPr>
          <w:rFonts w:ascii="宋体" w:hAnsi="宋体" w:cs="宋体"/>
          <w:bCs/>
          <w:kern w:val="0"/>
          <w:sz w:val="24"/>
        </w:rPr>
      </w:pPr>
      <w:r>
        <w:rPr>
          <w:rFonts w:hint="eastAsia" w:ascii="宋体" w:hAnsi="宋体" w:cs="宋体"/>
          <w:bCs/>
          <w:kern w:val="0"/>
          <w:sz w:val="24"/>
        </w:rPr>
        <w:t>（3）具有履行合同所需的设备和专业技术能力的书面声明；</w:t>
      </w:r>
    </w:p>
    <w:p>
      <w:pPr>
        <w:widowControl/>
        <w:spacing w:line="480" w:lineRule="exact"/>
        <w:ind w:firstLine="480" w:firstLineChars="200"/>
        <w:jc w:val="left"/>
        <w:rPr>
          <w:rFonts w:ascii="宋体" w:hAnsi="宋体" w:cs="宋体"/>
          <w:bCs/>
          <w:kern w:val="0"/>
          <w:sz w:val="24"/>
        </w:rPr>
      </w:pPr>
      <w:r>
        <w:rPr>
          <w:rFonts w:hint="eastAsia" w:ascii="宋体" w:hAnsi="宋体" w:cs="宋体"/>
          <w:bCs/>
          <w:kern w:val="0"/>
          <w:sz w:val="24"/>
        </w:rPr>
        <w:t>（4）有依法缴纳税收和社会保障资金的良好记录【须提供经税务部门认可的近半年内依法缴纳税收的证明（不少于三个月的）】（成立不满一年不需提供）；</w:t>
      </w:r>
    </w:p>
    <w:p>
      <w:pPr>
        <w:widowControl/>
        <w:spacing w:line="480" w:lineRule="exact"/>
        <w:ind w:firstLine="480" w:firstLineChars="200"/>
        <w:jc w:val="left"/>
        <w:rPr>
          <w:rFonts w:ascii="宋体" w:hAnsi="宋体" w:cs="宋体"/>
          <w:bCs/>
          <w:kern w:val="0"/>
          <w:sz w:val="24"/>
        </w:rPr>
      </w:pPr>
      <w:r>
        <w:rPr>
          <w:rFonts w:hint="eastAsia" w:ascii="宋体" w:hAnsi="宋体" w:cs="宋体"/>
          <w:bCs/>
          <w:kern w:val="0"/>
          <w:sz w:val="24"/>
        </w:rPr>
        <w:t>（5）参加政府采购活动前三年内，在经营活动中没有重大违法记录（提供参加本次政府采购活动前3年内在经营活动中没有重大违法记录的书面声明）（格式见招标文件）；</w:t>
      </w:r>
    </w:p>
    <w:p>
      <w:pPr>
        <w:widowControl/>
        <w:spacing w:line="480" w:lineRule="exact"/>
        <w:ind w:firstLine="480" w:firstLineChars="200"/>
        <w:jc w:val="left"/>
        <w:rPr>
          <w:rFonts w:ascii="宋体" w:hAnsi="宋体" w:cs="宋体"/>
          <w:bCs/>
          <w:kern w:val="0"/>
          <w:sz w:val="24"/>
        </w:rPr>
      </w:pPr>
      <w:r>
        <w:rPr>
          <w:rFonts w:hint="eastAsia" w:ascii="宋体" w:hAnsi="宋体" w:cs="宋体"/>
          <w:bCs/>
          <w:kern w:val="0"/>
          <w:sz w:val="24"/>
        </w:rPr>
        <w:t>（6）法律、行政法规规定的其他条件：无。</w:t>
      </w:r>
    </w:p>
    <w:p>
      <w:pPr>
        <w:widowControl/>
        <w:spacing w:line="480" w:lineRule="exact"/>
        <w:ind w:firstLine="482" w:firstLineChars="200"/>
        <w:jc w:val="left"/>
        <w:rPr>
          <w:rFonts w:ascii="宋体" w:hAnsi="宋体" w:cs="宋体"/>
          <w:b/>
          <w:bCs/>
          <w:kern w:val="0"/>
          <w:sz w:val="24"/>
        </w:rPr>
      </w:pPr>
      <w:r>
        <w:rPr>
          <w:rFonts w:hint="eastAsia" w:ascii="宋体" w:hAnsi="宋体" w:cs="宋体"/>
          <w:b/>
          <w:bCs/>
          <w:kern w:val="0"/>
          <w:sz w:val="24"/>
        </w:rPr>
        <w:t>3.2 落实政府采购政策需满足的资格要求：</w:t>
      </w:r>
    </w:p>
    <w:p>
      <w:pPr>
        <w:widowControl/>
        <w:spacing w:line="480" w:lineRule="exact"/>
        <w:ind w:firstLine="480" w:firstLineChars="200"/>
        <w:jc w:val="left"/>
        <w:rPr>
          <w:rFonts w:ascii="宋体" w:hAnsi="宋体" w:cs="宋体"/>
          <w:bCs/>
          <w:kern w:val="0"/>
          <w:sz w:val="24"/>
        </w:rPr>
      </w:pPr>
      <w:r>
        <w:rPr>
          <w:rFonts w:hint="eastAsia" w:ascii="宋体" w:hAnsi="宋体" w:cs="宋体"/>
          <w:bCs/>
          <w:kern w:val="0"/>
          <w:sz w:val="24"/>
        </w:rPr>
        <w:t>（1）政策采购促进中小企业发展（详见招标文件第四章）。</w:t>
      </w:r>
    </w:p>
    <w:p>
      <w:pPr>
        <w:widowControl/>
        <w:spacing w:line="480" w:lineRule="exact"/>
        <w:ind w:firstLine="482" w:firstLineChars="200"/>
        <w:jc w:val="left"/>
        <w:rPr>
          <w:rFonts w:ascii="宋体" w:hAnsi="宋体" w:cs="宋体"/>
          <w:b/>
          <w:bCs/>
          <w:kern w:val="0"/>
          <w:sz w:val="24"/>
        </w:rPr>
      </w:pPr>
      <w:r>
        <w:rPr>
          <w:rFonts w:hint="eastAsia" w:ascii="宋体" w:hAnsi="宋体" w:cs="宋体"/>
          <w:b/>
          <w:bCs/>
          <w:kern w:val="0"/>
          <w:sz w:val="24"/>
        </w:rPr>
        <w:t>3.3 本项目的特定资格要求：</w:t>
      </w:r>
    </w:p>
    <w:p>
      <w:pPr>
        <w:widowControl/>
        <w:spacing w:line="480" w:lineRule="exact"/>
        <w:ind w:firstLine="480" w:firstLineChars="200"/>
        <w:jc w:val="left"/>
        <w:rPr>
          <w:rFonts w:hint="eastAsia" w:ascii="宋体" w:hAnsi="宋体" w:cs="宋体"/>
          <w:bCs/>
          <w:kern w:val="0"/>
          <w:sz w:val="24"/>
        </w:rPr>
      </w:pPr>
      <w:r>
        <w:rPr>
          <w:rFonts w:hint="eastAsia" w:ascii="宋体" w:hAnsi="宋体" w:cs="宋体"/>
          <w:bCs/>
          <w:kern w:val="0"/>
          <w:sz w:val="24"/>
        </w:rPr>
        <w:t>3.1 投标人应是中华人民共和国境内注册的供应商；</w:t>
      </w:r>
    </w:p>
    <w:p>
      <w:pPr>
        <w:widowControl/>
        <w:spacing w:line="440" w:lineRule="exact"/>
        <w:ind w:firstLine="480" w:firstLineChars="200"/>
        <w:rPr>
          <w:rFonts w:hint="default" w:ascii="宋体" w:hAnsi="宋体" w:eastAsia="宋体" w:cs="宋体"/>
          <w:bCs/>
          <w:kern w:val="0"/>
          <w:sz w:val="24"/>
          <w:highlight w:val="none"/>
          <w:lang w:val="en-US" w:eastAsia="zh-CN"/>
        </w:rPr>
      </w:pPr>
      <w:r>
        <w:rPr>
          <w:rFonts w:hint="eastAsia" w:ascii="宋体" w:hAnsi="宋体" w:cs="宋体"/>
          <w:bCs/>
          <w:kern w:val="0"/>
          <w:sz w:val="24"/>
          <w:highlight w:val="none"/>
          <w:lang w:val="en-US" w:eastAsia="zh-CN"/>
        </w:rPr>
        <w:t>3.2 投标人需</w:t>
      </w:r>
      <w:r>
        <w:rPr>
          <w:rFonts w:hint="eastAsia" w:ascii="宋体" w:hAnsi="宋体"/>
          <w:sz w:val="24"/>
          <w:szCs w:val="24"/>
          <w:highlight w:val="none"/>
          <w:lang w:eastAsia="zh-CN"/>
        </w:rPr>
        <w:t>具有省级及以上质量技术监督部门颁发的检验检测机构资质认定证书（CMA证书）；</w:t>
      </w:r>
    </w:p>
    <w:p>
      <w:pPr>
        <w:widowControl/>
        <w:spacing w:line="440" w:lineRule="exact"/>
        <w:ind w:firstLine="480" w:firstLineChars="200"/>
        <w:rPr>
          <w:rFonts w:ascii="宋体" w:hAnsi="宋体" w:cs="宋体"/>
          <w:bCs/>
          <w:kern w:val="0"/>
          <w:sz w:val="24"/>
        </w:rPr>
      </w:pPr>
      <w:r>
        <w:rPr>
          <w:rFonts w:hint="eastAsia" w:ascii="宋体" w:hAnsi="宋体" w:cs="宋体"/>
          <w:bCs/>
          <w:kern w:val="0"/>
          <w:sz w:val="24"/>
          <w:highlight w:val="none"/>
        </w:rPr>
        <w:t>3.</w:t>
      </w:r>
      <w:r>
        <w:rPr>
          <w:rFonts w:hint="eastAsia" w:ascii="宋体" w:hAnsi="宋体" w:cs="宋体"/>
          <w:bCs/>
          <w:kern w:val="0"/>
          <w:sz w:val="24"/>
          <w:highlight w:val="none"/>
          <w:lang w:val="en-US" w:eastAsia="zh-CN"/>
        </w:rPr>
        <w:t>3</w:t>
      </w:r>
      <w:r>
        <w:rPr>
          <w:rFonts w:hint="eastAsia" w:ascii="宋体" w:hAnsi="宋体" w:cs="宋体"/>
          <w:bCs/>
          <w:kern w:val="0"/>
          <w:sz w:val="24"/>
          <w:highlight w:val="none"/>
        </w:rPr>
        <w:t xml:space="preserve"> 未被“信用中国”</w:t>
      </w:r>
      <w:r>
        <w:rPr>
          <w:rFonts w:hint="eastAsia" w:ascii="宋体" w:hAnsi="宋体" w:cs="宋体"/>
          <w:bCs/>
          <w:kern w:val="0"/>
          <w:sz w:val="24"/>
        </w:rPr>
        <w:t>网站（www.creditchina.gov.cn）列入失信被执行人、重大税收违法案件当事人名单、政府采购严重失信行为记录名单。</w:t>
      </w:r>
    </w:p>
    <w:p>
      <w:pPr>
        <w:widowControl/>
        <w:snapToGrid w:val="0"/>
        <w:spacing w:before="100" w:beforeAutospacing="1" w:after="100" w:afterAutospacing="1" w:line="480" w:lineRule="exact"/>
        <w:jc w:val="center"/>
        <w:rPr>
          <w:rFonts w:ascii="宋体" w:hAnsi="宋体" w:cs="宋体"/>
          <w:b/>
          <w:kern w:val="0"/>
          <w:sz w:val="36"/>
          <w:szCs w:val="36"/>
        </w:rPr>
      </w:pPr>
    </w:p>
    <w:p>
      <w:pPr>
        <w:widowControl/>
        <w:snapToGrid w:val="0"/>
        <w:spacing w:before="100" w:beforeAutospacing="1" w:after="100" w:afterAutospacing="1" w:line="480" w:lineRule="exact"/>
        <w:jc w:val="center"/>
        <w:rPr>
          <w:rFonts w:ascii="宋体" w:hAnsi="宋体" w:cs="宋体"/>
          <w:b/>
          <w:kern w:val="0"/>
          <w:sz w:val="36"/>
          <w:szCs w:val="36"/>
        </w:rPr>
      </w:pPr>
      <w:r>
        <w:rPr>
          <w:rFonts w:hint="eastAsia" w:ascii="宋体" w:hAnsi="宋体" w:cs="宋体"/>
          <w:b/>
          <w:kern w:val="0"/>
          <w:sz w:val="36"/>
          <w:szCs w:val="36"/>
        </w:rPr>
        <w:t>三、招标文件</w:t>
      </w:r>
    </w:p>
    <w:p>
      <w:pPr>
        <w:adjustRightInd w:val="0"/>
        <w:snapToGrid w:val="0"/>
        <w:spacing w:line="480" w:lineRule="exact"/>
        <w:ind w:firstLine="482" w:firstLineChars="200"/>
        <w:rPr>
          <w:rFonts w:ascii="宋体" w:hAnsi="宋体" w:cs="宋体"/>
          <w:b/>
          <w:sz w:val="24"/>
        </w:rPr>
      </w:pPr>
      <w:r>
        <w:rPr>
          <w:rFonts w:hint="eastAsia" w:ascii="宋体" w:hAnsi="宋体" w:cs="宋体"/>
          <w:b/>
          <w:sz w:val="24"/>
        </w:rPr>
        <w:t>4. 招标文件的构成</w:t>
      </w:r>
    </w:p>
    <w:p>
      <w:pPr>
        <w:tabs>
          <w:tab w:val="left" w:pos="7665"/>
        </w:tabs>
        <w:spacing w:line="480" w:lineRule="exact"/>
        <w:rPr>
          <w:rFonts w:ascii="宋体" w:hAnsi="宋体" w:cs="宋体"/>
          <w:sz w:val="24"/>
        </w:rPr>
      </w:pPr>
      <w:r>
        <w:rPr>
          <w:rFonts w:hint="eastAsia" w:ascii="宋体" w:hAnsi="宋体" w:cs="宋体"/>
          <w:sz w:val="24"/>
        </w:rPr>
        <w:t xml:space="preserve">    4.1 招标文件用以阐明招标项目所需的资质、技术、服务及报价等要求、招标投标程序、有关规定和注意事项以及合同主要条款等。本招标文件包括以下内容：</w:t>
      </w:r>
    </w:p>
    <w:p>
      <w:pPr>
        <w:tabs>
          <w:tab w:val="left" w:pos="7665"/>
        </w:tabs>
        <w:spacing w:line="480" w:lineRule="exact"/>
        <w:ind w:firstLine="480" w:firstLineChars="200"/>
        <w:rPr>
          <w:rFonts w:ascii="宋体" w:hAnsi="宋体" w:cs="宋体"/>
          <w:sz w:val="24"/>
        </w:rPr>
      </w:pPr>
      <w:r>
        <w:rPr>
          <w:rFonts w:hint="eastAsia" w:ascii="宋体" w:hAnsi="宋体" w:cs="宋体"/>
          <w:sz w:val="24"/>
        </w:rPr>
        <w:t>4.1.1 招标公告；</w:t>
      </w:r>
    </w:p>
    <w:p>
      <w:pPr>
        <w:tabs>
          <w:tab w:val="left" w:pos="7665"/>
        </w:tabs>
        <w:spacing w:line="480" w:lineRule="exact"/>
        <w:ind w:firstLine="480" w:firstLineChars="200"/>
        <w:rPr>
          <w:rFonts w:ascii="宋体" w:hAnsi="宋体" w:cs="宋体"/>
          <w:sz w:val="24"/>
        </w:rPr>
      </w:pPr>
      <w:r>
        <w:rPr>
          <w:rFonts w:hint="eastAsia" w:ascii="宋体" w:hAnsi="宋体" w:cs="宋体"/>
          <w:sz w:val="24"/>
        </w:rPr>
        <w:t>4.1.2 投标人须知；</w:t>
      </w:r>
    </w:p>
    <w:p>
      <w:pPr>
        <w:tabs>
          <w:tab w:val="left" w:pos="7665"/>
        </w:tabs>
        <w:spacing w:line="480" w:lineRule="exact"/>
        <w:ind w:firstLine="480" w:firstLineChars="200"/>
        <w:rPr>
          <w:rFonts w:ascii="宋体" w:hAnsi="宋体" w:cs="宋体"/>
          <w:sz w:val="24"/>
        </w:rPr>
      </w:pPr>
      <w:r>
        <w:rPr>
          <w:rFonts w:hint="eastAsia" w:ascii="宋体" w:hAnsi="宋体" w:cs="宋体"/>
          <w:sz w:val="24"/>
        </w:rPr>
        <w:t>4.1.3 招标内容及要求；</w:t>
      </w:r>
    </w:p>
    <w:p>
      <w:pPr>
        <w:tabs>
          <w:tab w:val="left" w:pos="7665"/>
        </w:tabs>
        <w:spacing w:line="480" w:lineRule="exact"/>
        <w:ind w:firstLine="480" w:firstLineChars="200"/>
        <w:rPr>
          <w:rFonts w:ascii="宋体" w:hAnsi="宋体" w:cs="宋体"/>
          <w:sz w:val="24"/>
        </w:rPr>
      </w:pPr>
      <w:r>
        <w:rPr>
          <w:rFonts w:hint="eastAsia" w:ascii="宋体" w:hAnsi="宋体" w:cs="宋体"/>
          <w:sz w:val="24"/>
        </w:rPr>
        <w:t>4.1.4 评标办法及评分标准；</w:t>
      </w:r>
    </w:p>
    <w:p>
      <w:pPr>
        <w:tabs>
          <w:tab w:val="left" w:pos="7665"/>
        </w:tabs>
        <w:spacing w:line="480" w:lineRule="exact"/>
        <w:ind w:firstLine="480" w:firstLineChars="200"/>
        <w:rPr>
          <w:rFonts w:ascii="宋体" w:hAnsi="宋体" w:cs="宋体"/>
          <w:sz w:val="24"/>
        </w:rPr>
      </w:pPr>
      <w:r>
        <w:rPr>
          <w:rFonts w:hint="eastAsia" w:ascii="宋体" w:hAnsi="宋体" w:cs="宋体"/>
          <w:sz w:val="24"/>
        </w:rPr>
        <w:t>4.1.5 合同主要条款；</w:t>
      </w:r>
    </w:p>
    <w:p>
      <w:pPr>
        <w:tabs>
          <w:tab w:val="left" w:pos="7665"/>
        </w:tabs>
        <w:spacing w:line="480" w:lineRule="exact"/>
        <w:ind w:firstLine="480" w:firstLineChars="200"/>
        <w:rPr>
          <w:rFonts w:ascii="宋体" w:hAnsi="宋体" w:cs="宋体"/>
          <w:sz w:val="24"/>
        </w:rPr>
      </w:pPr>
      <w:r>
        <w:rPr>
          <w:rFonts w:hint="eastAsia" w:ascii="宋体" w:hAnsi="宋体" w:cs="宋体"/>
          <w:sz w:val="24"/>
        </w:rPr>
        <w:t>4.1.6 投标文件格式。</w:t>
      </w:r>
    </w:p>
    <w:p>
      <w:pPr>
        <w:tabs>
          <w:tab w:val="left" w:pos="7665"/>
        </w:tabs>
        <w:spacing w:line="480" w:lineRule="exact"/>
        <w:ind w:firstLine="480" w:firstLineChars="200"/>
        <w:rPr>
          <w:rFonts w:ascii="宋体" w:hAnsi="宋体" w:cs="宋体"/>
          <w:sz w:val="24"/>
        </w:rPr>
      </w:pPr>
      <w:r>
        <w:rPr>
          <w:rFonts w:hint="eastAsia" w:ascii="宋体" w:hAnsi="宋体" w:cs="宋体"/>
          <w:sz w:val="24"/>
        </w:rPr>
        <w:t>4.2 投标人应认真阅读和充分理解招标文件中所有的事项、格式条款和规范要求。投标人领取招标文件并参加投标即视同认可招标文件内所有内容。投标人没有对招标文件全面做出实质性响应是投标人的风险。没有按照招标文件要求作出实质性响应的投标文件将被拒绝。</w:t>
      </w:r>
    </w:p>
    <w:p>
      <w:pPr>
        <w:spacing w:line="480" w:lineRule="exact"/>
        <w:ind w:firstLine="482" w:firstLineChars="200"/>
        <w:rPr>
          <w:rFonts w:ascii="宋体" w:hAnsi="宋体" w:cs="宋体"/>
          <w:b/>
          <w:bCs/>
          <w:sz w:val="24"/>
        </w:rPr>
      </w:pPr>
      <w:r>
        <w:rPr>
          <w:rFonts w:hint="eastAsia" w:ascii="宋体" w:hAnsi="宋体" w:cs="宋体"/>
          <w:b/>
          <w:bCs/>
          <w:sz w:val="24"/>
        </w:rPr>
        <w:t>5. 招标文件的澄清、修改及补充：</w:t>
      </w:r>
    </w:p>
    <w:p>
      <w:pPr>
        <w:spacing w:line="480" w:lineRule="exact"/>
        <w:ind w:firstLine="482" w:firstLineChars="201"/>
        <w:rPr>
          <w:rFonts w:ascii="宋体" w:hAnsi="宋体" w:cs="宋体"/>
          <w:sz w:val="24"/>
        </w:rPr>
      </w:pPr>
      <w:r>
        <w:rPr>
          <w:rFonts w:hint="eastAsia" w:ascii="宋体" w:hAnsi="宋体" w:cs="宋体"/>
          <w:bCs/>
          <w:sz w:val="24"/>
        </w:rPr>
        <w:t xml:space="preserve">5.1 </w:t>
      </w:r>
      <w:r>
        <w:rPr>
          <w:rFonts w:hint="eastAsia" w:ascii="宋体" w:hAnsi="宋体" w:cs="宋体"/>
          <w:sz w:val="24"/>
        </w:rPr>
        <w:t>投标人在收到招标文件后，如有疑问需要澄清，应以规定的时间和方</w:t>
      </w:r>
      <w:r>
        <w:rPr>
          <w:rFonts w:hint="eastAsia" w:ascii="宋体" w:hAnsi="宋体" w:cs="宋体"/>
          <w:sz w:val="24"/>
          <w:highlight w:val="none"/>
        </w:rPr>
        <w:t>式（</w:t>
      </w:r>
      <w:r>
        <w:rPr>
          <w:rFonts w:hint="eastAsia" w:ascii="宋体" w:hAnsi="宋体" w:cs="宋体"/>
          <w:b/>
          <w:bCs/>
          <w:sz w:val="24"/>
          <w:highlight w:val="none"/>
        </w:rPr>
        <w:t>2021年</w:t>
      </w:r>
      <w:r>
        <w:rPr>
          <w:rFonts w:hint="eastAsia" w:ascii="宋体" w:hAnsi="宋体" w:cs="宋体"/>
          <w:b/>
          <w:bCs/>
          <w:sz w:val="24"/>
          <w:highlight w:val="none"/>
          <w:lang w:val="en-US" w:eastAsia="zh-CN"/>
        </w:rPr>
        <w:t>8</w:t>
      </w:r>
      <w:r>
        <w:rPr>
          <w:rFonts w:hint="eastAsia" w:ascii="宋体" w:hAnsi="宋体" w:cs="宋体"/>
          <w:b/>
          <w:bCs/>
          <w:sz w:val="24"/>
          <w:highlight w:val="none"/>
        </w:rPr>
        <w:t>月</w:t>
      </w:r>
      <w:r>
        <w:rPr>
          <w:rFonts w:hint="eastAsia" w:ascii="宋体" w:hAnsi="宋体" w:cs="宋体"/>
          <w:b/>
          <w:bCs/>
          <w:sz w:val="24"/>
          <w:highlight w:val="none"/>
          <w:lang w:val="en-US" w:eastAsia="zh-CN"/>
        </w:rPr>
        <w:t>4</w:t>
      </w:r>
      <w:r>
        <w:rPr>
          <w:rFonts w:hint="eastAsia" w:ascii="宋体" w:hAnsi="宋体" w:cs="宋体"/>
          <w:b/>
          <w:bCs/>
          <w:sz w:val="24"/>
          <w:highlight w:val="none"/>
        </w:rPr>
        <w:t>日17:00前</w:t>
      </w:r>
      <w:r>
        <w:rPr>
          <w:rFonts w:hint="eastAsia" w:ascii="宋体" w:hAnsi="宋体" w:cs="宋体"/>
          <w:sz w:val="24"/>
          <w:highlight w:val="none"/>
        </w:rPr>
        <w:t>）向采购人或代理机构提出，如在规定期限内未递交疑问或未按规定提交</w:t>
      </w:r>
      <w:r>
        <w:rPr>
          <w:rFonts w:hint="eastAsia" w:ascii="宋体" w:hAnsi="宋体" w:cs="宋体"/>
          <w:sz w:val="24"/>
        </w:rPr>
        <w:t>投标疑问的，则视为该投标人无疑问。</w:t>
      </w:r>
    </w:p>
    <w:p>
      <w:pPr>
        <w:widowControl/>
        <w:spacing w:line="480" w:lineRule="exact"/>
        <w:ind w:firstLine="480" w:firstLineChars="200"/>
        <w:rPr>
          <w:rFonts w:ascii="宋体" w:hAnsi="宋体" w:cs="宋体"/>
          <w:color w:val="000000"/>
          <w:sz w:val="24"/>
        </w:rPr>
      </w:pPr>
      <w:r>
        <w:rPr>
          <w:rFonts w:hint="eastAsia" w:ascii="宋体" w:hAnsi="宋体" w:cs="宋体"/>
          <w:bCs/>
          <w:sz w:val="24"/>
        </w:rPr>
        <w:t>5.2</w:t>
      </w:r>
      <w:r>
        <w:rPr>
          <w:rFonts w:hint="eastAsia" w:ascii="宋体" w:hAnsi="宋体" w:cs="宋体"/>
          <w:b/>
          <w:sz w:val="24"/>
        </w:rPr>
        <w:t xml:space="preserve"> </w:t>
      </w:r>
      <w:r>
        <w:rPr>
          <w:rFonts w:hint="eastAsia" w:ascii="宋体" w:hAnsi="宋体" w:cs="宋体"/>
          <w:sz w:val="24"/>
        </w:rPr>
        <w:t>投标截止日期15天前，采购人可能会以答疑文件或补充通知的方式澄清或修改招标文件，答疑文件或补充通知作为招标文件的组成部分，与招标文件具有同等法律效力。</w:t>
      </w:r>
      <w:r>
        <w:rPr>
          <w:rFonts w:hint="eastAsia" w:ascii="宋体" w:hAnsi="宋体" w:cs="宋体"/>
          <w:b/>
          <w:bCs/>
          <w:kern w:val="0"/>
          <w:sz w:val="24"/>
        </w:rPr>
        <w:t>各投标人在投标截止时间前应当每天都上网查询，以便获取更新的澄清、修改、补充内容。</w:t>
      </w:r>
    </w:p>
    <w:p>
      <w:pPr>
        <w:spacing w:line="480" w:lineRule="exact"/>
        <w:ind w:firstLine="482" w:firstLineChars="201"/>
        <w:rPr>
          <w:rFonts w:ascii="宋体" w:hAnsi="宋体" w:cs="宋体"/>
          <w:sz w:val="24"/>
        </w:rPr>
      </w:pPr>
      <w:r>
        <w:rPr>
          <w:rFonts w:hint="eastAsia" w:ascii="宋体" w:hAnsi="宋体" w:cs="宋体"/>
          <w:bCs/>
          <w:sz w:val="24"/>
        </w:rPr>
        <w:t>5.3</w:t>
      </w:r>
      <w:r>
        <w:rPr>
          <w:rFonts w:hint="eastAsia" w:ascii="宋体" w:hAnsi="宋体" w:cs="宋体"/>
          <w:b/>
          <w:sz w:val="24"/>
        </w:rPr>
        <w:t xml:space="preserve"> </w:t>
      </w:r>
      <w:r>
        <w:rPr>
          <w:rFonts w:hint="eastAsia" w:ascii="宋体" w:hAnsi="宋体" w:cs="宋体"/>
          <w:sz w:val="24"/>
        </w:rPr>
        <w:t>标书以外的内容，一律拒绝答复。</w:t>
      </w:r>
    </w:p>
    <w:p>
      <w:pPr>
        <w:spacing w:line="480" w:lineRule="exact"/>
        <w:ind w:firstLine="482" w:firstLineChars="201"/>
        <w:rPr>
          <w:rFonts w:ascii="宋体" w:hAnsi="宋体" w:cs="宋体"/>
          <w:sz w:val="24"/>
        </w:rPr>
      </w:pPr>
      <w:r>
        <w:rPr>
          <w:rFonts w:hint="eastAsia" w:ascii="宋体" w:hAnsi="宋体" w:cs="宋体"/>
          <w:sz w:val="24"/>
        </w:rPr>
        <w:t>5.4 投标人对采购人提供的采购文件所做出的推论、解释和结论，采购人概不负责。投标人由于对招标文件的任何推论和误解以及采购人对有关问题的口头解释所造成的后果，均由投标人自负。</w:t>
      </w:r>
    </w:p>
    <w:p>
      <w:pPr>
        <w:spacing w:line="480" w:lineRule="exact"/>
        <w:ind w:firstLine="482" w:firstLineChars="201"/>
        <w:rPr>
          <w:rFonts w:ascii="宋体" w:hAnsi="宋体" w:cs="宋体"/>
          <w:sz w:val="24"/>
        </w:rPr>
      </w:pPr>
      <w:r>
        <w:rPr>
          <w:rFonts w:hint="eastAsia" w:ascii="宋体" w:hAnsi="宋体" w:cs="宋体"/>
          <w:sz w:val="24"/>
        </w:rPr>
        <w:t>5.5 本采购文件的最终解释权归采购单位所有。</w:t>
      </w:r>
    </w:p>
    <w:p>
      <w:pPr>
        <w:widowControl/>
        <w:snapToGrid w:val="0"/>
        <w:spacing w:beforeLines="117" w:after="100" w:afterAutospacing="1" w:line="480" w:lineRule="exact"/>
        <w:ind w:firstLine="3415" w:firstLineChars="945"/>
        <w:rPr>
          <w:rFonts w:ascii="宋体" w:hAnsi="宋体" w:cs="宋体"/>
          <w:b/>
          <w:kern w:val="0"/>
          <w:sz w:val="36"/>
          <w:szCs w:val="32"/>
        </w:rPr>
      </w:pPr>
      <w:r>
        <w:rPr>
          <w:rFonts w:hint="eastAsia" w:ascii="宋体" w:hAnsi="宋体" w:cs="宋体"/>
          <w:b/>
          <w:kern w:val="0"/>
          <w:sz w:val="36"/>
          <w:szCs w:val="32"/>
        </w:rPr>
        <w:t>四、投标文件</w:t>
      </w:r>
    </w:p>
    <w:p>
      <w:pPr>
        <w:spacing w:line="480" w:lineRule="exact"/>
        <w:ind w:firstLine="482" w:firstLineChars="200"/>
        <w:rPr>
          <w:rFonts w:ascii="宋体" w:hAnsi="宋体" w:cs="宋体"/>
          <w:b/>
          <w:bCs/>
          <w:sz w:val="24"/>
        </w:rPr>
      </w:pPr>
      <w:r>
        <w:rPr>
          <w:rFonts w:hint="eastAsia" w:ascii="宋体" w:hAnsi="宋体" w:cs="宋体"/>
          <w:b/>
          <w:bCs/>
          <w:sz w:val="24"/>
        </w:rPr>
        <w:t>6. 投标文件的编制</w:t>
      </w:r>
    </w:p>
    <w:p>
      <w:pPr>
        <w:spacing w:line="480" w:lineRule="exact"/>
        <w:ind w:firstLine="480" w:firstLineChars="200"/>
        <w:rPr>
          <w:rFonts w:ascii="宋体" w:hAnsi="宋体" w:cs="宋体"/>
          <w:sz w:val="24"/>
        </w:rPr>
      </w:pPr>
      <w:r>
        <w:rPr>
          <w:rFonts w:hint="eastAsia" w:ascii="宋体" w:hAnsi="宋体" w:cs="宋体"/>
          <w:sz w:val="24"/>
        </w:rPr>
        <w:t>6.1 要求</w:t>
      </w:r>
    </w:p>
    <w:p>
      <w:pPr>
        <w:spacing w:line="480" w:lineRule="exact"/>
        <w:ind w:firstLine="480" w:firstLineChars="200"/>
        <w:rPr>
          <w:rFonts w:ascii="宋体" w:hAnsi="宋体" w:cs="宋体"/>
          <w:sz w:val="24"/>
        </w:rPr>
      </w:pPr>
      <w:r>
        <w:rPr>
          <w:rFonts w:hint="eastAsia" w:ascii="宋体" w:hAnsi="宋体" w:cs="宋体"/>
          <w:sz w:val="24"/>
        </w:rPr>
        <w:t>6.1.1 投标人应仔细阅读招标文件的所有内容，按招标文件的要求提供投标文件，并保证所提供的全部资料的真实性，以使其投标对招标文件作出实质性响应，否则，其投标可能被拒绝。</w:t>
      </w:r>
    </w:p>
    <w:p>
      <w:pPr>
        <w:tabs>
          <w:tab w:val="left" w:pos="7665"/>
        </w:tabs>
        <w:spacing w:line="480" w:lineRule="exact"/>
        <w:ind w:firstLine="480"/>
        <w:rPr>
          <w:rFonts w:ascii="宋体" w:hAnsi="宋体" w:cs="宋体"/>
          <w:sz w:val="24"/>
        </w:rPr>
      </w:pPr>
      <w:r>
        <w:rPr>
          <w:rFonts w:hint="eastAsia" w:ascii="宋体" w:hAnsi="宋体" w:cs="宋体"/>
          <w:sz w:val="24"/>
        </w:rPr>
        <w:t>6.1.2 无论投标过程中的做法和结果如何，投标人自行承担所有与参加投标有关的全部费用.</w:t>
      </w:r>
    </w:p>
    <w:p>
      <w:pPr>
        <w:spacing w:line="480" w:lineRule="exact"/>
        <w:ind w:firstLine="480" w:firstLineChars="200"/>
        <w:rPr>
          <w:rFonts w:ascii="宋体" w:hAnsi="宋体" w:cs="宋体"/>
          <w:sz w:val="24"/>
        </w:rPr>
      </w:pPr>
      <w:r>
        <w:rPr>
          <w:rFonts w:hint="eastAsia" w:ascii="宋体" w:hAnsi="宋体" w:cs="宋体"/>
          <w:sz w:val="24"/>
        </w:rPr>
        <w:t xml:space="preserve">6.2 投标语言及计量单位  </w:t>
      </w:r>
    </w:p>
    <w:p>
      <w:pPr>
        <w:spacing w:line="480" w:lineRule="exact"/>
        <w:ind w:firstLine="480" w:firstLineChars="200"/>
        <w:rPr>
          <w:rFonts w:ascii="宋体" w:hAnsi="宋体" w:cs="宋体"/>
          <w:sz w:val="24"/>
        </w:rPr>
      </w:pPr>
      <w:r>
        <w:rPr>
          <w:rFonts w:hint="eastAsia" w:ascii="宋体" w:hAnsi="宋体" w:cs="宋体"/>
          <w:sz w:val="24"/>
        </w:rPr>
        <w:t>6.2.1 投标文件以及投标人与采购单位就有关投标事宜的所有来往函电均应使用简体中文书写。</w:t>
      </w:r>
    </w:p>
    <w:p>
      <w:pPr>
        <w:spacing w:line="480" w:lineRule="exact"/>
        <w:ind w:firstLine="480" w:firstLineChars="200"/>
        <w:rPr>
          <w:rFonts w:ascii="宋体" w:hAnsi="宋体" w:cs="宋体"/>
          <w:sz w:val="24"/>
        </w:rPr>
      </w:pPr>
      <w:r>
        <w:rPr>
          <w:rFonts w:hint="eastAsia" w:ascii="宋体" w:hAnsi="宋体" w:cs="宋体"/>
          <w:sz w:val="24"/>
        </w:rPr>
        <w:t>6.2.2 关于投标计量单位，招标文件已有明确规定的，使用招标文件规定的计量单位；招标文件没有规定的，应采用中华人民共和国法定计量单位。</w:t>
      </w:r>
    </w:p>
    <w:p>
      <w:pPr>
        <w:spacing w:line="480" w:lineRule="exact"/>
        <w:ind w:firstLine="480" w:firstLineChars="200"/>
        <w:rPr>
          <w:rFonts w:ascii="宋体" w:hAnsi="宋体" w:cs="宋体"/>
          <w:sz w:val="24"/>
        </w:rPr>
      </w:pPr>
      <w:r>
        <w:rPr>
          <w:rFonts w:hint="eastAsia" w:ascii="宋体" w:hAnsi="宋体" w:cs="宋体"/>
          <w:sz w:val="24"/>
        </w:rPr>
        <w:t>6.2.3 原版为外文的证书类文件，但应当提供中文翻译文件并加盖投标人公章。必要时评标委员会可以要求投标人提供附有公证书的中文翻译文件或者与原版文件签章相一致的中文翻译文件，否则，投标人的投标文件将作无效投标处理。</w:t>
      </w:r>
    </w:p>
    <w:p>
      <w:pPr>
        <w:spacing w:line="480" w:lineRule="exact"/>
        <w:ind w:firstLine="480" w:firstLineChars="200"/>
        <w:rPr>
          <w:rFonts w:ascii="宋体" w:hAnsi="宋体" w:cs="宋体"/>
          <w:sz w:val="24"/>
        </w:rPr>
      </w:pPr>
      <w:r>
        <w:rPr>
          <w:rFonts w:hint="eastAsia" w:ascii="宋体" w:hAnsi="宋体" w:cs="宋体"/>
          <w:sz w:val="24"/>
        </w:rPr>
        <w:t>6.2.4 翻译的中文文件与外文文件如果出现差异和矛盾时，以中文为准。但不能故意错误翻译，否则，投标人的投标文件将作为无效投标处理。</w:t>
      </w:r>
    </w:p>
    <w:p>
      <w:pPr>
        <w:pStyle w:val="8"/>
        <w:adjustRightInd w:val="0"/>
        <w:snapToGrid w:val="0"/>
        <w:spacing w:line="480" w:lineRule="exact"/>
        <w:ind w:firstLine="482"/>
        <w:rPr>
          <w:rFonts w:ascii="宋体" w:hAnsi="宋体" w:cs="宋体"/>
          <w:sz w:val="24"/>
        </w:rPr>
      </w:pPr>
      <w:r>
        <w:rPr>
          <w:rFonts w:hint="eastAsia" w:ascii="宋体" w:hAnsi="宋体" w:cs="宋体"/>
          <w:b/>
          <w:kern w:val="0"/>
          <w:sz w:val="24"/>
        </w:rPr>
        <w:t>7. 为贯彻落实苏财购[2020]52号文件精神，在疫情防控常态化期间，该项目投标人可免交投标保证金。</w:t>
      </w:r>
    </w:p>
    <w:p>
      <w:pPr>
        <w:spacing w:line="480" w:lineRule="exact"/>
        <w:ind w:firstLine="472" w:firstLineChars="196"/>
        <w:rPr>
          <w:rFonts w:ascii="宋体" w:hAnsi="宋体" w:cs="宋体"/>
          <w:b/>
          <w:bCs/>
          <w:sz w:val="24"/>
        </w:rPr>
      </w:pPr>
      <w:r>
        <w:rPr>
          <w:rFonts w:hint="eastAsia" w:ascii="宋体" w:hAnsi="宋体" w:cs="宋体"/>
          <w:b/>
          <w:bCs/>
          <w:sz w:val="24"/>
        </w:rPr>
        <w:t>8. 投标报价：</w:t>
      </w:r>
    </w:p>
    <w:p>
      <w:pPr>
        <w:spacing w:line="480" w:lineRule="exact"/>
        <w:ind w:firstLine="463" w:firstLineChars="192"/>
        <w:rPr>
          <w:rFonts w:ascii="宋体" w:hAnsi="宋体" w:cs="宋体"/>
          <w:sz w:val="24"/>
        </w:rPr>
      </w:pPr>
      <w:r>
        <w:rPr>
          <w:rFonts w:hint="eastAsia" w:ascii="宋体" w:hAnsi="宋体" w:cs="宋体"/>
          <w:b/>
          <w:sz w:val="24"/>
        </w:rPr>
        <w:t xml:space="preserve">8.1 </w:t>
      </w:r>
      <w:r>
        <w:rPr>
          <w:rFonts w:hint="eastAsia" w:ascii="宋体" w:hAnsi="宋体" w:cs="宋体"/>
          <w:sz w:val="24"/>
        </w:rPr>
        <w:t>投标方应在招标文件所附的投标报价表上写明投标</w:t>
      </w:r>
      <w:r>
        <w:rPr>
          <w:rFonts w:hint="eastAsia" w:ascii="宋体" w:hAnsi="宋体" w:cs="宋体"/>
          <w:sz w:val="24"/>
          <w:lang w:eastAsia="zh-CN"/>
        </w:rPr>
        <w:t>项目</w:t>
      </w:r>
      <w:r>
        <w:rPr>
          <w:rFonts w:hint="eastAsia" w:ascii="宋体" w:hAnsi="宋体" w:cs="宋体"/>
          <w:sz w:val="24"/>
        </w:rPr>
        <w:t>的单价和投标总价，如单价与总价有出入，以单价为准。投标方对每</w:t>
      </w:r>
      <w:r>
        <w:rPr>
          <w:rFonts w:hint="eastAsia" w:ascii="宋体" w:hAnsi="宋体" w:cs="宋体"/>
          <w:sz w:val="24"/>
          <w:lang w:eastAsia="zh-CN"/>
        </w:rPr>
        <w:t>一项</w:t>
      </w:r>
      <w:r>
        <w:rPr>
          <w:rFonts w:hint="eastAsia" w:ascii="宋体" w:hAnsi="宋体" w:cs="宋体"/>
          <w:sz w:val="24"/>
        </w:rPr>
        <w:t>只允许有一个报价，招标方不接受有任何选择的报价。除合同另有约定，投标人投标报价表上所标明的价格均为履约的固定价格，不得以任何理由予以变更。</w:t>
      </w:r>
    </w:p>
    <w:p>
      <w:pPr>
        <w:spacing w:line="480" w:lineRule="exact"/>
        <w:ind w:firstLine="463" w:firstLineChars="192"/>
        <w:rPr>
          <w:rFonts w:ascii="宋体" w:hAnsi="宋体" w:cs="宋体"/>
          <w:b/>
          <w:bCs/>
          <w:sz w:val="24"/>
        </w:rPr>
      </w:pPr>
      <w:r>
        <w:rPr>
          <w:rFonts w:hint="eastAsia" w:ascii="宋体" w:hAnsi="宋体" w:cs="宋体"/>
          <w:b/>
          <w:bCs/>
          <w:sz w:val="24"/>
        </w:rPr>
        <w:t>8.2 本项目预算价为</w:t>
      </w:r>
      <w:r>
        <w:rPr>
          <w:rFonts w:hint="eastAsia" w:ascii="宋体" w:hAnsi="宋体" w:cs="宋体"/>
          <w:b/>
          <w:bCs/>
          <w:sz w:val="24"/>
          <w:lang w:val="en-US" w:eastAsia="zh-CN"/>
        </w:rPr>
        <w:t>19.8万元</w:t>
      </w:r>
      <w:r>
        <w:rPr>
          <w:rFonts w:hint="eastAsia" w:ascii="宋体" w:hAnsi="宋体" w:cs="宋体"/>
          <w:b/>
          <w:bCs/>
          <w:sz w:val="24"/>
        </w:rPr>
        <w:t>，高于预算价的作无效标论处。</w:t>
      </w:r>
    </w:p>
    <w:p>
      <w:pPr>
        <w:adjustRightInd w:val="0"/>
        <w:snapToGrid w:val="0"/>
        <w:spacing w:line="480" w:lineRule="exact"/>
        <w:ind w:firstLine="463" w:firstLineChars="192"/>
        <w:rPr>
          <w:rFonts w:ascii="宋体" w:hAnsi="宋体" w:cs="宋体"/>
          <w:b/>
          <w:sz w:val="24"/>
        </w:rPr>
      </w:pPr>
      <w:r>
        <w:rPr>
          <w:rFonts w:hint="eastAsia" w:ascii="宋体" w:hAnsi="宋体" w:cs="宋体"/>
          <w:b/>
          <w:sz w:val="24"/>
        </w:rPr>
        <w:t>8.3 投标报价</w:t>
      </w:r>
    </w:p>
    <w:p>
      <w:pPr>
        <w:adjustRightInd w:val="0"/>
        <w:snapToGrid w:val="0"/>
        <w:spacing w:line="440" w:lineRule="exact"/>
        <w:ind w:firstLine="460" w:firstLineChars="192"/>
        <w:rPr>
          <w:rFonts w:hint="eastAsia" w:ascii="宋体" w:hAnsi="宋体"/>
          <w:sz w:val="24"/>
        </w:rPr>
      </w:pPr>
      <w:r>
        <w:rPr>
          <w:rFonts w:hint="eastAsia" w:ascii="宋体" w:hAnsi="宋体" w:cs="宋体"/>
          <w:sz w:val="24"/>
          <w:highlight w:val="none"/>
        </w:rPr>
        <w:t>8.3.1报价应包含以下内容：</w:t>
      </w:r>
      <w:r>
        <w:rPr>
          <w:rFonts w:hint="eastAsia" w:ascii="宋体" w:hAnsi="宋体"/>
          <w:sz w:val="24"/>
          <w:highlight w:val="none"/>
        </w:rPr>
        <w:t>投标报价应是招标文件所确定招标范围内全部工作内容的价格体现，以及为完成上述内容所</w:t>
      </w:r>
      <w:r>
        <w:rPr>
          <w:rFonts w:hint="eastAsia" w:ascii="宋体" w:hAnsi="宋体"/>
          <w:sz w:val="24"/>
        </w:rPr>
        <w:t>必须的人工费、材料费、不可预见的费用、管理费、招标代理费、利润、税金和文件规定的其他各项应有的全部费用（综合报价）。对投标人认为没有考虑到的费用项目采购人将不予支付，并认为此项费用已包含在投标报价中。</w:t>
      </w:r>
    </w:p>
    <w:p>
      <w:pPr>
        <w:adjustRightInd w:val="0"/>
        <w:snapToGrid w:val="0"/>
        <w:spacing w:line="480" w:lineRule="exact"/>
        <w:ind w:firstLine="480" w:firstLineChars="200"/>
        <w:rPr>
          <w:rFonts w:ascii="宋体" w:hAnsi="宋体" w:cs="宋体"/>
          <w:kern w:val="0"/>
          <w:sz w:val="24"/>
        </w:rPr>
      </w:pPr>
      <w:r>
        <w:rPr>
          <w:rFonts w:hint="eastAsia" w:ascii="宋体" w:hAnsi="宋体" w:cs="宋体"/>
          <w:sz w:val="24"/>
        </w:rPr>
        <w:t xml:space="preserve">8.3.2 </w:t>
      </w:r>
      <w:r>
        <w:rPr>
          <w:rFonts w:hint="eastAsia" w:ascii="宋体" w:hAnsi="宋体" w:cs="宋体"/>
          <w:kern w:val="0"/>
          <w:sz w:val="24"/>
        </w:rPr>
        <w:t>投标承诺书、投标价格表的报价一律用人民币（单位：元）填报。</w:t>
      </w:r>
    </w:p>
    <w:p>
      <w:pPr>
        <w:spacing w:line="480" w:lineRule="exact"/>
        <w:ind w:firstLine="472" w:firstLineChars="196"/>
        <w:rPr>
          <w:rFonts w:ascii="宋体" w:hAnsi="宋体" w:cs="宋体"/>
          <w:sz w:val="24"/>
          <w:highlight w:val="none"/>
        </w:rPr>
      </w:pPr>
      <w:r>
        <w:rPr>
          <w:rFonts w:hint="eastAsia" w:ascii="宋体" w:hAnsi="宋体" w:cs="宋体"/>
          <w:b/>
          <w:sz w:val="24"/>
          <w:highlight w:val="none"/>
        </w:rPr>
        <w:t xml:space="preserve">8.4 </w:t>
      </w:r>
      <w:r>
        <w:rPr>
          <w:rFonts w:hint="eastAsia" w:ascii="宋体" w:hAnsi="宋体" w:cs="宋体"/>
          <w:b/>
          <w:kern w:val="0"/>
          <w:sz w:val="24"/>
          <w:highlight w:val="none"/>
        </w:rPr>
        <w:t>招标代理服务费：</w:t>
      </w:r>
      <w:r>
        <w:rPr>
          <w:rFonts w:hint="eastAsia" w:ascii="宋体" w:hAnsi="宋体" w:cs="宋体"/>
          <w:bCs/>
          <w:sz w:val="24"/>
          <w:highlight w:val="none"/>
        </w:rPr>
        <w:t>经研究决定，如中标人响应成交，领取中标通知书时</w:t>
      </w:r>
      <w:r>
        <w:rPr>
          <w:rFonts w:hint="eastAsia" w:ascii="宋体" w:hAnsi="宋体" w:cs="宋体"/>
          <w:sz w:val="24"/>
          <w:highlight w:val="none"/>
        </w:rPr>
        <w:t>向采购代理机构交纳招标代理服务费，费用</w:t>
      </w:r>
      <w:r>
        <w:rPr>
          <w:rFonts w:hint="eastAsia" w:ascii="宋体" w:hAnsi="宋体"/>
          <w:bCs/>
          <w:color w:val="auto"/>
          <w:kern w:val="0"/>
          <w:sz w:val="24"/>
          <w:highlight w:val="none"/>
          <w:lang w:val="en-US" w:eastAsia="zh-CN"/>
        </w:rPr>
        <w:t>按中标价的1.5%收取；</w:t>
      </w:r>
      <w:r>
        <w:rPr>
          <w:rFonts w:ascii="宋体" w:hAnsi="宋体" w:cs="宋体"/>
          <w:sz w:val="24"/>
        </w:rPr>
        <w:t>此项费用含在投标报价中，不单独列项，由投标单位在报价时综合考虑。</w:t>
      </w:r>
    </w:p>
    <w:p>
      <w:pPr>
        <w:pStyle w:val="8"/>
        <w:adjustRightInd w:val="0"/>
        <w:snapToGrid w:val="0"/>
        <w:spacing w:line="480" w:lineRule="exact"/>
        <w:ind w:firstLine="482"/>
        <w:rPr>
          <w:rFonts w:ascii="宋体" w:hAnsi="宋体" w:cs="宋体"/>
          <w:b/>
          <w:kern w:val="0"/>
          <w:sz w:val="24"/>
        </w:rPr>
      </w:pPr>
      <w:r>
        <w:rPr>
          <w:rFonts w:hint="eastAsia" w:ascii="宋体" w:hAnsi="宋体" w:cs="宋体"/>
          <w:b/>
          <w:kern w:val="0"/>
          <w:sz w:val="24"/>
          <w:highlight w:val="none"/>
        </w:rPr>
        <w:t>该费用由中标单位在领取中标通知书时一次性支付，此项费用含在投标报价中，</w:t>
      </w:r>
      <w:r>
        <w:rPr>
          <w:rFonts w:hint="eastAsia" w:ascii="宋体" w:hAnsi="宋体" w:cs="宋体"/>
          <w:b/>
          <w:kern w:val="0"/>
          <w:sz w:val="24"/>
        </w:rPr>
        <w:t>不单独列项，由投标单位在报价时综合考虑。</w:t>
      </w:r>
    </w:p>
    <w:p>
      <w:pPr>
        <w:pStyle w:val="8"/>
        <w:adjustRightInd w:val="0"/>
        <w:snapToGrid w:val="0"/>
        <w:spacing w:line="480" w:lineRule="exact"/>
        <w:ind w:firstLine="482"/>
        <w:rPr>
          <w:rFonts w:ascii="宋体" w:hAnsi="宋体" w:cs="宋体"/>
          <w:kern w:val="0"/>
          <w:sz w:val="24"/>
        </w:rPr>
      </w:pPr>
      <w:r>
        <w:rPr>
          <w:rFonts w:hint="eastAsia" w:ascii="宋体" w:hAnsi="宋体" w:cs="宋体"/>
          <w:b/>
          <w:sz w:val="24"/>
        </w:rPr>
        <w:t xml:space="preserve">8.5 </w:t>
      </w:r>
      <w:r>
        <w:rPr>
          <w:rFonts w:hint="eastAsia" w:ascii="宋体" w:hAnsi="宋体" w:cs="宋体"/>
          <w:kern w:val="0"/>
          <w:sz w:val="24"/>
        </w:rPr>
        <w:t>投标人在投标文件中应按照本招标文件所附的投标报价单样式进行报价，并计算总价。报价表必须由法定代表人或委托代理人签署。</w:t>
      </w:r>
    </w:p>
    <w:p>
      <w:pPr>
        <w:spacing w:line="480" w:lineRule="exact"/>
        <w:ind w:firstLine="482" w:firstLineChars="200"/>
        <w:rPr>
          <w:rFonts w:ascii="宋体" w:hAnsi="宋体" w:cs="宋体"/>
          <w:b/>
          <w:bCs/>
          <w:sz w:val="24"/>
        </w:rPr>
      </w:pPr>
      <w:r>
        <w:rPr>
          <w:rFonts w:hint="eastAsia" w:ascii="宋体" w:hAnsi="宋体" w:cs="宋体"/>
          <w:b/>
          <w:bCs/>
          <w:sz w:val="24"/>
        </w:rPr>
        <w:t>9. 投标文件的组成。</w:t>
      </w:r>
    </w:p>
    <w:p>
      <w:pPr>
        <w:tabs>
          <w:tab w:val="left" w:pos="540"/>
        </w:tabs>
        <w:spacing w:line="480" w:lineRule="exact"/>
        <w:ind w:firstLine="482" w:firstLineChars="200"/>
        <w:rPr>
          <w:rFonts w:ascii="宋体" w:hAnsi="宋体" w:cs="宋体"/>
          <w:b/>
          <w:sz w:val="24"/>
        </w:rPr>
      </w:pPr>
      <w:r>
        <w:rPr>
          <w:rFonts w:hint="eastAsia" w:ascii="宋体" w:hAnsi="宋体"/>
          <w:b/>
          <w:color w:val="000000"/>
          <w:sz w:val="24"/>
        </w:rPr>
        <w:t>投标文件分为一号标书、二号标书，其中：</w:t>
      </w:r>
    </w:p>
    <w:p>
      <w:pPr>
        <w:tabs>
          <w:tab w:val="left" w:pos="540"/>
        </w:tabs>
        <w:spacing w:line="480" w:lineRule="exact"/>
        <w:ind w:firstLine="482" w:firstLineChars="200"/>
        <w:rPr>
          <w:rFonts w:ascii="宋体" w:hAnsi="宋体" w:cs="宋体"/>
          <w:b/>
          <w:bCs/>
          <w:sz w:val="24"/>
        </w:rPr>
      </w:pPr>
      <w:r>
        <w:rPr>
          <w:rFonts w:hint="eastAsia" w:ascii="宋体" w:hAnsi="宋体" w:cs="宋体"/>
          <w:b/>
          <w:sz w:val="24"/>
        </w:rPr>
        <w:t>9.1  一号标书的组成</w:t>
      </w:r>
      <w:r>
        <w:rPr>
          <w:rFonts w:hint="eastAsia" w:ascii="宋体" w:hAnsi="宋体" w:cs="宋体"/>
          <w:b/>
          <w:bCs/>
          <w:sz w:val="24"/>
        </w:rPr>
        <w:t>至少应包括：</w:t>
      </w:r>
    </w:p>
    <w:p>
      <w:pPr>
        <w:widowControl/>
        <w:spacing w:line="480" w:lineRule="exact"/>
        <w:ind w:firstLine="480" w:firstLineChars="200"/>
        <w:jc w:val="left"/>
        <w:rPr>
          <w:rFonts w:hint="eastAsia" w:ascii="宋体" w:hAnsi="宋体" w:cs="Arial"/>
          <w:bCs/>
          <w:color w:val="000000"/>
          <w:kern w:val="0"/>
          <w:sz w:val="24"/>
          <w:szCs w:val="22"/>
        </w:rPr>
      </w:pPr>
      <w:r>
        <w:rPr>
          <w:rFonts w:hint="eastAsia" w:ascii="宋体" w:hAnsi="宋体" w:cs="Arial"/>
          <w:bCs/>
          <w:color w:val="000000"/>
          <w:kern w:val="0"/>
          <w:sz w:val="24"/>
          <w:szCs w:val="22"/>
        </w:rPr>
        <w:t>（1）一</w:t>
      </w:r>
      <w:r>
        <w:rPr>
          <w:rFonts w:ascii="宋体" w:hAnsi="宋体" w:cs="Arial"/>
          <w:bCs/>
          <w:color w:val="000000"/>
          <w:kern w:val="0"/>
          <w:sz w:val="24"/>
          <w:szCs w:val="22"/>
        </w:rPr>
        <w:t>号标书封面；</w:t>
      </w:r>
    </w:p>
    <w:p>
      <w:pPr>
        <w:widowControl/>
        <w:spacing w:line="480" w:lineRule="exact"/>
        <w:ind w:firstLine="480" w:firstLineChars="200"/>
        <w:jc w:val="left"/>
        <w:rPr>
          <w:rFonts w:ascii="宋体" w:hAnsi="宋体" w:cs="Arial"/>
          <w:bCs/>
          <w:color w:val="000000"/>
          <w:kern w:val="0"/>
          <w:sz w:val="24"/>
          <w:szCs w:val="22"/>
        </w:rPr>
      </w:pPr>
      <w:r>
        <w:rPr>
          <w:rFonts w:hint="eastAsia" w:ascii="宋体" w:hAnsi="宋体" w:cs="Arial"/>
          <w:bCs/>
          <w:color w:val="000000"/>
          <w:kern w:val="0"/>
          <w:sz w:val="24"/>
          <w:szCs w:val="22"/>
        </w:rPr>
        <w:t>（2）评分对照表；（对应页码须准确）</w:t>
      </w:r>
    </w:p>
    <w:p>
      <w:pPr>
        <w:widowControl/>
        <w:spacing w:line="480" w:lineRule="exact"/>
        <w:ind w:firstLine="480" w:firstLineChars="200"/>
        <w:jc w:val="left"/>
        <w:rPr>
          <w:rFonts w:ascii="宋体" w:hAnsi="宋体" w:cs="Arial"/>
          <w:bCs/>
          <w:color w:val="000000"/>
          <w:kern w:val="0"/>
          <w:sz w:val="24"/>
          <w:szCs w:val="22"/>
        </w:rPr>
      </w:pPr>
      <w:r>
        <w:rPr>
          <w:rFonts w:ascii="宋体" w:hAnsi="宋体" w:cs="Arial"/>
          <w:bCs/>
          <w:color w:val="000000"/>
          <w:kern w:val="0"/>
          <w:sz w:val="24"/>
          <w:szCs w:val="22"/>
        </w:rPr>
        <w:fldChar w:fldCharType="begin"/>
      </w:r>
      <w:r>
        <w:rPr>
          <w:rFonts w:ascii="宋体" w:hAnsi="宋体" w:cs="Arial"/>
          <w:bCs/>
          <w:color w:val="000000"/>
          <w:kern w:val="0"/>
          <w:sz w:val="24"/>
          <w:szCs w:val="22"/>
        </w:rPr>
        <w:instrText xml:space="preserve"> HYPERLINK \l "_Toc70057827" </w:instrText>
      </w:r>
      <w:r>
        <w:rPr>
          <w:rFonts w:ascii="宋体" w:hAnsi="宋体" w:cs="Arial"/>
          <w:bCs/>
          <w:color w:val="000000"/>
          <w:kern w:val="0"/>
          <w:sz w:val="24"/>
          <w:szCs w:val="22"/>
        </w:rPr>
        <w:fldChar w:fldCharType="separate"/>
      </w:r>
      <w:r>
        <w:rPr>
          <w:rFonts w:hint="eastAsia" w:ascii="宋体" w:hAnsi="宋体" w:cs="Arial"/>
          <w:bCs/>
          <w:color w:val="000000"/>
          <w:sz w:val="24"/>
          <w:szCs w:val="22"/>
        </w:rPr>
        <w:t>（</w:t>
      </w:r>
      <w:r>
        <w:rPr>
          <w:rFonts w:hint="eastAsia" w:ascii="宋体" w:hAnsi="宋体" w:cs="Arial"/>
          <w:bCs/>
          <w:color w:val="000000"/>
          <w:sz w:val="24"/>
          <w:szCs w:val="22"/>
          <w:lang w:val="en-US" w:eastAsia="zh-CN"/>
        </w:rPr>
        <w:t>3</w:t>
      </w:r>
      <w:r>
        <w:rPr>
          <w:rFonts w:hint="eastAsia" w:ascii="宋体" w:hAnsi="宋体" w:cs="Arial"/>
          <w:bCs/>
          <w:color w:val="000000"/>
          <w:sz w:val="24"/>
          <w:szCs w:val="22"/>
        </w:rPr>
        <w:t>）开标一览表</w:t>
      </w:r>
      <w:r>
        <w:rPr>
          <w:rFonts w:hint="eastAsia" w:ascii="宋体" w:hAnsi="宋体" w:cs="Arial"/>
          <w:bCs/>
          <w:color w:val="000000"/>
          <w:kern w:val="0"/>
          <w:sz w:val="24"/>
          <w:szCs w:val="22"/>
        </w:rPr>
        <w:t>；</w:t>
      </w:r>
      <w:r>
        <w:rPr>
          <w:rFonts w:ascii="宋体" w:hAnsi="宋体" w:cs="Arial"/>
          <w:bCs/>
          <w:color w:val="000000"/>
          <w:kern w:val="0"/>
          <w:sz w:val="24"/>
          <w:szCs w:val="22"/>
        </w:rPr>
        <w:fldChar w:fldCharType="end"/>
      </w:r>
    </w:p>
    <w:p>
      <w:pPr>
        <w:widowControl/>
        <w:spacing w:line="480" w:lineRule="exact"/>
        <w:ind w:firstLine="480" w:firstLineChars="200"/>
        <w:jc w:val="left"/>
        <w:rPr>
          <w:rFonts w:ascii="宋体" w:hAnsi="宋体" w:cs="Arial"/>
          <w:bCs/>
          <w:color w:val="000000"/>
          <w:kern w:val="0"/>
          <w:sz w:val="24"/>
          <w:szCs w:val="22"/>
        </w:rPr>
      </w:pPr>
      <w:r>
        <w:rPr>
          <w:rFonts w:ascii="宋体" w:hAnsi="宋体" w:cs="Arial"/>
          <w:bCs/>
          <w:color w:val="000000"/>
          <w:kern w:val="0"/>
          <w:sz w:val="24"/>
          <w:szCs w:val="22"/>
        </w:rPr>
        <w:fldChar w:fldCharType="begin"/>
      </w:r>
      <w:r>
        <w:rPr>
          <w:rFonts w:ascii="宋体" w:hAnsi="宋体" w:cs="Arial"/>
          <w:bCs/>
          <w:color w:val="000000"/>
          <w:kern w:val="0"/>
          <w:sz w:val="24"/>
          <w:szCs w:val="22"/>
        </w:rPr>
        <w:instrText xml:space="preserve"> HYPERLINK \l "_Toc70057828" </w:instrText>
      </w:r>
      <w:r>
        <w:rPr>
          <w:rFonts w:ascii="宋体" w:hAnsi="宋体" w:cs="Arial"/>
          <w:bCs/>
          <w:color w:val="000000"/>
          <w:kern w:val="0"/>
          <w:sz w:val="24"/>
          <w:szCs w:val="22"/>
        </w:rPr>
        <w:fldChar w:fldCharType="separate"/>
      </w:r>
      <w:r>
        <w:rPr>
          <w:rFonts w:hint="eastAsia" w:ascii="宋体" w:hAnsi="宋体" w:cs="Arial"/>
          <w:bCs/>
          <w:color w:val="000000"/>
          <w:sz w:val="24"/>
          <w:szCs w:val="22"/>
        </w:rPr>
        <w:t>（</w:t>
      </w:r>
      <w:r>
        <w:rPr>
          <w:rFonts w:hint="eastAsia" w:ascii="宋体" w:hAnsi="宋体" w:cs="Arial"/>
          <w:bCs/>
          <w:color w:val="000000"/>
          <w:sz w:val="24"/>
          <w:szCs w:val="22"/>
          <w:lang w:val="en-US" w:eastAsia="zh-CN"/>
        </w:rPr>
        <w:t>4</w:t>
      </w:r>
      <w:r>
        <w:rPr>
          <w:rFonts w:hint="eastAsia" w:ascii="宋体" w:hAnsi="宋体" w:cs="Arial"/>
          <w:bCs/>
          <w:color w:val="000000"/>
          <w:sz w:val="24"/>
          <w:szCs w:val="22"/>
        </w:rPr>
        <w:t>）无重大违法记录声明函</w:t>
      </w:r>
      <w:r>
        <w:rPr>
          <w:rFonts w:hint="eastAsia" w:ascii="宋体" w:hAnsi="宋体" w:cs="Arial"/>
          <w:bCs/>
          <w:color w:val="000000"/>
          <w:kern w:val="0"/>
          <w:sz w:val="24"/>
          <w:szCs w:val="22"/>
        </w:rPr>
        <w:t>；</w:t>
      </w:r>
      <w:r>
        <w:rPr>
          <w:rFonts w:ascii="宋体" w:hAnsi="宋体" w:cs="Arial"/>
          <w:bCs/>
          <w:color w:val="000000"/>
          <w:kern w:val="0"/>
          <w:sz w:val="24"/>
          <w:szCs w:val="22"/>
        </w:rPr>
        <w:fldChar w:fldCharType="end"/>
      </w:r>
    </w:p>
    <w:p>
      <w:pPr>
        <w:widowControl/>
        <w:spacing w:line="480" w:lineRule="exact"/>
        <w:ind w:firstLine="480" w:firstLineChars="200"/>
        <w:jc w:val="left"/>
        <w:rPr>
          <w:rFonts w:ascii="宋体" w:hAnsi="宋体" w:cs="Arial"/>
          <w:bCs/>
          <w:color w:val="000000"/>
          <w:kern w:val="0"/>
          <w:sz w:val="24"/>
          <w:szCs w:val="22"/>
        </w:rPr>
      </w:pPr>
      <w:r>
        <w:rPr>
          <w:rFonts w:ascii="宋体" w:hAnsi="宋体" w:cs="Arial"/>
          <w:bCs/>
          <w:color w:val="000000"/>
          <w:kern w:val="0"/>
          <w:sz w:val="24"/>
          <w:szCs w:val="22"/>
        </w:rPr>
        <w:fldChar w:fldCharType="begin"/>
      </w:r>
      <w:r>
        <w:rPr>
          <w:rFonts w:ascii="宋体" w:hAnsi="宋体" w:cs="Arial"/>
          <w:bCs/>
          <w:color w:val="000000"/>
          <w:kern w:val="0"/>
          <w:sz w:val="24"/>
          <w:szCs w:val="22"/>
        </w:rPr>
        <w:instrText xml:space="preserve"> HYPERLINK \l "_Toc70057829" </w:instrText>
      </w:r>
      <w:r>
        <w:rPr>
          <w:rFonts w:ascii="宋体" w:hAnsi="宋体" w:cs="Arial"/>
          <w:bCs/>
          <w:color w:val="000000"/>
          <w:kern w:val="0"/>
          <w:sz w:val="24"/>
          <w:szCs w:val="22"/>
        </w:rPr>
        <w:fldChar w:fldCharType="separate"/>
      </w:r>
      <w:r>
        <w:rPr>
          <w:rFonts w:hint="eastAsia" w:ascii="宋体" w:hAnsi="宋体" w:cs="Arial"/>
          <w:bCs/>
          <w:color w:val="000000"/>
          <w:sz w:val="24"/>
          <w:szCs w:val="22"/>
        </w:rPr>
        <w:t>（</w:t>
      </w:r>
      <w:r>
        <w:rPr>
          <w:rFonts w:hint="eastAsia" w:ascii="宋体" w:hAnsi="宋体" w:cs="Arial"/>
          <w:bCs/>
          <w:color w:val="000000"/>
          <w:sz w:val="24"/>
          <w:szCs w:val="22"/>
          <w:lang w:val="en-US" w:eastAsia="zh-CN"/>
        </w:rPr>
        <w:t>5</w:t>
      </w:r>
      <w:r>
        <w:rPr>
          <w:rFonts w:hint="eastAsia" w:ascii="宋体" w:hAnsi="宋体" w:cs="Arial"/>
          <w:bCs/>
          <w:color w:val="000000"/>
          <w:sz w:val="24"/>
          <w:szCs w:val="22"/>
        </w:rPr>
        <w:t>）供应商登记表</w:t>
      </w:r>
      <w:r>
        <w:rPr>
          <w:rFonts w:hint="eastAsia" w:ascii="宋体" w:hAnsi="宋体" w:cs="Arial"/>
          <w:bCs/>
          <w:color w:val="000000"/>
          <w:kern w:val="0"/>
          <w:sz w:val="24"/>
          <w:szCs w:val="22"/>
        </w:rPr>
        <w:t>；</w:t>
      </w:r>
      <w:r>
        <w:rPr>
          <w:rFonts w:ascii="宋体" w:hAnsi="宋体" w:cs="Arial"/>
          <w:bCs/>
          <w:color w:val="000000"/>
          <w:kern w:val="0"/>
          <w:sz w:val="24"/>
          <w:szCs w:val="22"/>
        </w:rPr>
        <w:fldChar w:fldCharType="end"/>
      </w:r>
    </w:p>
    <w:p>
      <w:pPr>
        <w:widowControl/>
        <w:spacing w:line="480" w:lineRule="exact"/>
        <w:ind w:firstLine="480" w:firstLineChars="200"/>
        <w:jc w:val="left"/>
        <w:rPr>
          <w:rFonts w:ascii="宋体" w:hAnsi="宋体" w:cs="Arial"/>
          <w:bCs/>
          <w:color w:val="000000"/>
          <w:kern w:val="0"/>
          <w:sz w:val="24"/>
          <w:szCs w:val="22"/>
        </w:rPr>
      </w:pPr>
      <w:r>
        <w:rPr>
          <w:rFonts w:ascii="宋体" w:hAnsi="宋体" w:cs="Arial"/>
          <w:bCs/>
          <w:color w:val="000000"/>
          <w:kern w:val="0"/>
          <w:sz w:val="24"/>
          <w:szCs w:val="22"/>
        </w:rPr>
        <w:fldChar w:fldCharType="begin"/>
      </w:r>
      <w:r>
        <w:rPr>
          <w:rFonts w:ascii="宋体" w:hAnsi="宋体" w:cs="Arial"/>
          <w:bCs/>
          <w:color w:val="000000"/>
          <w:kern w:val="0"/>
          <w:sz w:val="24"/>
          <w:szCs w:val="22"/>
        </w:rPr>
        <w:instrText xml:space="preserve"> HYPERLINK \l "_Toc70057830" </w:instrText>
      </w:r>
      <w:r>
        <w:rPr>
          <w:rFonts w:ascii="宋体" w:hAnsi="宋体" w:cs="Arial"/>
          <w:bCs/>
          <w:color w:val="000000"/>
          <w:kern w:val="0"/>
          <w:sz w:val="24"/>
          <w:szCs w:val="22"/>
        </w:rPr>
        <w:fldChar w:fldCharType="separate"/>
      </w:r>
      <w:r>
        <w:rPr>
          <w:rFonts w:hint="eastAsia" w:ascii="宋体" w:hAnsi="宋体" w:cs="Arial"/>
          <w:bCs/>
          <w:color w:val="000000"/>
          <w:sz w:val="24"/>
          <w:szCs w:val="22"/>
        </w:rPr>
        <w:t>（</w:t>
      </w:r>
      <w:r>
        <w:rPr>
          <w:rFonts w:hint="eastAsia" w:ascii="宋体" w:hAnsi="宋体" w:cs="Arial"/>
          <w:bCs/>
          <w:color w:val="000000"/>
          <w:sz w:val="24"/>
          <w:szCs w:val="22"/>
          <w:lang w:val="en-US" w:eastAsia="zh-CN"/>
        </w:rPr>
        <w:t>6</w:t>
      </w:r>
      <w:r>
        <w:rPr>
          <w:rFonts w:hint="eastAsia" w:ascii="宋体" w:hAnsi="宋体" w:cs="Arial"/>
          <w:bCs/>
          <w:color w:val="000000"/>
          <w:sz w:val="24"/>
          <w:szCs w:val="22"/>
        </w:rPr>
        <w:t>）法定代表人身份证明书</w:t>
      </w:r>
      <w:r>
        <w:rPr>
          <w:rFonts w:hint="eastAsia" w:ascii="宋体" w:hAnsi="宋体" w:cs="Arial"/>
          <w:bCs/>
          <w:color w:val="000000"/>
          <w:kern w:val="0"/>
          <w:sz w:val="24"/>
          <w:szCs w:val="22"/>
        </w:rPr>
        <w:t>；</w:t>
      </w:r>
      <w:r>
        <w:rPr>
          <w:rFonts w:ascii="宋体" w:hAnsi="宋体" w:cs="Arial"/>
          <w:bCs/>
          <w:color w:val="000000"/>
          <w:kern w:val="0"/>
          <w:sz w:val="24"/>
          <w:szCs w:val="22"/>
        </w:rPr>
        <w:fldChar w:fldCharType="end"/>
      </w:r>
    </w:p>
    <w:p>
      <w:pPr>
        <w:widowControl/>
        <w:spacing w:line="480" w:lineRule="exact"/>
        <w:ind w:firstLine="480" w:firstLineChars="200"/>
        <w:jc w:val="left"/>
        <w:rPr>
          <w:rFonts w:ascii="宋体" w:hAnsi="宋体" w:cs="Arial"/>
          <w:bCs/>
          <w:color w:val="000000"/>
          <w:kern w:val="0"/>
          <w:sz w:val="24"/>
          <w:szCs w:val="22"/>
        </w:rPr>
      </w:pPr>
      <w:r>
        <w:rPr>
          <w:rFonts w:ascii="宋体" w:hAnsi="宋体" w:cs="Arial"/>
          <w:bCs/>
          <w:color w:val="000000"/>
          <w:kern w:val="0"/>
          <w:sz w:val="24"/>
          <w:szCs w:val="22"/>
        </w:rPr>
        <w:fldChar w:fldCharType="begin"/>
      </w:r>
      <w:r>
        <w:rPr>
          <w:rFonts w:ascii="宋体" w:hAnsi="宋体" w:cs="Arial"/>
          <w:bCs/>
          <w:color w:val="000000"/>
          <w:kern w:val="0"/>
          <w:sz w:val="24"/>
          <w:szCs w:val="22"/>
        </w:rPr>
        <w:instrText xml:space="preserve"> HYPERLINK \l "_Toc70057831" </w:instrText>
      </w:r>
      <w:r>
        <w:rPr>
          <w:rFonts w:ascii="宋体" w:hAnsi="宋体" w:cs="Arial"/>
          <w:bCs/>
          <w:color w:val="000000"/>
          <w:kern w:val="0"/>
          <w:sz w:val="24"/>
          <w:szCs w:val="22"/>
        </w:rPr>
        <w:fldChar w:fldCharType="separate"/>
      </w:r>
      <w:r>
        <w:rPr>
          <w:rFonts w:hint="eastAsia" w:ascii="宋体" w:hAnsi="宋体" w:cs="Arial"/>
          <w:bCs/>
          <w:color w:val="000000"/>
          <w:sz w:val="24"/>
          <w:szCs w:val="22"/>
        </w:rPr>
        <w:t>（</w:t>
      </w:r>
      <w:r>
        <w:rPr>
          <w:rFonts w:hint="eastAsia" w:ascii="宋体" w:hAnsi="宋体" w:cs="Arial"/>
          <w:bCs/>
          <w:color w:val="000000"/>
          <w:sz w:val="24"/>
          <w:szCs w:val="22"/>
          <w:lang w:val="en-US" w:eastAsia="zh-CN"/>
        </w:rPr>
        <w:t>7</w:t>
      </w:r>
      <w:r>
        <w:rPr>
          <w:rFonts w:hint="eastAsia" w:ascii="宋体" w:hAnsi="宋体" w:cs="Arial"/>
          <w:bCs/>
          <w:color w:val="000000"/>
          <w:sz w:val="24"/>
          <w:szCs w:val="22"/>
        </w:rPr>
        <w:t>）法定代表人授权委托书</w:t>
      </w:r>
      <w:r>
        <w:rPr>
          <w:rFonts w:hint="eastAsia" w:ascii="宋体" w:hAnsi="宋体" w:cs="Arial"/>
          <w:bCs/>
          <w:color w:val="000000"/>
          <w:kern w:val="0"/>
          <w:sz w:val="24"/>
          <w:szCs w:val="22"/>
        </w:rPr>
        <w:t>；</w:t>
      </w:r>
      <w:r>
        <w:rPr>
          <w:rFonts w:ascii="宋体" w:hAnsi="宋体" w:cs="Arial"/>
          <w:bCs/>
          <w:color w:val="000000"/>
          <w:kern w:val="0"/>
          <w:sz w:val="24"/>
          <w:szCs w:val="22"/>
        </w:rPr>
        <w:fldChar w:fldCharType="end"/>
      </w:r>
    </w:p>
    <w:p>
      <w:pPr>
        <w:widowControl/>
        <w:spacing w:line="480" w:lineRule="exact"/>
        <w:ind w:firstLine="480" w:firstLineChars="200"/>
        <w:jc w:val="left"/>
        <w:rPr>
          <w:rFonts w:ascii="宋体" w:hAnsi="宋体" w:cs="Arial"/>
          <w:bCs/>
          <w:color w:val="000000"/>
          <w:kern w:val="0"/>
          <w:sz w:val="24"/>
          <w:szCs w:val="22"/>
        </w:rPr>
      </w:pPr>
      <w:r>
        <w:rPr>
          <w:rFonts w:ascii="宋体" w:hAnsi="宋体" w:cs="Arial"/>
          <w:bCs/>
          <w:color w:val="000000"/>
          <w:kern w:val="0"/>
          <w:sz w:val="24"/>
          <w:szCs w:val="22"/>
        </w:rPr>
        <w:fldChar w:fldCharType="begin"/>
      </w:r>
      <w:r>
        <w:rPr>
          <w:rFonts w:ascii="宋体" w:hAnsi="宋体" w:cs="Arial"/>
          <w:bCs/>
          <w:color w:val="000000"/>
          <w:kern w:val="0"/>
          <w:sz w:val="24"/>
          <w:szCs w:val="22"/>
        </w:rPr>
        <w:instrText xml:space="preserve"> HYPERLINK \l "_Toc70057832" </w:instrText>
      </w:r>
      <w:r>
        <w:rPr>
          <w:rFonts w:ascii="宋体" w:hAnsi="宋体" w:cs="Arial"/>
          <w:bCs/>
          <w:color w:val="000000"/>
          <w:kern w:val="0"/>
          <w:sz w:val="24"/>
          <w:szCs w:val="22"/>
        </w:rPr>
        <w:fldChar w:fldCharType="separate"/>
      </w:r>
      <w:r>
        <w:rPr>
          <w:rFonts w:hint="eastAsia" w:ascii="宋体" w:hAnsi="宋体" w:cs="Arial"/>
          <w:bCs/>
          <w:color w:val="000000"/>
          <w:sz w:val="24"/>
          <w:szCs w:val="22"/>
        </w:rPr>
        <w:t>（</w:t>
      </w:r>
      <w:r>
        <w:rPr>
          <w:rFonts w:hint="eastAsia" w:ascii="宋体" w:hAnsi="宋体" w:cs="Arial"/>
          <w:bCs/>
          <w:color w:val="000000"/>
          <w:sz w:val="24"/>
          <w:szCs w:val="22"/>
          <w:lang w:val="en-US" w:eastAsia="zh-CN"/>
        </w:rPr>
        <w:t>8</w:t>
      </w:r>
      <w:r>
        <w:rPr>
          <w:rFonts w:hint="eastAsia" w:ascii="宋体" w:hAnsi="宋体" w:cs="Arial"/>
          <w:bCs/>
          <w:color w:val="000000"/>
          <w:sz w:val="24"/>
          <w:szCs w:val="22"/>
        </w:rPr>
        <w:t>）公共资源交易投标信用承诺书</w:t>
      </w:r>
      <w:r>
        <w:rPr>
          <w:rFonts w:hint="eastAsia" w:ascii="宋体" w:hAnsi="宋体" w:cs="Arial"/>
          <w:bCs/>
          <w:color w:val="000000"/>
          <w:kern w:val="0"/>
          <w:sz w:val="24"/>
          <w:szCs w:val="22"/>
        </w:rPr>
        <w:t>；</w:t>
      </w:r>
      <w:r>
        <w:rPr>
          <w:rFonts w:ascii="宋体" w:hAnsi="宋体" w:cs="Arial"/>
          <w:bCs/>
          <w:color w:val="000000"/>
          <w:kern w:val="0"/>
          <w:sz w:val="24"/>
          <w:szCs w:val="22"/>
        </w:rPr>
        <w:fldChar w:fldCharType="end"/>
      </w:r>
    </w:p>
    <w:p>
      <w:pPr>
        <w:widowControl/>
        <w:spacing w:line="480" w:lineRule="exact"/>
        <w:ind w:firstLine="480" w:firstLineChars="200"/>
        <w:jc w:val="left"/>
        <w:rPr>
          <w:rFonts w:ascii="宋体" w:hAnsi="宋体" w:cs="Arial"/>
          <w:bCs/>
          <w:color w:val="000000"/>
          <w:kern w:val="0"/>
          <w:sz w:val="24"/>
          <w:szCs w:val="22"/>
        </w:rPr>
      </w:pPr>
      <w:r>
        <w:rPr>
          <w:rFonts w:ascii="宋体" w:hAnsi="宋体" w:cs="Arial"/>
          <w:bCs/>
          <w:color w:val="000000"/>
          <w:kern w:val="0"/>
          <w:sz w:val="24"/>
          <w:szCs w:val="22"/>
        </w:rPr>
        <w:fldChar w:fldCharType="begin"/>
      </w:r>
      <w:r>
        <w:rPr>
          <w:rFonts w:ascii="宋体" w:hAnsi="宋体" w:cs="Arial"/>
          <w:bCs/>
          <w:color w:val="000000"/>
          <w:kern w:val="0"/>
          <w:sz w:val="24"/>
          <w:szCs w:val="22"/>
        </w:rPr>
        <w:instrText xml:space="preserve"> HYPERLINK \l "_Toc70057833" </w:instrText>
      </w:r>
      <w:r>
        <w:rPr>
          <w:rFonts w:ascii="宋体" w:hAnsi="宋体" w:cs="Arial"/>
          <w:bCs/>
          <w:color w:val="000000"/>
          <w:kern w:val="0"/>
          <w:sz w:val="24"/>
          <w:szCs w:val="22"/>
        </w:rPr>
        <w:fldChar w:fldCharType="separate"/>
      </w:r>
      <w:r>
        <w:rPr>
          <w:rFonts w:hint="eastAsia" w:ascii="宋体" w:hAnsi="宋体" w:cs="Arial"/>
          <w:bCs/>
          <w:color w:val="000000"/>
          <w:sz w:val="24"/>
          <w:szCs w:val="22"/>
        </w:rPr>
        <w:t>（</w:t>
      </w:r>
      <w:r>
        <w:rPr>
          <w:rFonts w:hint="eastAsia" w:ascii="宋体" w:hAnsi="宋体" w:cs="Arial"/>
          <w:bCs/>
          <w:color w:val="000000"/>
          <w:sz w:val="24"/>
          <w:szCs w:val="22"/>
          <w:lang w:val="en-US" w:eastAsia="zh-CN"/>
        </w:rPr>
        <w:t>9</w:t>
      </w:r>
      <w:r>
        <w:rPr>
          <w:rFonts w:hint="eastAsia" w:ascii="宋体" w:hAnsi="宋体" w:cs="Arial"/>
          <w:bCs/>
          <w:color w:val="000000"/>
          <w:sz w:val="24"/>
          <w:szCs w:val="22"/>
        </w:rPr>
        <w:t>）建湖县政府采购事前信用承诺书</w:t>
      </w:r>
      <w:r>
        <w:rPr>
          <w:rFonts w:hint="eastAsia" w:ascii="宋体" w:hAnsi="宋体" w:cs="Arial"/>
          <w:bCs/>
          <w:color w:val="000000"/>
          <w:kern w:val="0"/>
          <w:sz w:val="24"/>
          <w:szCs w:val="22"/>
        </w:rPr>
        <w:t>；</w:t>
      </w:r>
      <w:r>
        <w:rPr>
          <w:rFonts w:ascii="宋体" w:hAnsi="宋体" w:cs="Arial"/>
          <w:bCs/>
          <w:color w:val="000000"/>
          <w:kern w:val="0"/>
          <w:sz w:val="24"/>
          <w:szCs w:val="22"/>
        </w:rPr>
        <w:fldChar w:fldCharType="end"/>
      </w:r>
    </w:p>
    <w:p>
      <w:pPr>
        <w:widowControl/>
        <w:spacing w:line="480" w:lineRule="exact"/>
        <w:ind w:firstLine="480" w:firstLineChars="200"/>
        <w:jc w:val="left"/>
        <w:rPr>
          <w:rFonts w:ascii="宋体" w:hAnsi="宋体" w:cs="Arial"/>
          <w:bCs/>
          <w:color w:val="000000"/>
          <w:kern w:val="0"/>
          <w:sz w:val="24"/>
          <w:szCs w:val="22"/>
        </w:rPr>
      </w:pPr>
      <w:r>
        <w:rPr>
          <w:rFonts w:ascii="宋体" w:hAnsi="宋体" w:cs="Arial"/>
          <w:bCs/>
          <w:color w:val="000000"/>
          <w:kern w:val="0"/>
          <w:sz w:val="24"/>
          <w:szCs w:val="22"/>
        </w:rPr>
        <w:fldChar w:fldCharType="begin"/>
      </w:r>
      <w:r>
        <w:rPr>
          <w:rFonts w:ascii="宋体" w:hAnsi="宋体" w:cs="Arial"/>
          <w:bCs/>
          <w:color w:val="000000"/>
          <w:kern w:val="0"/>
          <w:sz w:val="24"/>
          <w:szCs w:val="22"/>
        </w:rPr>
        <w:instrText xml:space="preserve"> HYPERLINK \l "_Toc70057834" </w:instrText>
      </w:r>
      <w:r>
        <w:rPr>
          <w:rFonts w:ascii="宋体" w:hAnsi="宋体" w:cs="Arial"/>
          <w:bCs/>
          <w:color w:val="000000"/>
          <w:kern w:val="0"/>
          <w:sz w:val="24"/>
          <w:szCs w:val="22"/>
        </w:rPr>
        <w:fldChar w:fldCharType="separate"/>
      </w:r>
      <w:r>
        <w:rPr>
          <w:rFonts w:hint="eastAsia" w:ascii="宋体" w:hAnsi="宋体" w:cs="Arial"/>
          <w:bCs/>
          <w:color w:val="000000"/>
          <w:sz w:val="24"/>
          <w:szCs w:val="22"/>
        </w:rPr>
        <w:t>（</w:t>
      </w:r>
      <w:r>
        <w:rPr>
          <w:rFonts w:hint="eastAsia" w:ascii="宋体" w:hAnsi="宋体" w:cs="Arial"/>
          <w:bCs/>
          <w:color w:val="000000"/>
          <w:sz w:val="24"/>
          <w:szCs w:val="22"/>
          <w:lang w:val="en-US" w:eastAsia="zh-CN"/>
        </w:rPr>
        <w:t>10</w:t>
      </w:r>
      <w:r>
        <w:rPr>
          <w:rFonts w:hint="eastAsia" w:ascii="宋体" w:hAnsi="宋体" w:cs="Arial"/>
          <w:bCs/>
          <w:color w:val="000000"/>
          <w:sz w:val="24"/>
          <w:szCs w:val="22"/>
        </w:rPr>
        <w:t>）中小企业声明函（</w:t>
      </w:r>
      <w:r>
        <w:rPr>
          <w:rFonts w:hint="eastAsia" w:ascii="宋体" w:hAnsi="宋体" w:cs="Arial"/>
          <w:bCs/>
          <w:color w:val="000000"/>
          <w:sz w:val="24"/>
          <w:szCs w:val="22"/>
          <w:lang w:eastAsia="zh-CN"/>
        </w:rPr>
        <w:t>服务</w:t>
      </w:r>
      <w:r>
        <w:rPr>
          <w:rFonts w:hint="eastAsia" w:ascii="宋体" w:hAnsi="宋体" w:cs="Arial"/>
          <w:bCs/>
          <w:color w:val="000000"/>
          <w:sz w:val="24"/>
          <w:szCs w:val="22"/>
        </w:rPr>
        <w:t>）（如有）</w:t>
      </w:r>
      <w:r>
        <w:rPr>
          <w:rFonts w:hint="eastAsia" w:ascii="宋体" w:hAnsi="宋体" w:cs="Arial"/>
          <w:bCs/>
          <w:color w:val="000000"/>
          <w:kern w:val="0"/>
          <w:sz w:val="24"/>
          <w:szCs w:val="22"/>
        </w:rPr>
        <w:t>；</w:t>
      </w:r>
      <w:r>
        <w:rPr>
          <w:rFonts w:ascii="宋体" w:hAnsi="宋体" w:cs="Arial"/>
          <w:bCs/>
          <w:color w:val="000000"/>
          <w:kern w:val="0"/>
          <w:sz w:val="24"/>
          <w:szCs w:val="22"/>
        </w:rPr>
        <w:fldChar w:fldCharType="end"/>
      </w:r>
    </w:p>
    <w:p>
      <w:pPr>
        <w:widowControl/>
        <w:spacing w:line="480" w:lineRule="exact"/>
        <w:ind w:firstLine="480" w:firstLineChars="200"/>
        <w:jc w:val="left"/>
        <w:rPr>
          <w:rFonts w:ascii="宋体" w:hAnsi="宋体" w:cs="Arial"/>
          <w:bCs/>
          <w:color w:val="000000"/>
          <w:kern w:val="0"/>
          <w:sz w:val="24"/>
          <w:szCs w:val="22"/>
        </w:rPr>
      </w:pPr>
      <w:r>
        <w:rPr>
          <w:rFonts w:ascii="宋体" w:hAnsi="宋体" w:cs="Arial"/>
          <w:bCs/>
          <w:color w:val="000000"/>
          <w:kern w:val="0"/>
          <w:sz w:val="24"/>
          <w:szCs w:val="22"/>
        </w:rPr>
        <w:fldChar w:fldCharType="begin"/>
      </w:r>
      <w:r>
        <w:rPr>
          <w:rFonts w:ascii="宋体" w:hAnsi="宋体" w:cs="Arial"/>
          <w:bCs/>
          <w:color w:val="000000"/>
          <w:kern w:val="0"/>
          <w:sz w:val="24"/>
          <w:szCs w:val="22"/>
        </w:rPr>
        <w:instrText xml:space="preserve"> HYPERLINK \l "_Toc70057835" </w:instrText>
      </w:r>
      <w:r>
        <w:rPr>
          <w:rFonts w:ascii="宋体" w:hAnsi="宋体" w:cs="Arial"/>
          <w:bCs/>
          <w:color w:val="000000"/>
          <w:kern w:val="0"/>
          <w:sz w:val="24"/>
          <w:szCs w:val="22"/>
        </w:rPr>
        <w:fldChar w:fldCharType="separate"/>
      </w:r>
      <w:r>
        <w:rPr>
          <w:rFonts w:hint="eastAsia" w:ascii="宋体" w:hAnsi="宋体" w:cs="Arial"/>
          <w:bCs/>
          <w:color w:val="000000"/>
          <w:sz w:val="24"/>
          <w:szCs w:val="22"/>
        </w:rPr>
        <w:t>（1</w:t>
      </w:r>
      <w:r>
        <w:rPr>
          <w:rFonts w:hint="eastAsia" w:ascii="宋体" w:hAnsi="宋体" w:cs="Arial"/>
          <w:bCs/>
          <w:color w:val="000000"/>
          <w:sz w:val="24"/>
          <w:szCs w:val="22"/>
          <w:lang w:val="en-US" w:eastAsia="zh-CN"/>
        </w:rPr>
        <w:t>1</w:t>
      </w:r>
      <w:r>
        <w:rPr>
          <w:rFonts w:hint="eastAsia" w:ascii="宋体" w:hAnsi="宋体" w:cs="Arial"/>
          <w:bCs/>
          <w:color w:val="000000"/>
          <w:sz w:val="24"/>
          <w:szCs w:val="22"/>
        </w:rPr>
        <w:t>）清单报价表</w:t>
      </w:r>
      <w:r>
        <w:rPr>
          <w:rFonts w:hint="eastAsia" w:ascii="宋体" w:hAnsi="宋体" w:cs="Arial"/>
          <w:bCs/>
          <w:color w:val="000000"/>
          <w:kern w:val="0"/>
          <w:sz w:val="24"/>
          <w:szCs w:val="22"/>
        </w:rPr>
        <w:t>；</w:t>
      </w:r>
      <w:r>
        <w:rPr>
          <w:rFonts w:ascii="宋体" w:hAnsi="宋体" w:cs="Arial"/>
          <w:bCs/>
          <w:color w:val="000000"/>
          <w:kern w:val="0"/>
          <w:sz w:val="24"/>
          <w:szCs w:val="22"/>
        </w:rPr>
        <w:fldChar w:fldCharType="end"/>
      </w:r>
    </w:p>
    <w:p>
      <w:pPr>
        <w:widowControl/>
        <w:spacing w:line="480" w:lineRule="exact"/>
        <w:ind w:firstLine="480" w:firstLineChars="200"/>
        <w:jc w:val="left"/>
        <w:rPr>
          <w:rFonts w:ascii="宋体" w:hAnsi="宋体" w:cs="Arial"/>
          <w:bCs/>
          <w:color w:val="000000"/>
          <w:kern w:val="0"/>
          <w:sz w:val="24"/>
          <w:szCs w:val="22"/>
        </w:rPr>
      </w:pPr>
      <w:r>
        <w:rPr>
          <w:rFonts w:ascii="宋体" w:hAnsi="宋体" w:cs="Arial"/>
          <w:bCs/>
          <w:color w:val="000000"/>
          <w:kern w:val="0"/>
          <w:sz w:val="24"/>
          <w:szCs w:val="22"/>
        </w:rPr>
        <w:fldChar w:fldCharType="begin"/>
      </w:r>
      <w:r>
        <w:rPr>
          <w:rFonts w:ascii="宋体" w:hAnsi="宋体" w:cs="Arial"/>
          <w:bCs/>
          <w:color w:val="000000"/>
          <w:kern w:val="0"/>
          <w:sz w:val="24"/>
          <w:szCs w:val="22"/>
        </w:rPr>
        <w:instrText xml:space="preserve"> HYPERLINK \l "_Toc70057836" </w:instrText>
      </w:r>
      <w:r>
        <w:rPr>
          <w:rFonts w:ascii="宋体" w:hAnsi="宋体" w:cs="Arial"/>
          <w:bCs/>
          <w:color w:val="000000"/>
          <w:kern w:val="0"/>
          <w:sz w:val="24"/>
          <w:szCs w:val="22"/>
        </w:rPr>
        <w:fldChar w:fldCharType="separate"/>
      </w:r>
      <w:r>
        <w:rPr>
          <w:rFonts w:hint="eastAsia" w:ascii="宋体" w:hAnsi="宋体" w:cs="Arial"/>
          <w:bCs/>
          <w:color w:val="000000"/>
          <w:sz w:val="24"/>
          <w:szCs w:val="22"/>
        </w:rPr>
        <w:t>（1</w:t>
      </w:r>
      <w:r>
        <w:rPr>
          <w:rFonts w:hint="eastAsia" w:ascii="宋体" w:hAnsi="宋体" w:cs="Arial"/>
          <w:bCs/>
          <w:color w:val="000000"/>
          <w:sz w:val="24"/>
          <w:szCs w:val="22"/>
          <w:lang w:val="en-US" w:eastAsia="zh-CN"/>
        </w:rPr>
        <w:t>2</w:t>
      </w:r>
      <w:r>
        <w:rPr>
          <w:rFonts w:hint="eastAsia" w:ascii="宋体" w:hAnsi="宋体" w:cs="Arial"/>
          <w:bCs/>
          <w:color w:val="000000"/>
          <w:sz w:val="24"/>
          <w:szCs w:val="22"/>
        </w:rPr>
        <w:t>）</w:t>
      </w:r>
      <w:r>
        <w:rPr>
          <w:rFonts w:hint="eastAsia" w:ascii="宋体" w:hAnsi="宋体" w:cs="Times New Roman"/>
          <w:color w:val="000000"/>
          <w:sz w:val="24"/>
          <w:szCs w:val="24"/>
          <w:highlight w:val="none"/>
        </w:rPr>
        <w:t>缴纳社会保险承诺函</w:t>
      </w:r>
      <w:r>
        <w:rPr>
          <w:rFonts w:hint="eastAsia" w:ascii="宋体" w:hAnsi="宋体" w:cs="Arial"/>
          <w:bCs/>
          <w:color w:val="000000"/>
          <w:kern w:val="0"/>
          <w:sz w:val="24"/>
          <w:szCs w:val="22"/>
        </w:rPr>
        <w:t>；</w:t>
      </w:r>
      <w:r>
        <w:rPr>
          <w:rFonts w:ascii="宋体" w:hAnsi="宋体" w:cs="Arial"/>
          <w:bCs/>
          <w:color w:val="000000"/>
          <w:kern w:val="0"/>
          <w:sz w:val="24"/>
          <w:szCs w:val="22"/>
        </w:rPr>
        <w:fldChar w:fldCharType="end"/>
      </w:r>
    </w:p>
    <w:p>
      <w:pPr>
        <w:widowControl/>
        <w:spacing w:line="480" w:lineRule="exact"/>
        <w:ind w:firstLine="480" w:firstLineChars="200"/>
        <w:jc w:val="left"/>
        <w:rPr>
          <w:rFonts w:ascii="宋体" w:hAnsi="宋体" w:cs="Arial"/>
          <w:bCs/>
          <w:color w:val="000000"/>
          <w:kern w:val="0"/>
          <w:sz w:val="24"/>
          <w:szCs w:val="22"/>
        </w:rPr>
      </w:pPr>
      <w:r>
        <w:rPr>
          <w:rFonts w:ascii="宋体" w:hAnsi="宋体" w:cs="Arial"/>
          <w:bCs/>
          <w:color w:val="000000"/>
          <w:kern w:val="0"/>
          <w:sz w:val="24"/>
          <w:szCs w:val="22"/>
        </w:rPr>
        <w:fldChar w:fldCharType="begin"/>
      </w:r>
      <w:r>
        <w:rPr>
          <w:rFonts w:ascii="宋体" w:hAnsi="宋体" w:cs="Arial"/>
          <w:bCs/>
          <w:color w:val="000000"/>
          <w:kern w:val="0"/>
          <w:sz w:val="24"/>
          <w:szCs w:val="22"/>
        </w:rPr>
        <w:instrText xml:space="preserve"> HYPERLINK \l "_Toc70057837" </w:instrText>
      </w:r>
      <w:r>
        <w:rPr>
          <w:rFonts w:ascii="宋体" w:hAnsi="宋体" w:cs="Arial"/>
          <w:bCs/>
          <w:color w:val="000000"/>
          <w:kern w:val="0"/>
          <w:sz w:val="24"/>
          <w:szCs w:val="22"/>
        </w:rPr>
        <w:fldChar w:fldCharType="separate"/>
      </w:r>
      <w:r>
        <w:rPr>
          <w:rFonts w:hint="eastAsia" w:ascii="宋体" w:hAnsi="宋体" w:cs="Arial"/>
          <w:bCs/>
          <w:color w:val="000000"/>
          <w:sz w:val="24"/>
          <w:szCs w:val="22"/>
        </w:rPr>
        <w:t>（1</w:t>
      </w:r>
      <w:r>
        <w:rPr>
          <w:rFonts w:hint="eastAsia" w:ascii="宋体" w:hAnsi="宋体" w:cs="Arial"/>
          <w:bCs/>
          <w:color w:val="000000"/>
          <w:sz w:val="24"/>
          <w:szCs w:val="22"/>
          <w:lang w:val="en-US" w:eastAsia="zh-CN"/>
        </w:rPr>
        <w:t>3</w:t>
      </w:r>
      <w:r>
        <w:rPr>
          <w:rFonts w:hint="eastAsia" w:ascii="宋体" w:hAnsi="宋体" w:cs="Arial"/>
          <w:bCs/>
          <w:color w:val="000000"/>
          <w:sz w:val="24"/>
          <w:szCs w:val="22"/>
        </w:rPr>
        <w:t>）具备履行合同所必需的设备和专业技术能力的书面声明</w:t>
      </w:r>
      <w:r>
        <w:rPr>
          <w:rFonts w:hint="eastAsia" w:ascii="宋体" w:hAnsi="宋体" w:cs="Arial"/>
          <w:bCs/>
          <w:color w:val="000000"/>
          <w:kern w:val="0"/>
          <w:sz w:val="24"/>
          <w:szCs w:val="22"/>
        </w:rPr>
        <w:t>；</w:t>
      </w:r>
      <w:r>
        <w:rPr>
          <w:rFonts w:ascii="宋体" w:hAnsi="宋体" w:cs="Arial"/>
          <w:bCs/>
          <w:color w:val="000000"/>
          <w:kern w:val="0"/>
          <w:sz w:val="24"/>
          <w:szCs w:val="22"/>
        </w:rPr>
        <w:fldChar w:fldCharType="end"/>
      </w:r>
    </w:p>
    <w:p>
      <w:pPr>
        <w:widowControl/>
        <w:spacing w:line="480" w:lineRule="exact"/>
        <w:ind w:firstLine="480" w:firstLineChars="200"/>
        <w:jc w:val="left"/>
        <w:rPr>
          <w:rFonts w:hint="eastAsia" w:ascii="宋体" w:hAnsi="宋体" w:eastAsia="宋体" w:cs="Arial"/>
          <w:bCs/>
          <w:color w:val="000000"/>
          <w:kern w:val="0"/>
          <w:sz w:val="24"/>
          <w:szCs w:val="22"/>
          <w:lang w:eastAsia="zh-CN"/>
        </w:rPr>
      </w:pPr>
      <w:r>
        <w:rPr>
          <w:rFonts w:hint="eastAsia" w:ascii="宋体" w:hAnsi="宋体" w:cs="Times New Roman"/>
          <w:color w:val="000000"/>
          <w:sz w:val="24"/>
          <w:szCs w:val="24"/>
          <w:highlight w:val="none"/>
        </w:rPr>
        <w:t>（1</w:t>
      </w:r>
      <w:r>
        <w:rPr>
          <w:rFonts w:hint="eastAsia" w:ascii="宋体" w:hAnsi="宋体" w:cs="Times New Roman"/>
          <w:color w:val="000000"/>
          <w:sz w:val="24"/>
          <w:szCs w:val="24"/>
          <w:highlight w:val="none"/>
          <w:lang w:val="en-US" w:eastAsia="zh-CN"/>
        </w:rPr>
        <w:t>4</w:t>
      </w:r>
      <w:r>
        <w:rPr>
          <w:rFonts w:hint="eastAsia" w:ascii="宋体" w:hAnsi="宋体" w:cs="Times New Roman"/>
          <w:color w:val="000000"/>
          <w:sz w:val="24"/>
          <w:szCs w:val="24"/>
          <w:highlight w:val="none"/>
        </w:rPr>
        <w:t>）服务承诺函</w:t>
      </w:r>
      <w:r>
        <w:rPr>
          <w:rFonts w:hint="eastAsia" w:ascii="宋体" w:hAnsi="宋体" w:cs="Times New Roman"/>
          <w:color w:val="000000"/>
          <w:sz w:val="24"/>
          <w:szCs w:val="24"/>
          <w:highlight w:val="none"/>
          <w:lang w:eastAsia="zh-CN"/>
        </w:rPr>
        <w:t>；</w:t>
      </w:r>
    </w:p>
    <w:p>
      <w:pPr>
        <w:widowControl/>
        <w:spacing w:line="480" w:lineRule="exact"/>
        <w:ind w:firstLine="480" w:firstLineChars="200"/>
        <w:jc w:val="left"/>
        <w:rPr>
          <w:rFonts w:hint="eastAsia" w:ascii="宋体" w:hAnsi="宋体" w:eastAsia="宋体" w:cs="Arial"/>
          <w:bCs/>
          <w:color w:val="000000"/>
          <w:kern w:val="0"/>
          <w:sz w:val="24"/>
          <w:szCs w:val="22"/>
          <w:lang w:eastAsia="zh-CN"/>
        </w:rPr>
      </w:pPr>
      <w:r>
        <w:rPr>
          <w:rFonts w:hint="eastAsia" w:ascii="宋体" w:hAnsi="宋体" w:cs="Arial"/>
          <w:bCs/>
          <w:color w:val="000000"/>
          <w:kern w:val="0"/>
          <w:sz w:val="24"/>
          <w:szCs w:val="22"/>
          <w:lang w:eastAsia="zh-CN"/>
        </w:rPr>
        <w:t>（</w:t>
      </w:r>
      <w:r>
        <w:rPr>
          <w:rFonts w:hint="eastAsia" w:ascii="宋体" w:hAnsi="宋体" w:cs="Arial"/>
          <w:bCs/>
          <w:color w:val="000000"/>
          <w:kern w:val="0"/>
          <w:sz w:val="24"/>
          <w:szCs w:val="22"/>
          <w:lang w:val="en-US" w:eastAsia="zh-CN"/>
        </w:rPr>
        <w:t>15</w:t>
      </w:r>
      <w:r>
        <w:rPr>
          <w:rFonts w:hint="eastAsia" w:ascii="宋体" w:hAnsi="宋体" w:cs="Arial"/>
          <w:bCs/>
          <w:color w:val="000000"/>
          <w:kern w:val="0"/>
          <w:sz w:val="24"/>
          <w:szCs w:val="22"/>
          <w:lang w:eastAsia="zh-CN"/>
        </w:rPr>
        <w:t>）项目业绩汇总表；</w:t>
      </w:r>
    </w:p>
    <w:p>
      <w:pPr>
        <w:widowControl/>
        <w:spacing w:line="480" w:lineRule="exact"/>
        <w:ind w:firstLine="480" w:firstLineChars="200"/>
        <w:jc w:val="left"/>
        <w:rPr>
          <w:rFonts w:ascii="宋体" w:hAnsi="宋体" w:cs="Arial"/>
          <w:bCs/>
          <w:color w:val="000000"/>
          <w:kern w:val="0"/>
          <w:sz w:val="24"/>
          <w:szCs w:val="22"/>
        </w:rPr>
      </w:pPr>
      <w:r>
        <w:rPr>
          <w:rFonts w:ascii="宋体" w:hAnsi="宋体" w:cs="Arial"/>
          <w:bCs/>
          <w:color w:val="000000"/>
          <w:kern w:val="0"/>
          <w:sz w:val="24"/>
          <w:szCs w:val="22"/>
        </w:rPr>
        <w:fldChar w:fldCharType="begin"/>
      </w:r>
      <w:r>
        <w:rPr>
          <w:rFonts w:ascii="宋体" w:hAnsi="宋体" w:cs="Arial"/>
          <w:bCs/>
          <w:color w:val="000000"/>
          <w:kern w:val="0"/>
          <w:sz w:val="24"/>
          <w:szCs w:val="22"/>
        </w:rPr>
        <w:instrText xml:space="preserve"> HYPERLINK \l "_Toc70057839" </w:instrText>
      </w:r>
      <w:r>
        <w:rPr>
          <w:rFonts w:ascii="宋体" w:hAnsi="宋体" w:cs="Arial"/>
          <w:bCs/>
          <w:color w:val="000000"/>
          <w:kern w:val="0"/>
          <w:sz w:val="24"/>
          <w:szCs w:val="22"/>
        </w:rPr>
        <w:fldChar w:fldCharType="separate"/>
      </w:r>
      <w:r>
        <w:rPr>
          <w:rFonts w:hint="eastAsia" w:ascii="宋体" w:hAnsi="宋体" w:cs="Arial"/>
          <w:bCs/>
          <w:color w:val="000000"/>
          <w:sz w:val="24"/>
          <w:szCs w:val="22"/>
        </w:rPr>
        <w:t>（1</w:t>
      </w:r>
      <w:r>
        <w:rPr>
          <w:rFonts w:hint="eastAsia" w:ascii="宋体" w:hAnsi="宋体" w:cs="Arial"/>
          <w:bCs/>
          <w:color w:val="000000"/>
          <w:sz w:val="24"/>
          <w:szCs w:val="22"/>
          <w:lang w:val="en-US" w:eastAsia="zh-CN"/>
        </w:rPr>
        <w:t>6</w:t>
      </w:r>
      <w:r>
        <w:rPr>
          <w:rFonts w:hint="eastAsia" w:ascii="宋体" w:hAnsi="宋体" w:cs="Arial"/>
          <w:bCs/>
          <w:color w:val="000000"/>
          <w:sz w:val="24"/>
          <w:szCs w:val="22"/>
        </w:rPr>
        <w:t>）</w:t>
      </w:r>
      <w:r>
        <w:rPr>
          <w:rFonts w:hint="eastAsia" w:ascii="宋体" w:hAnsi="宋体" w:cs="宋体"/>
          <w:sz w:val="24"/>
          <w:highlight w:val="none"/>
        </w:rPr>
        <w:t>项目配备人员一览表</w:t>
      </w:r>
      <w:r>
        <w:rPr>
          <w:rFonts w:hint="eastAsia" w:ascii="宋体" w:hAnsi="宋体" w:cs="Arial"/>
          <w:bCs/>
          <w:color w:val="000000"/>
          <w:kern w:val="0"/>
          <w:sz w:val="24"/>
          <w:szCs w:val="22"/>
        </w:rPr>
        <w:t>；</w:t>
      </w:r>
      <w:r>
        <w:rPr>
          <w:rFonts w:ascii="宋体" w:hAnsi="宋体" w:cs="Arial"/>
          <w:bCs/>
          <w:color w:val="000000"/>
          <w:kern w:val="0"/>
          <w:sz w:val="24"/>
          <w:szCs w:val="22"/>
        </w:rPr>
        <w:fldChar w:fldCharType="end"/>
      </w:r>
    </w:p>
    <w:p>
      <w:pPr>
        <w:widowControl/>
        <w:spacing w:line="480" w:lineRule="exact"/>
        <w:ind w:firstLine="480" w:firstLineChars="200"/>
        <w:jc w:val="left"/>
        <w:rPr>
          <w:rFonts w:hint="eastAsia" w:ascii="宋体" w:hAnsi="宋体" w:cs="Arial"/>
          <w:bCs/>
          <w:color w:val="000000"/>
          <w:kern w:val="0"/>
          <w:sz w:val="24"/>
          <w:szCs w:val="22"/>
        </w:rPr>
      </w:pPr>
      <w:r>
        <w:rPr>
          <w:rFonts w:hint="eastAsia" w:ascii="宋体" w:hAnsi="宋体" w:cs="Arial"/>
          <w:bCs/>
          <w:color w:val="000000"/>
          <w:kern w:val="0"/>
          <w:sz w:val="24"/>
          <w:szCs w:val="22"/>
        </w:rPr>
        <w:t>（1</w:t>
      </w:r>
      <w:r>
        <w:rPr>
          <w:rFonts w:hint="eastAsia" w:ascii="宋体" w:hAnsi="宋体" w:cs="Arial"/>
          <w:bCs/>
          <w:color w:val="000000"/>
          <w:kern w:val="0"/>
          <w:sz w:val="24"/>
          <w:szCs w:val="22"/>
          <w:lang w:val="en-US" w:eastAsia="zh-CN"/>
        </w:rPr>
        <w:t>7</w:t>
      </w:r>
      <w:r>
        <w:rPr>
          <w:rFonts w:hint="eastAsia" w:ascii="宋体" w:hAnsi="宋体" w:cs="Arial"/>
          <w:bCs/>
          <w:color w:val="000000"/>
          <w:kern w:val="0"/>
          <w:sz w:val="24"/>
          <w:szCs w:val="22"/>
        </w:rPr>
        <w:t>）有效的营业执照（副本）原件</w:t>
      </w:r>
      <w:r>
        <w:rPr>
          <w:rFonts w:hint="eastAsia" w:ascii="宋体" w:hAnsi="宋体" w:cs="Arial"/>
          <w:bCs/>
          <w:color w:val="000000"/>
          <w:kern w:val="0"/>
          <w:sz w:val="24"/>
          <w:szCs w:val="22"/>
          <w:lang w:eastAsia="zh-CN"/>
        </w:rPr>
        <w:t>扫描件或</w:t>
      </w:r>
      <w:r>
        <w:rPr>
          <w:rFonts w:hint="eastAsia" w:ascii="宋体" w:hAnsi="宋体" w:cs="Arial"/>
          <w:bCs/>
          <w:color w:val="000000"/>
          <w:kern w:val="0"/>
          <w:sz w:val="24"/>
          <w:szCs w:val="22"/>
          <w:lang w:val="en-US" w:eastAsia="zh-CN"/>
        </w:rPr>
        <w:t>彩色</w:t>
      </w:r>
      <w:r>
        <w:rPr>
          <w:rFonts w:hint="eastAsia" w:ascii="宋体" w:hAnsi="宋体" w:cs="Arial"/>
          <w:bCs/>
          <w:color w:val="000000"/>
          <w:kern w:val="0"/>
          <w:sz w:val="24"/>
          <w:szCs w:val="22"/>
          <w:lang w:eastAsia="zh-CN"/>
        </w:rPr>
        <w:t>复印件加盖公章</w:t>
      </w:r>
      <w:r>
        <w:rPr>
          <w:rFonts w:hint="eastAsia" w:ascii="宋体" w:hAnsi="宋体" w:cs="Arial"/>
          <w:bCs/>
          <w:color w:val="000000"/>
          <w:kern w:val="0"/>
          <w:sz w:val="24"/>
          <w:szCs w:val="22"/>
          <w:lang w:val="en-US" w:eastAsia="zh-CN"/>
        </w:rPr>
        <w:t>扫描件</w:t>
      </w:r>
      <w:r>
        <w:rPr>
          <w:rFonts w:hint="eastAsia" w:ascii="宋体" w:hAnsi="宋体" w:cs="Arial"/>
          <w:bCs/>
          <w:color w:val="000000"/>
          <w:kern w:val="0"/>
          <w:sz w:val="24"/>
          <w:szCs w:val="22"/>
        </w:rPr>
        <w:t>；</w:t>
      </w:r>
    </w:p>
    <w:p>
      <w:pPr>
        <w:widowControl/>
        <w:spacing w:line="480" w:lineRule="exact"/>
        <w:ind w:firstLine="480" w:firstLineChars="200"/>
        <w:jc w:val="left"/>
        <w:rPr>
          <w:rFonts w:hint="eastAsia" w:ascii="宋体" w:hAnsi="宋体" w:cs="Arial"/>
          <w:bCs/>
          <w:color w:val="000000"/>
          <w:kern w:val="0"/>
          <w:sz w:val="24"/>
          <w:szCs w:val="22"/>
        </w:rPr>
      </w:pPr>
      <w:r>
        <w:rPr>
          <w:rFonts w:hint="eastAsia" w:ascii="宋体" w:hAnsi="宋体" w:cs="Arial"/>
          <w:bCs/>
          <w:color w:val="000000"/>
          <w:kern w:val="0"/>
          <w:sz w:val="24"/>
          <w:szCs w:val="22"/>
        </w:rPr>
        <w:t>（1</w:t>
      </w:r>
      <w:r>
        <w:rPr>
          <w:rFonts w:hint="eastAsia" w:ascii="宋体" w:hAnsi="宋体" w:cs="Arial"/>
          <w:bCs/>
          <w:color w:val="000000"/>
          <w:kern w:val="0"/>
          <w:sz w:val="24"/>
          <w:szCs w:val="22"/>
          <w:lang w:val="en-US" w:eastAsia="zh-CN"/>
        </w:rPr>
        <w:t>8</w:t>
      </w:r>
      <w:r>
        <w:rPr>
          <w:rFonts w:hint="eastAsia" w:ascii="宋体" w:hAnsi="宋体" w:cs="Arial"/>
          <w:bCs/>
          <w:color w:val="000000"/>
          <w:kern w:val="0"/>
          <w:sz w:val="24"/>
          <w:szCs w:val="22"/>
        </w:rPr>
        <w:t>）投标人近半年内的财务报表或者上年度企业财务审计报告（财务报表须提供不少于三个月的）（成立不满一年不需提供）；</w:t>
      </w:r>
    </w:p>
    <w:p>
      <w:pPr>
        <w:widowControl/>
        <w:spacing w:line="480" w:lineRule="exact"/>
        <w:ind w:firstLine="480" w:firstLineChars="200"/>
        <w:jc w:val="left"/>
        <w:rPr>
          <w:rFonts w:hint="eastAsia" w:ascii="宋体" w:hAnsi="宋体" w:cs="Arial"/>
          <w:bCs/>
          <w:color w:val="000000"/>
          <w:kern w:val="0"/>
          <w:sz w:val="24"/>
          <w:szCs w:val="22"/>
        </w:rPr>
      </w:pPr>
      <w:r>
        <w:rPr>
          <w:rFonts w:hint="eastAsia" w:ascii="宋体" w:hAnsi="宋体" w:cs="Arial"/>
          <w:bCs/>
          <w:color w:val="000000"/>
          <w:kern w:val="0"/>
          <w:sz w:val="24"/>
          <w:szCs w:val="22"/>
        </w:rPr>
        <w:t>（1</w:t>
      </w:r>
      <w:r>
        <w:rPr>
          <w:rFonts w:hint="eastAsia" w:ascii="宋体" w:hAnsi="宋体" w:cs="Arial"/>
          <w:bCs/>
          <w:color w:val="000000"/>
          <w:kern w:val="0"/>
          <w:sz w:val="24"/>
          <w:szCs w:val="22"/>
          <w:lang w:val="en-US" w:eastAsia="zh-CN"/>
        </w:rPr>
        <w:t>9</w:t>
      </w:r>
      <w:r>
        <w:rPr>
          <w:rFonts w:hint="eastAsia" w:ascii="宋体" w:hAnsi="宋体" w:cs="Arial"/>
          <w:bCs/>
          <w:color w:val="000000"/>
          <w:kern w:val="0"/>
          <w:sz w:val="24"/>
          <w:szCs w:val="22"/>
        </w:rPr>
        <w:t>）投标人经税务部门认可的近半年内依法缴纳税收的证明（不少于三个月的）（成立不满一年不需提供）；</w:t>
      </w:r>
    </w:p>
    <w:p>
      <w:pPr>
        <w:widowControl/>
        <w:spacing w:line="480" w:lineRule="exact"/>
        <w:ind w:firstLine="480" w:firstLineChars="200"/>
        <w:jc w:val="left"/>
        <w:rPr>
          <w:rFonts w:hint="default" w:ascii="宋体" w:hAnsi="宋体" w:cs="Arial"/>
          <w:bCs/>
          <w:color w:val="000000"/>
          <w:kern w:val="0"/>
          <w:sz w:val="24"/>
          <w:szCs w:val="22"/>
          <w:highlight w:val="none"/>
          <w:lang w:val="en-US"/>
        </w:rPr>
      </w:pPr>
      <w:r>
        <w:rPr>
          <w:rFonts w:hint="eastAsia" w:ascii="宋体" w:hAnsi="宋体" w:cs="Arial"/>
          <w:bCs/>
          <w:color w:val="000000"/>
          <w:kern w:val="0"/>
          <w:sz w:val="24"/>
          <w:szCs w:val="22"/>
          <w:highlight w:val="none"/>
        </w:rPr>
        <w:t>（</w:t>
      </w:r>
      <w:r>
        <w:rPr>
          <w:rFonts w:hint="eastAsia" w:ascii="宋体" w:hAnsi="宋体" w:cs="Arial"/>
          <w:bCs/>
          <w:color w:val="000000"/>
          <w:kern w:val="0"/>
          <w:sz w:val="24"/>
          <w:szCs w:val="22"/>
          <w:highlight w:val="none"/>
          <w:lang w:val="en-US" w:eastAsia="zh-CN"/>
        </w:rPr>
        <w:t>20</w:t>
      </w:r>
      <w:r>
        <w:rPr>
          <w:rFonts w:hint="eastAsia" w:ascii="宋体" w:hAnsi="宋体" w:cs="Arial"/>
          <w:bCs/>
          <w:color w:val="000000"/>
          <w:kern w:val="0"/>
          <w:sz w:val="24"/>
          <w:szCs w:val="22"/>
          <w:highlight w:val="none"/>
        </w:rPr>
        <w:t>）</w:t>
      </w:r>
      <w:r>
        <w:rPr>
          <w:rFonts w:hint="eastAsia" w:ascii="宋体" w:hAnsi="宋体" w:cs="宋体"/>
          <w:bCs/>
          <w:kern w:val="0"/>
          <w:sz w:val="24"/>
          <w:highlight w:val="none"/>
          <w:lang w:val="en-US" w:eastAsia="zh-CN"/>
        </w:rPr>
        <w:t>投标人需</w:t>
      </w:r>
      <w:r>
        <w:rPr>
          <w:rFonts w:hint="eastAsia" w:ascii="宋体" w:hAnsi="宋体"/>
          <w:sz w:val="24"/>
          <w:szCs w:val="24"/>
          <w:highlight w:val="none"/>
          <w:lang w:val="en-US" w:eastAsia="zh-CN"/>
        </w:rPr>
        <w:t>提供</w:t>
      </w:r>
      <w:r>
        <w:rPr>
          <w:rFonts w:hint="eastAsia" w:ascii="宋体" w:hAnsi="宋体"/>
          <w:sz w:val="24"/>
          <w:szCs w:val="24"/>
          <w:highlight w:val="none"/>
          <w:lang w:eastAsia="zh-CN"/>
        </w:rPr>
        <w:t>省级及以上质量技术监督部门颁发的检验检测机构资质认定证书（CMA证书）</w:t>
      </w:r>
      <w:r>
        <w:rPr>
          <w:rFonts w:hint="eastAsia" w:ascii="宋体" w:hAnsi="宋体"/>
          <w:sz w:val="24"/>
          <w:szCs w:val="24"/>
          <w:highlight w:val="none"/>
          <w:lang w:val="en-US" w:eastAsia="zh-CN"/>
        </w:rPr>
        <w:t>原件扫描件或复印件加盖公章扫描件；</w:t>
      </w:r>
    </w:p>
    <w:p>
      <w:pPr>
        <w:adjustRightInd w:val="0"/>
        <w:snapToGrid w:val="0"/>
        <w:spacing w:line="480" w:lineRule="exact"/>
        <w:ind w:firstLine="480" w:firstLineChars="200"/>
        <w:rPr>
          <w:rFonts w:ascii="宋体" w:hAnsi="宋体" w:cs="宋体"/>
          <w:kern w:val="0"/>
          <w:sz w:val="24"/>
        </w:rPr>
      </w:pPr>
      <w:r>
        <w:rPr>
          <w:rFonts w:hint="eastAsia" w:ascii="宋体" w:hAnsi="宋体" w:cs="Arial"/>
          <w:bCs/>
          <w:color w:val="000000"/>
          <w:kern w:val="0"/>
          <w:sz w:val="24"/>
          <w:szCs w:val="22"/>
          <w:highlight w:val="none"/>
        </w:rPr>
        <w:t>（</w:t>
      </w:r>
      <w:r>
        <w:rPr>
          <w:rFonts w:hint="eastAsia" w:ascii="宋体" w:hAnsi="宋体" w:cs="Arial"/>
          <w:bCs/>
          <w:color w:val="000000"/>
          <w:kern w:val="0"/>
          <w:sz w:val="24"/>
          <w:szCs w:val="22"/>
          <w:highlight w:val="none"/>
          <w:lang w:val="en-US" w:eastAsia="zh-CN"/>
        </w:rPr>
        <w:t>21</w:t>
      </w:r>
      <w:r>
        <w:rPr>
          <w:rFonts w:hint="eastAsia" w:ascii="宋体" w:hAnsi="宋体" w:cs="Arial"/>
          <w:bCs/>
          <w:color w:val="000000"/>
          <w:kern w:val="0"/>
          <w:sz w:val="24"/>
          <w:szCs w:val="22"/>
          <w:highlight w:val="none"/>
        </w:rPr>
        <w:t>）</w:t>
      </w:r>
      <w:r>
        <w:rPr>
          <w:rFonts w:hint="eastAsia" w:ascii="宋体" w:hAnsi="宋体" w:cs="宋体"/>
          <w:kern w:val="0"/>
          <w:sz w:val="24"/>
        </w:rPr>
        <w:t>招标文件要求的其他证明资料和评标细则要求提供证明材料原件。</w:t>
      </w:r>
    </w:p>
    <w:p>
      <w:pPr>
        <w:widowControl/>
        <w:spacing w:line="480" w:lineRule="exact"/>
        <w:ind w:firstLine="482" w:firstLineChars="200"/>
        <w:rPr>
          <w:rFonts w:ascii="宋体" w:hAnsi="宋体" w:cs="宋体"/>
          <w:b/>
          <w:bCs/>
          <w:kern w:val="0"/>
          <w:sz w:val="24"/>
          <w:highlight w:val="none"/>
        </w:rPr>
      </w:pPr>
      <w:r>
        <w:rPr>
          <w:rFonts w:hint="eastAsia" w:ascii="宋体" w:hAnsi="宋体" w:cs="宋体"/>
          <w:b/>
          <w:bCs/>
          <w:kern w:val="0"/>
          <w:sz w:val="24"/>
          <w:highlight w:val="none"/>
        </w:rPr>
        <w:t>注：（1）以上材料必须按顺序进行排列；</w:t>
      </w:r>
    </w:p>
    <w:p>
      <w:pPr>
        <w:pStyle w:val="27"/>
        <w:spacing w:before="0" w:after="0" w:line="480" w:lineRule="exact"/>
        <w:ind w:firstLine="964" w:firstLineChars="400"/>
        <w:rPr>
          <w:rFonts w:ascii="宋体" w:hAnsi="宋体" w:cs="宋体"/>
          <w:b/>
          <w:bCs/>
          <w:highlight w:val="none"/>
        </w:rPr>
      </w:pPr>
      <w:r>
        <w:rPr>
          <w:rFonts w:hint="eastAsia" w:ascii="宋体" w:hAnsi="宋体" w:cs="宋体"/>
          <w:b/>
          <w:bCs/>
          <w:highlight w:val="none"/>
        </w:rPr>
        <w:t>（2）以上材料均需加盖投标人单位公章，有签字要求的必须签字；</w:t>
      </w:r>
    </w:p>
    <w:p>
      <w:pPr>
        <w:pStyle w:val="27"/>
        <w:numPr>
          <w:ilvl w:val="0"/>
          <w:numId w:val="0"/>
        </w:numPr>
        <w:spacing w:before="0" w:after="0" w:line="480" w:lineRule="exact"/>
        <w:ind w:firstLine="964" w:firstLineChars="400"/>
        <w:rPr>
          <w:rFonts w:hint="eastAsia" w:ascii="宋体" w:hAnsi="宋体" w:cs="宋体"/>
          <w:b/>
          <w:bCs/>
          <w:highlight w:val="none"/>
        </w:rPr>
      </w:pPr>
      <w:r>
        <w:rPr>
          <w:rFonts w:hint="eastAsia" w:ascii="宋体" w:hAnsi="宋体" w:cs="宋体"/>
          <w:b/>
          <w:bCs/>
          <w:highlight w:val="none"/>
        </w:rPr>
        <w:t>（3）</w:t>
      </w:r>
      <w:r>
        <w:rPr>
          <w:rFonts w:hint="eastAsia" w:ascii="宋体" w:hAnsi="宋体" w:eastAsia="宋体" w:cs="宋体"/>
          <w:b/>
          <w:bCs/>
          <w:color w:val="auto"/>
          <w:highlight w:val="none"/>
        </w:rPr>
        <w:t>以上材料</w:t>
      </w:r>
      <w:r>
        <w:rPr>
          <w:rFonts w:hint="eastAsia" w:ascii="宋体" w:hAnsi="宋体" w:cs="宋体"/>
          <w:b/>
          <w:bCs/>
          <w:color w:val="auto"/>
          <w:highlight w:val="none"/>
          <w:lang w:val="en-US" w:eastAsia="zh-CN"/>
        </w:rPr>
        <w:t>列明原件的，须使用原件扫描进PDF文档；</w:t>
      </w:r>
    </w:p>
    <w:p>
      <w:pPr>
        <w:pStyle w:val="27"/>
        <w:spacing w:before="0" w:after="0" w:line="480" w:lineRule="exact"/>
        <w:ind w:firstLine="964" w:firstLineChars="400"/>
        <w:rPr>
          <w:rFonts w:ascii="宋体" w:hAnsi="宋体" w:cs="宋体"/>
          <w:b/>
          <w:bCs/>
          <w:highlight w:val="none"/>
        </w:rPr>
      </w:pPr>
      <w:r>
        <w:rPr>
          <w:rFonts w:hint="eastAsia" w:ascii="宋体" w:hAnsi="宋体" w:cs="宋体"/>
          <w:b/>
          <w:bCs/>
          <w:highlight w:val="none"/>
        </w:rPr>
        <w:t>（</w:t>
      </w:r>
      <w:r>
        <w:rPr>
          <w:rFonts w:hint="eastAsia" w:ascii="宋体" w:hAnsi="宋体" w:cs="宋体"/>
          <w:b/>
          <w:bCs/>
          <w:highlight w:val="none"/>
          <w:lang w:val="en-US" w:eastAsia="zh-CN"/>
        </w:rPr>
        <w:t>4</w:t>
      </w:r>
      <w:r>
        <w:rPr>
          <w:rFonts w:hint="eastAsia" w:ascii="宋体" w:hAnsi="宋体" w:cs="宋体"/>
          <w:b/>
          <w:bCs/>
          <w:highlight w:val="none"/>
        </w:rPr>
        <w:t>）以上材料按要求签字盖章扫描成PDF文档，文档需注明一号标书。</w:t>
      </w:r>
    </w:p>
    <w:p>
      <w:pPr>
        <w:tabs>
          <w:tab w:val="left" w:pos="1440"/>
        </w:tabs>
        <w:spacing w:line="480" w:lineRule="exact"/>
        <w:ind w:firstLine="482" w:firstLineChars="200"/>
        <w:rPr>
          <w:rFonts w:ascii="宋体" w:hAnsi="宋体" w:cs="宋体"/>
          <w:b/>
          <w:sz w:val="24"/>
          <w:highlight w:val="none"/>
        </w:rPr>
      </w:pPr>
      <w:r>
        <w:rPr>
          <w:rFonts w:hint="eastAsia" w:ascii="宋体" w:hAnsi="宋体" w:cs="宋体"/>
          <w:b/>
          <w:sz w:val="24"/>
          <w:highlight w:val="none"/>
        </w:rPr>
        <w:t>投标人提供的材料如有虚假，视为提供虚假材料谋取中标资格，将被列入不良行为记录名单。</w:t>
      </w:r>
    </w:p>
    <w:p>
      <w:pPr>
        <w:tabs>
          <w:tab w:val="left" w:pos="1440"/>
        </w:tabs>
        <w:spacing w:line="480" w:lineRule="exact"/>
        <w:ind w:firstLine="463" w:firstLineChars="192"/>
        <w:rPr>
          <w:rFonts w:ascii="宋体" w:hAnsi="宋体" w:cs="宋体"/>
          <w:b/>
          <w:sz w:val="24"/>
          <w:highlight w:val="none"/>
        </w:rPr>
      </w:pPr>
      <w:r>
        <w:rPr>
          <w:rFonts w:hint="eastAsia" w:ascii="宋体" w:hAnsi="宋体" w:cs="宋体"/>
          <w:b/>
          <w:sz w:val="24"/>
          <w:highlight w:val="none"/>
        </w:rPr>
        <w:t>9.2二号标书（资格审查文件）</w:t>
      </w:r>
    </w:p>
    <w:p>
      <w:pPr>
        <w:spacing w:line="440" w:lineRule="exact"/>
        <w:ind w:firstLine="361" w:firstLineChars="150"/>
        <w:rPr>
          <w:rFonts w:ascii="宋体" w:hAnsi="宋体" w:cs="宋体"/>
          <w:b/>
          <w:bCs/>
          <w:color w:val="000000"/>
          <w:kern w:val="0"/>
          <w:sz w:val="24"/>
          <w:highlight w:val="none"/>
        </w:rPr>
      </w:pPr>
      <w:r>
        <w:rPr>
          <w:rFonts w:hint="eastAsia" w:ascii="宋体" w:hAnsi="宋体" w:cs="宋体"/>
          <w:b/>
          <w:bCs/>
          <w:color w:val="000000"/>
          <w:kern w:val="0"/>
          <w:sz w:val="24"/>
          <w:highlight w:val="none"/>
        </w:rPr>
        <w:t>（1）二号标书封面</w:t>
      </w:r>
    </w:p>
    <w:p>
      <w:pPr>
        <w:keepNext w:val="0"/>
        <w:keepLines w:val="0"/>
        <w:pageBreakBefore w:val="0"/>
        <w:widowControl w:val="0"/>
        <w:kinsoku/>
        <w:wordWrap/>
        <w:overflowPunct/>
        <w:topLinePunct w:val="0"/>
        <w:autoSpaceDE/>
        <w:autoSpaceDN/>
        <w:bidi w:val="0"/>
        <w:snapToGrid/>
        <w:spacing w:line="440" w:lineRule="exact"/>
        <w:ind w:left="0" w:leftChars="0" w:firstLine="361" w:firstLineChars="150"/>
        <w:rPr>
          <w:rFonts w:hint="eastAsia" w:ascii="宋体" w:hAnsi="宋体" w:cs="宋体"/>
          <w:b/>
          <w:bCs/>
          <w:color w:val="000000"/>
          <w:kern w:val="0"/>
          <w:sz w:val="24"/>
          <w:highlight w:val="none"/>
        </w:rPr>
      </w:pPr>
      <w:r>
        <w:rPr>
          <w:rFonts w:hint="eastAsia" w:ascii="宋体" w:hAnsi="宋体" w:cs="宋体"/>
          <w:b/>
          <w:bCs/>
          <w:color w:val="000000"/>
          <w:kern w:val="0"/>
          <w:sz w:val="24"/>
          <w:highlight w:val="none"/>
        </w:rPr>
        <w:t>（2）有效的营业执照（副本）原件或</w:t>
      </w:r>
      <w:r>
        <w:rPr>
          <w:rFonts w:hint="eastAsia" w:ascii="宋体" w:hAnsi="宋体" w:cs="宋体"/>
          <w:b/>
          <w:bCs/>
          <w:color w:val="000000"/>
          <w:kern w:val="0"/>
          <w:sz w:val="24"/>
          <w:highlight w:val="none"/>
          <w:lang w:val="en-US" w:eastAsia="zh-CN"/>
        </w:rPr>
        <w:t>彩色</w:t>
      </w:r>
      <w:r>
        <w:rPr>
          <w:rFonts w:hint="eastAsia" w:ascii="宋体" w:hAnsi="宋体" w:cs="宋体"/>
          <w:b/>
          <w:bCs/>
          <w:color w:val="000000"/>
          <w:kern w:val="0"/>
          <w:sz w:val="24"/>
          <w:highlight w:val="none"/>
          <w:lang w:eastAsia="zh-CN"/>
        </w:rPr>
        <w:t>复印件加盖公章</w:t>
      </w:r>
      <w:r>
        <w:rPr>
          <w:rFonts w:hint="eastAsia" w:ascii="宋体" w:hAnsi="宋体" w:cs="宋体"/>
          <w:b/>
          <w:bCs/>
          <w:color w:val="000000"/>
          <w:kern w:val="0"/>
          <w:sz w:val="24"/>
          <w:highlight w:val="none"/>
          <w:lang w:val="en-US" w:eastAsia="zh-CN"/>
        </w:rPr>
        <w:t>扫描件</w:t>
      </w:r>
      <w:r>
        <w:rPr>
          <w:rFonts w:hint="eastAsia" w:ascii="宋体" w:hAnsi="宋体" w:cs="宋体"/>
          <w:b/>
          <w:bCs/>
          <w:color w:val="000000"/>
          <w:kern w:val="0"/>
          <w:sz w:val="24"/>
          <w:highlight w:val="none"/>
        </w:rPr>
        <w:t>；</w:t>
      </w:r>
    </w:p>
    <w:p>
      <w:pPr>
        <w:keepNext w:val="0"/>
        <w:keepLines w:val="0"/>
        <w:pageBreakBefore w:val="0"/>
        <w:widowControl w:val="0"/>
        <w:kinsoku/>
        <w:wordWrap/>
        <w:overflowPunct/>
        <w:topLinePunct w:val="0"/>
        <w:autoSpaceDE/>
        <w:autoSpaceDN/>
        <w:bidi w:val="0"/>
        <w:snapToGrid/>
        <w:spacing w:line="440" w:lineRule="exact"/>
        <w:ind w:left="0" w:leftChars="0" w:firstLine="361" w:firstLineChars="150"/>
        <w:rPr>
          <w:rFonts w:ascii="宋体" w:hAnsi="宋体" w:cs="宋体"/>
          <w:b/>
          <w:bCs/>
          <w:color w:val="000000"/>
          <w:kern w:val="0"/>
          <w:sz w:val="24"/>
          <w:highlight w:val="none"/>
        </w:rPr>
      </w:pPr>
      <w:r>
        <w:rPr>
          <w:rFonts w:hint="eastAsia" w:ascii="宋体" w:hAnsi="宋体" w:cs="宋体"/>
          <w:b/>
          <w:bCs/>
          <w:color w:val="000000"/>
          <w:kern w:val="0"/>
          <w:sz w:val="24"/>
          <w:highlight w:val="none"/>
        </w:rPr>
        <w:t>（</w:t>
      </w:r>
      <w:r>
        <w:rPr>
          <w:rFonts w:hint="eastAsia" w:ascii="宋体" w:hAnsi="宋体" w:cs="宋体"/>
          <w:b/>
          <w:bCs/>
          <w:color w:val="000000"/>
          <w:kern w:val="0"/>
          <w:sz w:val="24"/>
          <w:highlight w:val="none"/>
          <w:lang w:val="en-US" w:eastAsia="zh-CN"/>
        </w:rPr>
        <w:t>3</w:t>
      </w:r>
      <w:r>
        <w:rPr>
          <w:rFonts w:hint="eastAsia" w:ascii="宋体" w:hAnsi="宋体" w:cs="宋体"/>
          <w:b/>
          <w:bCs/>
          <w:color w:val="000000"/>
          <w:kern w:val="0"/>
          <w:sz w:val="24"/>
          <w:highlight w:val="none"/>
        </w:rPr>
        <w:t>）投标人近半年内的财务报表或者上年度企业财务审计报告原件或彩色复印件并加盖单位公章（财务报表须提供不少于三个月的）（成立不满一年不需提供）；</w:t>
      </w:r>
    </w:p>
    <w:p>
      <w:pPr>
        <w:keepNext w:val="0"/>
        <w:keepLines w:val="0"/>
        <w:pageBreakBefore w:val="0"/>
        <w:widowControl w:val="0"/>
        <w:kinsoku/>
        <w:wordWrap/>
        <w:overflowPunct/>
        <w:topLinePunct w:val="0"/>
        <w:autoSpaceDE/>
        <w:autoSpaceDN/>
        <w:bidi w:val="0"/>
        <w:snapToGrid/>
        <w:spacing w:line="440" w:lineRule="exact"/>
        <w:ind w:left="0" w:leftChars="0" w:firstLine="361" w:firstLineChars="150"/>
        <w:rPr>
          <w:rFonts w:ascii="宋体" w:hAnsi="宋体" w:cs="宋体"/>
          <w:b/>
          <w:bCs/>
          <w:color w:val="000000"/>
          <w:kern w:val="0"/>
          <w:sz w:val="24"/>
          <w:highlight w:val="none"/>
        </w:rPr>
      </w:pPr>
      <w:r>
        <w:rPr>
          <w:rFonts w:hint="eastAsia" w:ascii="宋体" w:hAnsi="宋体" w:cs="宋体"/>
          <w:b/>
          <w:bCs/>
          <w:color w:val="000000"/>
          <w:kern w:val="0"/>
          <w:sz w:val="24"/>
          <w:highlight w:val="none"/>
        </w:rPr>
        <w:t>（</w:t>
      </w:r>
      <w:r>
        <w:rPr>
          <w:rFonts w:hint="eastAsia" w:ascii="宋体" w:hAnsi="宋体" w:cs="宋体"/>
          <w:b/>
          <w:bCs/>
          <w:color w:val="000000"/>
          <w:kern w:val="0"/>
          <w:sz w:val="24"/>
          <w:highlight w:val="none"/>
          <w:lang w:val="en-US" w:eastAsia="zh-CN"/>
        </w:rPr>
        <w:t>4</w:t>
      </w:r>
      <w:r>
        <w:rPr>
          <w:rFonts w:hint="eastAsia" w:ascii="宋体" w:hAnsi="宋体" w:cs="宋体"/>
          <w:b/>
          <w:bCs/>
          <w:color w:val="000000"/>
          <w:kern w:val="0"/>
          <w:sz w:val="24"/>
          <w:highlight w:val="none"/>
        </w:rPr>
        <w:t>）投标人经税务部门认可的近半年内依法缴纳税收的证明原件或彩色复印件并加盖单位公章（不少于三个月的）（成立不满一年不需提供）；</w:t>
      </w:r>
    </w:p>
    <w:p>
      <w:pPr>
        <w:keepNext w:val="0"/>
        <w:keepLines w:val="0"/>
        <w:pageBreakBefore w:val="0"/>
        <w:widowControl w:val="0"/>
        <w:kinsoku/>
        <w:wordWrap/>
        <w:overflowPunct/>
        <w:topLinePunct w:val="0"/>
        <w:autoSpaceDE/>
        <w:autoSpaceDN/>
        <w:bidi w:val="0"/>
        <w:snapToGrid/>
        <w:spacing w:line="440" w:lineRule="exact"/>
        <w:ind w:left="0" w:leftChars="0" w:firstLine="361" w:firstLineChars="150"/>
        <w:rPr>
          <w:rFonts w:ascii="宋体" w:hAnsi="宋体" w:cs="宋体"/>
          <w:b/>
          <w:bCs/>
          <w:color w:val="000000"/>
          <w:kern w:val="0"/>
          <w:sz w:val="24"/>
          <w:highlight w:val="none"/>
        </w:rPr>
      </w:pPr>
      <w:r>
        <w:rPr>
          <w:rFonts w:hint="eastAsia" w:ascii="宋体" w:hAnsi="宋体" w:cs="宋体"/>
          <w:b/>
          <w:bCs/>
          <w:color w:val="000000"/>
          <w:kern w:val="0"/>
          <w:sz w:val="24"/>
          <w:highlight w:val="none"/>
        </w:rPr>
        <w:t>（</w:t>
      </w:r>
      <w:r>
        <w:rPr>
          <w:rFonts w:hint="eastAsia" w:ascii="宋体" w:hAnsi="宋体" w:cs="宋体"/>
          <w:b/>
          <w:bCs/>
          <w:color w:val="000000"/>
          <w:kern w:val="0"/>
          <w:sz w:val="24"/>
          <w:highlight w:val="none"/>
          <w:lang w:val="en-US" w:eastAsia="zh-CN"/>
        </w:rPr>
        <w:t>5</w:t>
      </w:r>
      <w:r>
        <w:rPr>
          <w:rFonts w:hint="eastAsia" w:ascii="宋体" w:hAnsi="宋体" w:cs="宋体"/>
          <w:b/>
          <w:bCs/>
          <w:color w:val="000000"/>
          <w:kern w:val="0"/>
          <w:sz w:val="24"/>
          <w:highlight w:val="none"/>
        </w:rPr>
        <w:t>）中小企业声明函（</w:t>
      </w:r>
      <w:r>
        <w:rPr>
          <w:rFonts w:hint="eastAsia" w:ascii="宋体" w:hAnsi="宋体" w:cs="宋体"/>
          <w:b/>
          <w:bCs/>
          <w:color w:val="000000"/>
          <w:kern w:val="0"/>
          <w:sz w:val="24"/>
          <w:highlight w:val="none"/>
          <w:lang w:eastAsia="zh-CN"/>
        </w:rPr>
        <w:t>服务</w:t>
      </w:r>
      <w:r>
        <w:rPr>
          <w:rFonts w:hint="eastAsia" w:ascii="宋体" w:hAnsi="宋体" w:cs="宋体"/>
          <w:b/>
          <w:bCs/>
          <w:color w:val="000000"/>
          <w:kern w:val="0"/>
          <w:sz w:val="24"/>
          <w:highlight w:val="none"/>
        </w:rPr>
        <w:t>）原件（如有）；</w:t>
      </w:r>
    </w:p>
    <w:p>
      <w:pPr>
        <w:keepNext w:val="0"/>
        <w:keepLines w:val="0"/>
        <w:pageBreakBefore w:val="0"/>
        <w:widowControl w:val="0"/>
        <w:tabs>
          <w:tab w:val="left" w:pos="1440"/>
        </w:tabs>
        <w:kinsoku/>
        <w:wordWrap/>
        <w:overflowPunct/>
        <w:topLinePunct w:val="0"/>
        <w:autoSpaceDE/>
        <w:autoSpaceDN/>
        <w:bidi w:val="0"/>
        <w:snapToGrid/>
        <w:spacing w:line="480" w:lineRule="exact"/>
        <w:ind w:left="0" w:leftChars="0" w:firstLine="361" w:firstLineChars="150"/>
        <w:rPr>
          <w:rFonts w:hint="eastAsia" w:ascii="宋体" w:hAnsi="宋体" w:cs="宋体"/>
          <w:b/>
          <w:bCs/>
          <w:color w:val="000000"/>
          <w:kern w:val="0"/>
          <w:sz w:val="24"/>
          <w:highlight w:val="none"/>
          <w:lang w:val="en-US"/>
        </w:rPr>
      </w:pPr>
      <w:r>
        <w:rPr>
          <w:rFonts w:hint="eastAsia" w:ascii="宋体" w:hAnsi="宋体" w:cs="宋体"/>
          <w:b/>
          <w:bCs/>
          <w:color w:val="000000"/>
          <w:kern w:val="0"/>
          <w:sz w:val="24"/>
          <w:highlight w:val="none"/>
        </w:rPr>
        <w:t>（</w:t>
      </w:r>
      <w:r>
        <w:rPr>
          <w:rFonts w:hint="eastAsia" w:ascii="宋体" w:hAnsi="宋体" w:cs="宋体"/>
          <w:b/>
          <w:bCs/>
          <w:color w:val="000000"/>
          <w:kern w:val="0"/>
          <w:sz w:val="24"/>
          <w:highlight w:val="none"/>
          <w:lang w:val="en-US" w:eastAsia="zh-CN"/>
        </w:rPr>
        <w:t>6</w:t>
      </w:r>
      <w:r>
        <w:rPr>
          <w:rFonts w:hint="eastAsia" w:ascii="宋体" w:hAnsi="宋体" w:cs="宋体"/>
          <w:b/>
          <w:bCs/>
          <w:color w:val="000000"/>
          <w:kern w:val="0"/>
          <w:sz w:val="24"/>
          <w:highlight w:val="none"/>
        </w:rPr>
        <w:t>）</w:t>
      </w:r>
      <w:r>
        <w:rPr>
          <w:rFonts w:hint="eastAsia" w:ascii="宋体" w:hAnsi="宋体" w:cs="宋体"/>
          <w:b/>
          <w:bCs/>
          <w:color w:val="000000"/>
          <w:kern w:val="0"/>
          <w:sz w:val="24"/>
          <w:highlight w:val="none"/>
          <w:lang w:val="en-US" w:eastAsia="zh-CN"/>
        </w:rPr>
        <w:t>投标人需提供</w:t>
      </w:r>
      <w:r>
        <w:rPr>
          <w:rFonts w:hint="eastAsia" w:ascii="宋体" w:hAnsi="宋体" w:cs="宋体"/>
          <w:b/>
          <w:bCs/>
          <w:color w:val="000000"/>
          <w:kern w:val="0"/>
          <w:sz w:val="24"/>
          <w:highlight w:val="none"/>
          <w:lang w:eastAsia="zh-CN"/>
        </w:rPr>
        <w:t>省级及以上质量技术监督部门颁发的检验检测机构资质认定证书（CMA证书）</w:t>
      </w:r>
      <w:r>
        <w:rPr>
          <w:rFonts w:hint="eastAsia" w:ascii="宋体" w:hAnsi="宋体" w:cs="宋体"/>
          <w:b/>
          <w:bCs/>
          <w:color w:val="000000"/>
          <w:kern w:val="0"/>
          <w:sz w:val="24"/>
          <w:highlight w:val="none"/>
          <w:lang w:val="en-US" w:eastAsia="zh-CN"/>
        </w:rPr>
        <w:t>原件扫描件或复印件加盖公章扫描件；</w:t>
      </w:r>
    </w:p>
    <w:p>
      <w:pPr>
        <w:keepNext w:val="0"/>
        <w:keepLines w:val="0"/>
        <w:pageBreakBefore w:val="0"/>
        <w:widowControl w:val="0"/>
        <w:tabs>
          <w:tab w:val="left" w:pos="1440"/>
        </w:tabs>
        <w:kinsoku/>
        <w:wordWrap/>
        <w:overflowPunct/>
        <w:topLinePunct w:val="0"/>
        <w:autoSpaceDE/>
        <w:autoSpaceDN/>
        <w:bidi w:val="0"/>
        <w:snapToGrid/>
        <w:spacing w:line="480" w:lineRule="exact"/>
        <w:ind w:left="0" w:leftChars="0" w:firstLine="361" w:firstLineChars="150"/>
        <w:rPr>
          <w:rFonts w:ascii="宋体" w:hAnsi="宋体" w:cs="宋体"/>
          <w:b/>
          <w:bCs/>
          <w:sz w:val="24"/>
        </w:rPr>
      </w:pPr>
      <w:r>
        <w:rPr>
          <w:rFonts w:hint="eastAsia" w:ascii="宋体" w:hAnsi="宋体" w:cs="宋体"/>
          <w:b/>
          <w:bCs/>
          <w:color w:val="000000"/>
          <w:kern w:val="0"/>
          <w:sz w:val="24"/>
        </w:rPr>
        <w:t>（</w:t>
      </w:r>
      <w:r>
        <w:rPr>
          <w:rFonts w:hint="eastAsia" w:ascii="宋体" w:hAnsi="宋体" w:cs="宋体"/>
          <w:b/>
          <w:bCs/>
          <w:color w:val="000000"/>
          <w:kern w:val="0"/>
          <w:sz w:val="24"/>
          <w:lang w:val="en-US" w:eastAsia="zh-CN"/>
        </w:rPr>
        <w:t>7</w:t>
      </w:r>
      <w:r>
        <w:rPr>
          <w:rFonts w:hint="eastAsia" w:ascii="宋体" w:hAnsi="宋体" w:cs="宋体"/>
          <w:b/>
          <w:bCs/>
          <w:color w:val="000000"/>
          <w:kern w:val="0"/>
          <w:sz w:val="24"/>
        </w:rPr>
        <w:t>）具备履行合同所必须的设备和专业技术能力的书面声明函原件。</w:t>
      </w:r>
    </w:p>
    <w:p>
      <w:pPr>
        <w:widowControl/>
        <w:spacing w:line="480" w:lineRule="exact"/>
        <w:ind w:firstLine="472" w:firstLineChars="196"/>
        <w:rPr>
          <w:rFonts w:ascii="宋体" w:hAnsi="宋体" w:cs="宋体"/>
          <w:b/>
          <w:bCs/>
          <w:kern w:val="0"/>
          <w:sz w:val="24"/>
        </w:rPr>
      </w:pPr>
      <w:r>
        <w:rPr>
          <w:rFonts w:hint="eastAsia" w:ascii="宋体" w:hAnsi="宋体" w:cs="宋体"/>
          <w:b/>
          <w:bCs/>
          <w:kern w:val="0"/>
          <w:sz w:val="24"/>
        </w:rPr>
        <w:t>注：（1）以上材料必须按顺序进行排列；</w:t>
      </w:r>
    </w:p>
    <w:p>
      <w:pPr>
        <w:pStyle w:val="27"/>
        <w:spacing w:before="0" w:after="0" w:line="480" w:lineRule="exact"/>
        <w:ind w:firstLine="964" w:firstLineChars="400"/>
        <w:rPr>
          <w:rFonts w:ascii="宋体" w:hAnsi="宋体" w:cs="宋体"/>
          <w:b/>
          <w:bCs/>
        </w:rPr>
      </w:pPr>
      <w:r>
        <w:rPr>
          <w:rFonts w:hint="eastAsia" w:ascii="宋体" w:hAnsi="宋体" w:cs="宋体"/>
          <w:b/>
          <w:bCs/>
        </w:rPr>
        <w:t>（2）以上材料均需加盖投标人单位公章，有签字要求的必须签字；</w:t>
      </w:r>
    </w:p>
    <w:p>
      <w:pPr>
        <w:pStyle w:val="27"/>
        <w:spacing w:before="0" w:after="0" w:line="480" w:lineRule="exact"/>
        <w:ind w:firstLine="964" w:firstLineChars="400"/>
        <w:rPr>
          <w:rFonts w:ascii="宋体" w:hAnsi="宋体" w:cs="宋体"/>
          <w:b/>
          <w:bCs/>
        </w:rPr>
      </w:pPr>
      <w:r>
        <w:rPr>
          <w:rFonts w:hint="eastAsia" w:ascii="宋体" w:hAnsi="宋体" w:cs="宋体"/>
          <w:b/>
          <w:bCs/>
        </w:rPr>
        <w:t>（3）以上材料按要求签字盖章扫描成PDF文档，文档需注明二号标书。</w:t>
      </w:r>
    </w:p>
    <w:p>
      <w:pPr>
        <w:tabs>
          <w:tab w:val="left" w:pos="1440"/>
        </w:tabs>
        <w:spacing w:line="480" w:lineRule="exact"/>
        <w:ind w:firstLine="482" w:firstLineChars="200"/>
        <w:rPr>
          <w:rFonts w:ascii="宋体" w:hAnsi="宋体" w:cs="宋体"/>
          <w:b/>
          <w:sz w:val="24"/>
        </w:rPr>
      </w:pPr>
      <w:r>
        <w:rPr>
          <w:rFonts w:hint="eastAsia" w:ascii="宋体" w:hAnsi="宋体" w:cs="宋体"/>
          <w:b/>
          <w:sz w:val="24"/>
        </w:rPr>
        <w:t>投标人提供的材料如有虚假，视为提供虚假材料谋取中标资格，将被列入不良行为记录名单。</w:t>
      </w:r>
    </w:p>
    <w:p>
      <w:pPr>
        <w:tabs>
          <w:tab w:val="left" w:pos="1440"/>
        </w:tabs>
        <w:spacing w:line="480" w:lineRule="exact"/>
        <w:ind w:firstLine="463" w:firstLineChars="192"/>
        <w:rPr>
          <w:rFonts w:ascii="宋体" w:hAnsi="宋体" w:cs="宋体"/>
          <w:sz w:val="24"/>
        </w:rPr>
      </w:pPr>
      <w:r>
        <w:rPr>
          <w:rFonts w:hint="eastAsia" w:ascii="宋体" w:hAnsi="宋体" w:cs="宋体"/>
          <w:b/>
          <w:sz w:val="24"/>
        </w:rPr>
        <w:t>10. 投标文件格式</w:t>
      </w:r>
    </w:p>
    <w:p>
      <w:pPr>
        <w:spacing w:line="480" w:lineRule="exact"/>
        <w:ind w:firstLine="482" w:firstLineChars="201"/>
        <w:rPr>
          <w:rFonts w:ascii="宋体" w:hAnsi="宋体" w:cs="宋体"/>
          <w:sz w:val="24"/>
        </w:rPr>
      </w:pPr>
      <w:r>
        <w:rPr>
          <w:rFonts w:hint="eastAsia" w:ascii="宋体" w:hAnsi="宋体" w:cs="宋体"/>
          <w:sz w:val="24"/>
        </w:rPr>
        <w:t>10.1 投标方必须按照招标文件中提供的投标文件格式填写，投标方可以按自身需要进行扩充和说明，所表达的内容要实质性反映投标价格和</w:t>
      </w:r>
      <w:r>
        <w:rPr>
          <w:rFonts w:hint="eastAsia" w:ascii="宋体" w:hAnsi="宋体" w:cs="宋体"/>
          <w:sz w:val="24"/>
          <w:lang w:eastAsia="zh-CN"/>
        </w:rPr>
        <w:t>服务</w:t>
      </w:r>
      <w:r>
        <w:rPr>
          <w:rFonts w:hint="eastAsia" w:ascii="宋体" w:hAnsi="宋体" w:cs="宋体"/>
          <w:sz w:val="24"/>
        </w:rPr>
        <w:t>情况。</w:t>
      </w:r>
    </w:p>
    <w:p>
      <w:pPr>
        <w:spacing w:line="480" w:lineRule="exact"/>
        <w:ind w:firstLine="482" w:firstLineChars="201"/>
        <w:rPr>
          <w:rFonts w:ascii="宋体" w:hAnsi="宋体" w:cs="宋体"/>
          <w:sz w:val="24"/>
        </w:rPr>
      </w:pPr>
      <w:r>
        <w:rPr>
          <w:rFonts w:hint="eastAsia" w:ascii="宋体" w:hAnsi="宋体" w:cs="宋体"/>
          <w:sz w:val="24"/>
        </w:rPr>
        <w:t>10.2 投标文件应用A4纸张，打印和书写字迹应清楚工整，内容齐全，不得行间插字、涂改或增删，如有修改，修改处必须由投标人法定代表人或其委托代理人签字或盖个人印鉴。</w:t>
      </w:r>
    </w:p>
    <w:p>
      <w:pPr>
        <w:spacing w:line="480" w:lineRule="exact"/>
        <w:ind w:firstLine="484" w:firstLineChars="201"/>
        <w:rPr>
          <w:rFonts w:ascii="宋体" w:hAnsi="宋体" w:cs="宋体"/>
          <w:b/>
          <w:sz w:val="24"/>
        </w:rPr>
      </w:pPr>
      <w:r>
        <w:rPr>
          <w:rFonts w:hint="eastAsia" w:ascii="宋体" w:hAnsi="宋体" w:cs="宋体"/>
          <w:b/>
          <w:sz w:val="24"/>
        </w:rPr>
        <w:t>11. 投标文件的密封与递交</w:t>
      </w:r>
    </w:p>
    <w:p>
      <w:pPr>
        <w:spacing w:line="480" w:lineRule="exact"/>
        <w:ind w:right="-105" w:rightChars="-50" w:firstLine="480" w:firstLineChars="200"/>
        <w:rPr>
          <w:rFonts w:ascii="宋体" w:hAnsi="宋体" w:cs="宋体"/>
          <w:sz w:val="24"/>
        </w:rPr>
      </w:pPr>
      <w:r>
        <w:rPr>
          <w:rFonts w:hint="eastAsia" w:ascii="宋体" w:hAnsi="宋体" w:cs="宋体"/>
          <w:sz w:val="24"/>
        </w:rPr>
        <w:t>11.1 投标文件按要求的内容和顺序编制，按要求签字盖章后生成</w:t>
      </w:r>
      <w:r>
        <w:rPr>
          <w:rFonts w:hint="eastAsia" w:ascii="宋体" w:hAnsi="宋体" w:cs="宋体"/>
          <w:b/>
          <w:bCs/>
          <w:sz w:val="24"/>
        </w:rPr>
        <w:t>PDF文档（PDF文档须清晰可辩，如因不清晰让评标委员会无法评审，将被作为无效投标处理）</w:t>
      </w:r>
      <w:r>
        <w:rPr>
          <w:rFonts w:hint="eastAsia" w:ascii="宋体" w:hAnsi="宋体" w:cs="宋体"/>
          <w:sz w:val="24"/>
        </w:rPr>
        <w:t>，两个PDF文档置于一个文件夹内，使用压缩打包工具加密后发送至采购人指定的邮箱，压缩包密码建议采用字母与数字的组合，</w:t>
      </w:r>
      <w:r>
        <w:rPr>
          <w:rFonts w:hint="eastAsia" w:ascii="宋体" w:hAnsi="宋体" w:cs="宋体"/>
          <w:b/>
          <w:bCs/>
          <w:sz w:val="24"/>
        </w:rPr>
        <w:t>压缩包里面有且仅有一个文件夹（内含两个PDF文档）</w:t>
      </w:r>
      <w:r>
        <w:rPr>
          <w:rFonts w:hint="eastAsia" w:ascii="宋体" w:hAnsi="宋体" w:cs="宋体"/>
          <w:sz w:val="24"/>
        </w:rPr>
        <w:t>。压缩包文件名为本采购项目名称，邮箱发送主题上</w:t>
      </w:r>
      <w:r>
        <w:rPr>
          <w:rFonts w:hint="eastAsia" w:ascii="宋体" w:hAnsi="宋体" w:cs="宋体"/>
          <w:b/>
          <w:bCs/>
          <w:sz w:val="24"/>
        </w:rPr>
        <w:t>标明“</w:t>
      </w:r>
      <w:r>
        <w:rPr>
          <w:rFonts w:hint="eastAsia" w:ascii="宋体" w:hAnsi="宋体" w:cs="宋体"/>
          <w:b/>
          <w:bCs/>
          <w:sz w:val="24"/>
          <w:lang w:eastAsia="zh-CN"/>
        </w:rPr>
        <w:t>江苏建湖经济开发区环境质量监测服务采购项目</w:t>
      </w:r>
      <w:r>
        <w:rPr>
          <w:rFonts w:hint="eastAsia" w:ascii="宋体" w:hAnsi="宋体" w:cs="宋体"/>
          <w:b/>
          <w:bCs/>
          <w:sz w:val="24"/>
        </w:rPr>
        <w:t>投标文件”字样</w:t>
      </w:r>
      <w:r>
        <w:rPr>
          <w:rFonts w:hint="eastAsia" w:ascii="宋体" w:hAnsi="宋体" w:cs="宋体"/>
          <w:sz w:val="24"/>
        </w:rPr>
        <w:t>。</w:t>
      </w:r>
    </w:p>
    <w:p>
      <w:pPr>
        <w:tabs>
          <w:tab w:val="left" w:pos="1440"/>
        </w:tabs>
        <w:spacing w:line="480" w:lineRule="exact"/>
        <w:ind w:firstLine="460" w:firstLineChars="192"/>
        <w:rPr>
          <w:rFonts w:ascii="宋体" w:hAnsi="宋体" w:cs="宋体"/>
          <w:sz w:val="24"/>
        </w:rPr>
      </w:pPr>
      <w:r>
        <w:rPr>
          <w:rFonts w:hint="eastAsia" w:ascii="宋体" w:hAnsi="宋体" w:cs="宋体"/>
          <w:sz w:val="24"/>
        </w:rPr>
        <w:t>11.2 本采购项目有章印和签字要求的必须为</w:t>
      </w:r>
      <w:r>
        <w:rPr>
          <w:rFonts w:hint="eastAsia" w:ascii="宋体" w:hAnsi="宋体" w:cs="宋体"/>
          <w:b/>
          <w:bCs/>
          <w:sz w:val="24"/>
        </w:rPr>
        <w:t>原件扫描件</w:t>
      </w:r>
      <w:r>
        <w:rPr>
          <w:rFonts w:hint="eastAsia" w:ascii="宋体" w:hAnsi="宋体" w:cs="宋体"/>
          <w:sz w:val="24"/>
        </w:rPr>
        <w:t>。</w:t>
      </w:r>
    </w:p>
    <w:p>
      <w:pPr>
        <w:spacing w:line="480" w:lineRule="exact"/>
        <w:ind w:right="-105" w:rightChars="-50" w:firstLine="480" w:firstLineChars="200"/>
        <w:rPr>
          <w:rFonts w:ascii="宋体" w:hAnsi="宋体" w:cs="宋体"/>
          <w:sz w:val="24"/>
        </w:rPr>
      </w:pPr>
      <w:r>
        <w:rPr>
          <w:rFonts w:hint="eastAsia" w:ascii="宋体" w:hAnsi="宋体" w:cs="宋体"/>
          <w:sz w:val="24"/>
        </w:rPr>
        <w:t>11.3</w:t>
      </w:r>
      <w:r>
        <w:rPr>
          <w:rFonts w:hint="eastAsia" w:ascii="宋体" w:hAnsi="宋体" w:cs="宋体"/>
          <w:b/>
          <w:bCs/>
          <w:sz w:val="24"/>
        </w:rPr>
        <w:t xml:space="preserve"> </w:t>
      </w:r>
      <w:r>
        <w:rPr>
          <w:rFonts w:hint="eastAsia" w:ascii="宋体" w:hAnsi="宋体" w:cs="宋体"/>
          <w:sz w:val="24"/>
        </w:rPr>
        <w:t>中标单位在领取中标通知书时打印纸质投标文件正本1份、副本2份送至招标代理机构。提供的投标文件须与中标供应商提交的投标文件PDF文档一致。</w:t>
      </w:r>
    </w:p>
    <w:p>
      <w:pPr>
        <w:spacing w:line="480" w:lineRule="exact"/>
        <w:ind w:firstLine="482" w:firstLineChars="200"/>
        <w:rPr>
          <w:rFonts w:ascii="宋体" w:hAnsi="宋体" w:cs="宋体"/>
          <w:b/>
          <w:sz w:val="24"/>
        </w:rPr>
      </w:pPr>
      <w:r>
        <w:rPr>
          <w:rFonts w:hint="eastAsia" w:ascii="宋体" w:hAnsi="宋体" w:cs="宋体"/>
          <w:b/>
          <w:sz w:val="24"/>
        </w:rPr>
        <w:t>12. 投标文件的修改与撤回</w:t>
      </w:r>
    </w:p>
    <w:p>
      <w:pPr>
        <w:spacing w:line="480" w:lineRule="exact"/>
        <w:ind w:firstLine="470" w:firstLineChars="196"/>
        <w:rPr>
          <w:rFonts w:ascii="宋体" w:hAnsi="宋体" w:cs="宋体"/>
          <w:sz w:val="24"/>
        </w:rPr>
      </w:pPr>
      <w:r>
        <w:rPr>
          <w:rFonts w:hint="eastAsia" w:ascii="宋体" w:hAnsi="宋体" w:cs="宋体"/>
          <w:sz w:val="24"/>
        </w:rPr>
        <w:t>12.1、投标截止时间之前，投标人可对所递交的投标文件进行修改或撤回，但需以书面形式通知采购代理机构，投标人对投标文件的补充、修改的内容为投标文件的组成部分，应按规定重新编制发送，并在邮箱发送主题上标明“补充、修改”字样。投标截止时间之后，投标人不得修改或撤回投标文件。</w:t>
      </w:r>
    </w:p>
    <w:p>
      <w:pPr>
        <w:spacing w:line="480" w:lineRule="exact"/>
        <w:ind w:firstLine="470" w:firstLineChars="196"/>
        <w:rPr>
          <w:rFonts w:ascii="宋体" w:hAnsi="宋体" w:cs="宋体"/>
          <w:sz w:val="24"/>
        </w:rPr>
      </w:pPr>
      <w:r>
        <w:rPr>
          <w:rFonts w:hint="eastAsia" w:ascii="宋体" w:hAnsi="宋体" w:cs="宋体"/>
          <w:sz w:val="24"/>
        </w:rPr>
        <w:t>12.2、投标人的修改书或撤回通知书，应由其法定代表人或授权代表签署并盖单位印章。</w:t>
      </w:r>
    </w:p>
    <w:p>
      <w:pPr>
        <w:widowControl/>
        <w:snapToGrid w:val="0"/>
        <w:spacing w:before="100" w:beforeAutospacing="1" w:after="100" w:afterAutospacing="1" w:line="480" w:lineRule="exact"/>
        <w:ind w:firstLine="3054" w:firstLineChars="845"/>
        <w:jc w:val="left"/>
        <w:rPr>
          <w:rFonts w:ascii="宋体" w:hAnsi="宋体" w:cs="宋体"/>
          <w:b/>
          <w:kern w:val="0"/>
          <w:sz w:val="36"/>
          <w:szCs w:val="32"/>
        </w:rPr>
      </w:pPr>
    </w:p>
    <w:p>
      <w:pPr>
        <w:widowControl/>
        <w:snapToGrid w:val="0"/>
        <w:spacing w:before="100" w:beforeAutospacing="1" w:after="100" w:afterAutospacing="1" w:line="480" w:lineRule="exact"/>
        <w:ind w:firstLine="3054" w:firstLineChars="845"/>
        <w:jc w:val="left"/>
        <w:rPr>
          <w:rFonts w:ascii="宋体" w:hAnsi="宋体" w:cs="宋体"/>
          <w:b/>
          <w:kern w:val="0"/>
          <w:sz w:val="36"/>
          <w:szCs w:val="32"/>
        </w:rPr>
      </w:pPr>
      <w:r>
        <w:rPr>
          <w:rFonts w:hint="eastAsia" w:ascii="宋体" w:hAnsi="宋体" w:cs="宋体"/>
          <w:b/>
          <w:kern w:val="0"/>
          <w:sz w:val="36"/>
          <w:szCs w:val="32"/>
        </w:rPr>
        <w:t>五、开标及资格审查</w:t>
      </w:r>
    </w:p>
    <w:p>
      <w:pPr>
        <w:spacing w:line="480" w:lineRule="exact"/>
        <w:ind w:firstLine="482" w:firstLineChars="200"/>
        <w:rPr>
          <w:rFonts w:ascii="宋体" w:hAnsi="宋体" w:cs="宋体"/>
          <w:b/>
          <w:color w:val="000000"/>
          <w:sz w:val="24"/>
        </w:rPr>
      </w:pPr>
      <w:r>
        <w:rPr>
          <w:rFonts w:hint="eastAsia" w:ascii="宋体" w:hAnsi="宋体" w:cs="宋体"/>
          <w:b/>
          <w:color w:val="000000"/>
          <w:sz w:val="24"/>
        </w:rPr>
        <w:t>13. 开标、唱标、资格审查</w:t>
      </w:r>
    </w:p>
    <w:p>
      <w:pPr>
        <w:spacing w:line="480" w:lineRule="exact"/>
        <w:ind w:firstLine="474" w:firstLineChars="200"/>
        <w:rPr>
          <w:rFonts w:ascii="宋体" w:hAnsi="宋体" w:cs="宋体"/>
          <w:b/>
          <w:bCs/>
          <w:color w:val="000000"/>
          <w:spacing w:val="-2"/>
          <w:sz w:val="24"/>
        </w:rPr>
      </w:pPr>
      <w:r>
        <w:rPr>
          <w:rFonts w:hint="eastAsia" w:ascii="宋体" w:hAnsi="宋体" w:cs="宋体"/>
          <w:b/>
          <w:bCs/>
          <w:color w:val="000000"/>
          <w:spacing w:val="-2"/>
          <w:sz w:val="24"/>
        </w:rPr>
        <w:t>13.1 各投标人需在开标前提前下载“腾讯会议”直播APP，加入会议，会议号：</w:t>
      </w:r>
      <w:r>
        <w:rPr>
          <w:rFonts w:hint="eastAsia" w:ascii="宋体" w:hAnsi="宋体" w:cs="宋体"/>
          <w:b/>
          <w:bCs/>
          <w:color w:val="000000"/>
          <w:spacing w:val="-2"/>
          <w:sz w:val="24"/>
          <w:highlight w:val="none"/>
          <w:u w:val="single"/>
          <w:lang w:val="en-US" w:eastAsia="zh-CN"/>
        </w:rPr>
        <w:t xml:space="preserve">783609401 </w:t>
      </w:r>
      <w:r>
        <w:rPr>
          <w:rFonts w:hint="eastAsia" w:ascii="宋体" w:hAnsi="宋体" w:cs="宋体"/>
          <w:b/>
          <w:bCs/>
          <w:color w:val="000000"/>
          <w:spacing w:val="-2"/>
          <w:sz w:val="24"/>
        </w:rPr>
        <w:t>，直接观看直播和在线交流。各供应商自行准备相关硬件设备，确保网络畅通，音响保持正常使用状态。不得因未能观看到视频直播对开标会议提出质疑。</w:t>
      </w:r>
    </w:p>
    <w:p>
      <w:pPr>
        <w:spacing w:line="480" w:lineRule="exact"/>
        <w:ind w:firstLine="474" w:firstLineChars="200"/>
        <w:rPr>
          <w:rFonts w:ascii="宋体" w:hAnsi="宋体" w:cs="宋体"/>
          <w:b/>
          <w:bCs/>
          <w:color w:val="000000"/>
          <w:spacing w:val="-2"/>
          <w:sz w:val="24"/>
        </w:rPr>
      </w:pPr>
      <w:r>
        <w:rPr>
          <w:rFonts w:hint="eastAsia" w:ascii="宋体" w:hAnsi="宋体" w:cs="宋体"/>
          <w:b/>
          <w:bCs/>
          <w:color w:val="000000"/>
          <w:spacing w:val="-2"/>
          <w:sz w:val="24"/>
        </w:rPr>
        <w:t>13.2 各投标人不必抵达建湖县公共资源交易中心，但必须在投标截止时间前发送加密的投标文件至采购人指定的邮箱（</w:t>
      </w:r>
      <w:r>
        <w:rPr>
          <w:rFonts w:hint="eastAsia" w:ascii="宋体" w:hAnsi="宋体" w:cs="宋体"/>
          <w:b/>
          <w:bCs/>
          <w:color w:val="000000"/>
          <w:spacing w:val="-2"/>
          <w:sz w:val="24"/>
          <w:lang w:eastAsia="zh-CN"/>
        </w:rPr>
        <w:t>156138839@qq.com</w:t>
      </w:r>
      <w:r>
        <w:rPr>
          <w:rFonts w:hint="eastAsia" w:ascii="宋体" w:hAnsi="宋体" w:cs="宋体"/>
          <w:b/>
          <w:bCs/>
          <w:color w:val="000000"/>
          <w:spacing w:val="-2"/>
          <w:sz w:val="24"/>
        </w:rPr>
        <w:t>）。</w:t>
      </w:r>
    </w:p>
    <w:p>
      <w:pPr>
        <w:spacing w:line="480" w:lineRule="exact"/>
        <w:ind w:firstLine="474" w:firstLineChars="200"/>
        <w:rPr>
          <w:rFonts w:ascii="宋体" w:hAnsi="宋体" w:cs="宋体"/>
          <w:b/>
          <w:bCs/>
          <w:color w:val="000000"/>
          <w:spacing w:val="-2"/>
          <w:sz w:val="24"/>
        </w:rPr>
      </w:pPr>
      <w:r>
        <w:rPr>
          <w:rFonts w:hint="eastAsia" w:ascii="宋体" w:hAnsi="宋体" w:cs="宋体"/>
          <w:b/>
          <w:bCs/>
          <w:color w:val="000000"/>
          <w:spacing w:val="-2"/>
          <w:sz w:val="24"/>
        </w:rPr>
        <w:t>13.3 投标人必须在投标文件提交截止时间后15分钟</w:t>
      </w:r>
      <w:r>
        <w:rPr>
          <w:rFonts w:hint="eastAsia" w:ascii="宋体" w:hAnsi="宋体" w:cs="宋体"/>
          <w:b/>
          <w:bCs/>
          <w:color w:val="000000"/>
          <w:spacing w:val="-2"/>
          <w:sz w:val="24"/>
          <w:highlight w:val="none"/>
        </w:rPr>
        <w:t>内</w:t>
      </w:r>
      <w:r>
        <w:rPr>
          <w:rFonts w:hint="eastAsia" w:ascii="宋体" w:hAnsi="宋体" w:cs="宋体"/>
          <w:b/>
          <w:bCs/>
          <w:color w:val="000000"/>
          <w:spacing w:val="-2"/>
          <w:sz w:val="24"/>
          <w:highlight w:val="none"/>
          <w:lang w:eastAsia="zh-CN"/>
        </w:rPr>
        <w:t>（</w:t>
      </w:r>
      <w:r>
        <w:rPr>
          <w:rFonts w:hint="eastAsia" w:ascii="宋体" w:hAnsi="宋体" w:cs="宋体"/>
          <w:b/>
          <w:bCs/>
          <w:color w:val="000000"/>
          <w:spacing w:val="-2"/>
          <w:sz w:val="24"/>
          <w:highlight w:val="none"/>
          <w:u w:val="single"/>
          <w:lang w:val="en-US" w:eastAsia="zh-CN"/>
        </w:rPr>
        <w:t>09：00-09:15</w:t>
      </w:r>
      <w:r>
        <w:rPr>
          <w:rFonts w:hint="eastAsia" w:ascii="宋体" w:hAnsi="宋体" w:cs="宋体"/>
          <w:b/>
          <w:bCs/>
          <w:color w:val="000000"/>
          <w:spacing w:val="-2"/>
          <w:sz w:val="24"/>
          <w:highlight w:val="none"/>
          <w:lang w:eastAsia="zh-CN"/>
        </w:rPr>
        <w:t>）</w:t>
      </w:r>
      <w:r>
        <w:rPr>
          <w:rFonts w:hint="eastAsia" w:ascii="宋体" w:hAnsi="宋体" w:cs="宋体"/>
          <w:b/>
          <w:bCs/>
          <w:color w:val="000000"/>
          <w:spacing w:val="-2"/>
          <w:sz w:val="24"/>
        </w:rPr>
        <w:t>，使用发送投标文件的邮箱将响应文件的解密密码发送至采购人指定的邮箱，</w:t>
      </w:r>
      <w:r>
        <w:rPr>
          <w:rFonts w:hint="eastAsia" w:ascii="宋体" w:hAnsi="宋体" w:cs="宋体"/>
          <w:b/>
          <w:bCs/>
          <w:color w:val="000000"/>
          <w:sz w:val="24"/>
        </w:rPr>
        <w:t>邮箱发送主题上标明“</w:t>
      </w:r>
      <w:r>
        <w:rPr>
          <w:rFonts w:hint="eastAsia" w:ascii="宋体" w:hAnsi="宋体" w:cs="Arial"/>
          <w:b/>
          <w:color w:val="000000"/>
          <w:kern w:val="0"/>
          <w:sz w:val="24"/>
          <w:lang w:eastAsia="zh-CN"/>
        </w:rPr>
        <w:t>江苏建湖经济开发区环境质量监测服务采购项目</w:t>
      </w:r>
      <w:r>
        <w:rPr>
          <w:rFonts w:hint="eastAsia" w:ascii="宋体" w:hAnsi="宋体" w:cs="宋体"/>
          <w:b/>
          <w:bCs/>
          <w:color w:val="000000"/>
          <w:sz w:val="24"/>
        </w:rPr>
        <w:t>投标</w:t>
      </w:r>
      <w:r>
        <w:rPr>
          <w:rFonts w:ascii="宋体" w:hAnsi="宋体" w:cs="宋体"/>
          <w:b/>
          <w:bCs/>
          <w:color w:val="000000"/>
          <w:sz w:val="24"/>
        </w:rPr>
        <w:t>文件</w:t>
      </w:r>
      <w:r>
        <w:rPr>
          <w:rFonts w:hint="eastAsia" w:ascii="宋体" w:hAnsi="宋体" w:cs="宋体"/>
          <w:b/>
          <w:bCs/>
          <w:color w:val="000000"/>
          <w:sz w:val="24"/>
        </w:rPr>
        <w:t>解密密码”字样</w:t>
      </w:r>
      <w:r>
        <w:rPr>
          <w:rFonts w:hint="eastAsia" w:ascii="宋体" w:hAnsi="宋体" w:cs="宋体"/>
          <w:b/>
          <w:bCs/>
          <w:color w:val="000000"/>
          <w:spacing w:val="-2"/>
          <w:sz w:val="24"/>
        </w:rPr>
        <w:t>。</w:t>
      </w:r>
    </w:p>
    <w:p>
      <w:pPr>
        <w:spacing w:line="480" w:lineRule="exact"/>
        <w:ind w:firstLine="472" w:firstLineChars="200"/>
        <w:rPr>
          <w:rFonts w:ascii="宋体" w:hAnsi="宋体" w:cs="宋体"/>
          <w:color w:val="000000"/>
          <w:spacing w:val="-2"/>
          <w:sz w:val="24"/>
        </w:rPr>
      </w:pPr>
      <w:r>
        <w:rPr>
          <w:rFonts w:hint="eastAsia" w:ascii="宋体" w:hAnsi="宋体" w:cs="宋体"/>
          <w:color w:val="000000"/>
          <w:spacing w:val="-2"/>
          <w:sz w:val="24"/>
        </w:rPr>
        <w:t>13.4 工作人员进入指定邮箱下载各投标人的投标文件，宣读投标人名称、核心产品品牌、投标价格等主要内容。如同一投标人在投标截止时间之前发送了两份或多份投标文件，则以最后发送的投标文件为准。</w:t>
      </w:r>
    </w:p>
    <w:p>
      <w:pPr>
        <w:spacing w:line="480" w:lineRule="exact"/>
        <w:ind w:firstLine="474" w:firstLineChars="200"/>
        <w:rPr>
          <w:rFonts w:ascii="宋体" w:hAnsi="宋体" w:cs="宋体"/>
          <w:b/>
          <w:bCs/>
          <w:color w:val="000000"/>
          <w:spacing w:val="-2"/>
          <w:sz w:val="24"/>
        </w:rPr>
      </w:pPr>
      <w:r>
        <w:rPr>
          <w:rFonts w:hint="eastAsia" w:ascii="宋体" w:hAnsi="宋体" w:cs="宋体"/>
          <w:b/>
          <w:bCs/>
          <w:color w:val="000000"/>
          <w:spacing w:val="-2"/>
          <w:sz w:val="24"/>
        </w:rPr>
        <w:t>13.5 投标文件有下列情形之一的，将被拒绝接收</w:t>
      </w:r>
    </w:p>
    <w:p>
      <w:pPr>
        <w:spacing w:line="480" w:lineRule="exact"/>
        <w:ind w:firstLine="474" w:firstLineChars="200"/>
        <w:rPr>
          <w:rFonts w:ascii="宋体" w:hAnsi="宋体" w:cs="宋体"/>
          <w:b/>
          <w:bCs/>
          <w:color w:val="000000"/>
          <w:spacing w:val="-2"/>
          <w:sz w:val="24"/>
        </w:rPr>
      </w:pPr>
      <w:r>
        <w:rPr>
          <w:rFonts w:hint="eastAsia" w:ascii="宋体" w:hAnsi="宋体" w:cs="宋体"/>
          <w:b/>
          <w:bCs/>
          <w:color w:val="000000"/>
          <w:spacing w:val="-2"/>
          <w:sz w:val="24"/>
        </w:rPr>
        <w:t>（1）投标人递交的响应文件和解密密码由不同邮箱发送的；</w:t>
      </w:r>
    </w:p>
    <w:p>
      <w:pPr>
        <w:spacing w:line="480" w:lineRule="exact"/>
        <w:ind w:firstLine="474" w:firstLineChars="200"/>
        <w:rPr>
          <w:rFonts w:ascii="宋体" w:hAnsi="宋体" w:cs="宋体"/>
          <w:b/>
          <w:bCs/>
          <w:color w:val="000000"/>
          <w:spacing w:val="-2"/>
          <w:sz w:val="24"/>
        </w:rPr>
      </w:pPr>
      <w:r>
        <w:rPr>
          <w:rFonts w:hint="eastAsia" w:ascii="宋体" w:hAnsi="宋体" w:cs="宋体"/>
          <w:b/>
          <w:bCs/>
          <w:color w:val="000000"/>
          <w:spacing w:val="-2"/>
          <w:sz w:val="24"/>
        </w:rPr>
        <w:t>（2）投标人递交的响应文件逾期到达或未发送至指定邮箱的；</w:t>
      </w:r>
    </w:p>
    <w:p>
      <w:pPr>
        <w:spacing w:line="480" w:lineRule="exact"/>
        <w:ind w:firstLine="474" w:firstLineChars="200"/>
        <w:rPr>
          <w:rFonts w:ascii="宋体" w:hAnsi="宋体" w:cs="宋体"/>
          <w:b/>
          <w:bCs/>
          <w:color w:val="000000"/>
          <w:spacing w:val="-2"/>
          <w:sz w:val="24"/>
        </w:rPr>
      </w:pPr>
      <w:r>
        <w:rPr>
          <w:rFonts w:hint="eastAsia" w:ascii="宋体" w:hAnsi="宋体" w:cs="宋体"/>
          <w:b/>
          <w:bCs/>
          <w:color w:val="000000"/>
          <w:spacing w:val="-2"/>
          <w:sz w:val="24"/>
        </w:rPr>
        <w:t>（3）投标人未按照招标文件要求生成与压缩响应文件的；</w:t>
      </w:r>
    </w:p>
    <w:p>
      <w:pPr>
        <w:spacing w:line="480" w:lineRule="exact"/>
        <w:ind w:firstLine="474" w:firstLineChars="200"/>
        <w:rPr>
          <w:rFonts w:ascii="宋体" w:hAnsi="宋体" w:cs="宋体"/>
          <w:b/>
          <w:bCs/>
          <w:color w:val="000000"/>
          <w:spacing w:val="-2"/>
          <w:sz w:val="24"/>
        </w:rPr>
      </w:pPr>
      <w:r>
        <w:rPr>
          <w:rFonts w:hint="eastAsia" w:ascii="宋体" w:hAnsi="宋体" w:cs="宋体"/>
          <w:b/>
          <w:bCs/>
          <w:color w:val="000000"/>
          <w:spacing w:val="-2"/>
          <w:sz w:val="24"/>
        </w:rPr>
        <w:t>（4）投标人的解密密码在响应文件提交截止时间前发送的或在规定发送密码的截止时间后发送的。</w:t>
      </w:r>
    </w:p>
    <w:p>
      <w:pPr>
        <w:spacing w:line="480" w:lineRule="exact"/>
        <w:ind w:firstLine="474" w:firstLineChars="200"/>
        <w:rPr>
          <w:rFonts w:ascii="宋体" w:hAnsi="宋体" w:cs="宋体"/>
          <w:b/>
          <w:bCs/>
          <w:color w:val="000000"/>
          <w:spacing w:val="-2"/>
          <w:sz w:val="24"/>
        </w:rPr>
      </w:pPr>
      <w:r>
        <w:rPr>
          <w:rFonts w:hint="eastAsia" w:ascii="宋体" w:hAnsi="宋体" w:cs="宋体"/>
          <w:b/>
          <w:bCs/>
          <w:color w:val="000000"/>
          <w:spacing w:val="-2"/>
          <w:sz w:val="24"/>
        </w:rPr>
        <w:t>13.6 各投标人发送</w:t>
      </w:r>
      <w:r>
        <w:rPr>
          <w:rFonts w:hint="eastAsia" w:ascii="宋体" w:hAnsi="宋体" w:cs="宋体"/>
          <w:b/>
          <w:bCs/>
          <w:color w:val="000000"/>
          <w:spacing w:val="-2"/>
          <w:sz w:val="24"/>
          <w:lang w:eastAsia="zh-CN"/>
        </w:rPr>
        <w:t>和撤回</w:t>
      </w:r>
      <w:r>
        <w:rPr>
          <w:rFonts w:hint="eastAsia" w:ascii="宋体" w:hAnsi="宋体" w:cs="宋体"/>
          <w:b/>
          <w:bCs/>
          <w:color w:val="000000"/>
          <w:spacing w:val="-2"/>
          <w:sz w:val="24"/>
        </w:rPr>
        <w:t>投标文件、解密密码的邮箱号、邮箱主题、正文等均不得标明投标人名称（或包含手机号码等能够体现投标人信息的邮箱号），如出现该情形，投标文件将被拒收。</w:t>
      </w:r>
    </w:p>
    <w:p>
      <w:pPr>
        <w:spacing w:line="480" w:lineRule="exact"/>
        <w:ind w:firstLine="474" w:firstLineChars="200"/>
        <w:rPr>
          <w:rFonts w:ascii="宋体" w:hAnsi="宋体" w:cs="宋体"/>
          <w:b/>
          <w:bCs/>
          <w:color w:val="000000"/>
          <w:spacing w:val="-2"/>
          <w:sz w:val="24"/>
        </w:rPr>
      </w:pPr>
      <w:r>
        <w:rPr>
          <w:rFonts w:hint="eastAsia" w:ascii="宋体" w:hAnsi="宋体" w:cs="宋体"/>
          <w:b/>
          <w:bCs/>
          <w:color w:val="000000"/>
          <w:spacing w:val="-2"/>
          <w:sz w:val="24"/>
        </w:rPr>
        <w:t>13.</w:t>
      </w:r>
      <w:r>
        <w:rPr>
          <w:rFonts w:hint="eastAsia" w:ascii="宋体" w:hAnsi="宋体" w:cs="宋体"/>
          <w:b/>
          <w:sz w:val="24"/>
        </w:rPr>
        <w:t>7 各投标人法定代表人或授权代表须持身份证</w:t>
      </w:r>
      <w:r>
        <w:rPr>
          <w:rFonts w:hint="eastAsia" w:ascii="宋体" w:hAnsi="宋体" w:cs="宋体"/>
          <w:b/>
          <w:sz w:val="24"/>
          <w:lang w:eastAsia="zh-CN"/>
        </w:rPr>
        <w:t>原件</w:t>
      </w:r>
      <w:r>
        <w:rPr>
          <w:rFonts w:hint="eastAsia" w:ascii="宋体" w:hAnsi="宋体" w:cs="宋体"/>
          <w:b/>
          <w:sz w:val="24"/>
        </w:rPr>
        <w:t>出席视频直播会议，并保证在开标过程中随时出示，由采购人或委托公证处核验。</w:t>
      </w:r>
    </w:p>
    <w:p>
      <w:pPr>
        <w:spacing w:line="480" w:lineRule="exact"/>
        <w:ind w:firstLine="472" w:firstLineChars="200"/>
        <w:rPr>
          <w:rFonts w:ascii="宋体" w:hAnsi="宋体" w:cs="宋体"/>
          <w:color w:val="000000"/>
          <w:sz w:val="24"/>
          <w:lang w:val="zh-CN"/>
        </w:rPr>
      </w:pPr>
      <w:r>
        <w:rPr>
          <w:rFonts w:hint="eastAsia" w:ascii="宋体" w:hAnsi="宋体" w:cs="宋体"/>
          <w:color w:val="000000"/>
          <w:spacing w:val="-2"/>
          <w:sz w:val="24"/>
        </w:rPr>
        <w:t>13.8 开标时，《开标一览表》</w:t>
      </w:r>
      <w:r>
        <w:rPr>
          <w:rFonts w:hint="eastAsia" w:ascii="宋体" w:hAnsi="宋体" w:cs="宋体"/>
          <w:color w:val="000000"/>
          <w:sz w:val="24"/>
          <w:lang w:val="zh-CN"/>
        </w:rPr>
        <w:t>（报价表）内容与投标文件中相应内容不一致的，以《开标一览表》（报价表）为准。</w:t>
      </w:r>
    </w:p>
    <w:p>
      <w:pPr>
        <w:spacing w:line="480" w:lineRule="exact"/>
        <w:ind w:firstLine="480" w:firstLineChars="200"/>
        <w:rPr>
          <w:rFonts w:ascii="宋体" w:hAnsi="宋体" w:cs="宋体"/>
          <w:color w:val="000000"/>
          <w:sz w:val="24"/>
          <w:lang w:val="zh-CN"/>
        </w:rPr>
      </w:pPr>
      <w:r>
        <w:rPr>
          <w:rFonts w:hint="eastAsia" w:ascii="宋体" w:hAnsi="宋体" w:cs="宋体"/>
          <w:color w:val="000000"/>
          <w:sz w:val="24"/>
        </w:rPr>
        <w:t>13</w:t>
      </w:r>
      <w:r>
        <w:rPr>
          <w:rFonts w:hint="eastAsia" w:ascii="宋体" w:hAnsi="宋体" w:cs="宋体"/>
          <w:color w:val="000000"/>
          <w:sz w:val="24"/>
          <w:lang w:val="zh-CN"/>
        </w:rPr>
        <w:t>.</w:t>
      </w:r>
      <w:r>
        <w:rPr>
          <w:rFonts w:hint="eastAsia" w:ascii="宋体" w:hAnsi="宋体" w:cs="宋体"/>
          <w:color w:val="000000"/>
          <w:sz w:val="24"/>
        </w:rPr>
        <w:t xml:space="preserve">9 </w:t>
      </w:r>
      <w:r>
        <w:rPr>
          <w:rFonts w:hint="eastAsia" w:ascii="宋体" w:hAnsi="宋体" w:cs="宋体"/>
          <w:color w:val="000000"/>
          <w:sz w:val="24"/>
          <w:lang w:val="zh-CN"/>
        </w:rPr>
        <w:t>投标文件、《开标一览表》（报价表）中报价的大写金额与小写金额不一致的，以大写金额为准。</w:t>
      </w:r>
    </w:p>
    <w:p>
      <w:pPr>
        <w:spacing w:line="480" w:lineRule="exact"/>
        <w:ind w:firstLine="480" w:firstLineChars="200"/>
        <w:rPr>
          <w:rFonts w:ascii="宋体" w:hAnsi="宋体" w:cs="宋体"/>
          <w:color w:val="000000"/>
          <w:sz w:val="24"/>
          <w:lang w:val="zh-CN"/>
        </w:rPr>
      </w:pPr>
      <w:r>
        <w:rPr>
          <w:rFonts w:hint="eastAsia" w:ascii="宋体" w:hAnsi="宋体" w:cs="宋体"/>
          <w:color w:val="000000"/>
          <w:sz w:val="24"/>
        </w:rPr>
        <w:t>13</w:t>
      </w:r>
      <w:r>
        <w:rPr>
          <w:rFonts w:hint="eastAsia" w:ascii="宋体" w:hAnsi="宋体" w:cs="宋体"/>
          <w:color w:val="000000"/>
          <w:sz w:val="24"/>
          <w:lang w:val="zh-CN"/>
        </w:rPr>
        <w:t>.</w:t>
      </w:r>
      <w:r>
        <w:rPr>
          <w:rFonts w:hint="eastAsia" w:ascii="宋体" w:hAnsi="宋体" w:cs="宋体"/>
          <w:color w:val="000000"/>
          <w:sz w:val="24"/>
        </w:rPr>
        <w:t xml:space="preserve">10 </w:t>
      </w:r>
      <w:r>
        <w:rPr>
          <w:rFonts w:hint="eastAsia" w:ascii="宋体" w:hAnsi="宋体" w:cs="宋体"/>
          <w:color w:val="000000"/>
          <w:sz w:val="24"/>
          <w:lang w:val="zh-CN"/>
        </w:rPr>
        <w:t>单价金额小数点或者百分比有明显错位的，以《开标一览表》（报价表）的总价为准，并修改单价；</w:t>
      </w:r>
    </w:p>
    <w:p>
      <w:pPr>
        <w:spacing w:line="480" w:lineRule="exact"/>
        <w:ind w:firstLine="480" w:firstLineChars="200"/>
        <w:rPr>
          <w:rFonts w:ascii="宋体" w:hAnsi="宋体" w:cs="宋体"/>
          <w:color w:val="000000"/>
          <w:sz w:val="24"/>
          <w:lang w:val="zh-CN"/>
        </w:rPr>
      </w:pPr>
      <w:r>
        <w:rPr>
          <w:rFonts w:hint="eastAsia" w:ascii="宋体" w:hAnsi="宋体" w:cs="宋体"/>
          <w:color w:val="000000"/>
          <w:sz w:val="24"/>
        </w:rPr>
        <w:t>13</w:t>
      </w:r>
      <w:r>
        <w:rPr>
          <w:rFonts w:hint="eastAsia" w:ascii="宋体" w:hAnsi="宋体" w:cs="宋体"/>
          <w:color w:val="000000"/>
          <w:sz w:val="24"/>
          <w:lang w:val="zh-CN"/>
        </w:rPr>
        <w:t>.1</w:t>
      </w:r>
      <w:r>
        <w:rPr>
          <w:rFonts w:hint="eastAsia" w:ascii="宋体" w:hAnsi="宋体" w:cs="宋体"/>
          <w:color w:val="000000"/>
          <w:sz w:val="24"/>
        </w:rPr>
        <w:t xml:space="preserve">1 </w:t>
      </w:r>
      <w:r>
        <w:rPr>
          <w:rFonts w:hint="eastAsia" w:ascii="宋体" w:hAnsi="宋体" w:cs="宋体"/>
          <w:color w:val="000000"/>
          <w:sz w:val="24"/>
          <w:lang w:val="zh-CN"/>
        </w:rPr>
        <w:t>总价金额与按单价汇总金额不一致的，以单价金额计算结果为准；</w:t>
      </w:r>
    </w:p>
    <w:p>
      <w:pPr>
        <w:spacing w:line="480" w:lineRule="exact"/>
        <w:ind w:firstLine="480" w:firstLineChars="200"/>
        <w:rPr>
          <w:rFonts w:ascii="宋体" w:hAnsi="宋体" w:cs="宋体"/>
          <w:color w:val="000000"/>
          <w:sz w:val="24"/>
          <w:lang w:val="zh-CN"/>
        </w:rPr>
      </w:pPr>
      <w:r>
        <w:rPr>
          <w:rFonts w:hint="eastAsia" w:ascii="宋体" w:hAnsi="宋体" w:cs="宋体"/>
          <w:color w:val="000000"/>
          <w:sz w:val="24"/>
        </w:rPr>
        <w:t>13</w:t>
      </w:r>
      <w:r>
        <w:rPr>
          <w:rFonts w:hint="eastAsia" w:ascii="宋体" w:hAnsi="宋体" w:cs="宋体"/>
          <w:color w:val="000000"/>
          <w:sz w:val="24"/>
          <w:lang w:val="zh-CN"/>
        </w:rPr>
        <w:t>.1</w:t>
      </w:r>
      <w:r>
        <w:rPr>
          <w:rFonts w:hint="eastAsia" w:ascii="宋体" w:hAnsi="宋体" w:cs="宋体"/>
          <w:color w:val="000000"/>
          <w:sz w:val="24"/>
        </w:rPr>
        <w:t xml:space="preserve">2 </w:t>
      </w:r>
      <w:r>
        <w:rPr>
          <w:rFonts w:hint="eastAsia" w:ascii="宋体" w:hAnsi="宋体" w:cs="宋体"/>
          <w:color w:val="000000"/>
          <w:sz w:val="24"/>
          <w:lang w:val="zh-CN"/>
        </w:rPr>
        <w:t>同时出现</w:t>
      </w:r>
      <w:r>
        <w:rPr>
          <w:rFonts w:hint="eastAsia" w:ascii="宋体" w:hAnsi="宋体" w:cs="宋体"/>
          <w:color w:val="000000"/>
          <w:sz w:val="24"/>
        </w:rPr>
        <w:t>13</w:t>
      </w:r>
      <w:r>
        <w:rPr>
          <w:rFonts w:hint="eastAsia" w:ascii="宋体" w:hAnsi="宋体" w:cs="宋体"/>
          <w:color w:val="000000"/>
          <w:sz w:val="24"/>
          <w:lang w:val="zh-CN"/>
        </w:rPr>
        <w:t>.7-</w:t>
      </w:r>
      <w:r>
        <w:rPr>
          <w:rFonts w:hint="eastAsia" w:ascii="宋体" w:hAnsi="宋体" w:cs="宋体"/>
          <w:color w:val="000000"/>
          <w:sz w:val="24"/>
        </w:rPr>
        <w:t>13</w:t>
      </w:r>
      <w:r>
        <w:rPr>
          <w:rFonts w:hint="eastAsia" w:ascii="宋体" w:hAnsi="宋体" w:cs="宋体"/>
          <w:color w:val="000000"/>
          <w:sz w:val="24"/>
          <w:lang w:val="zh-CN"/>
        </w:rPr>
        <w:t>.10中两种以上不一致的,按照</w:t>
      </w:r>
      <w:r>
        <w:rPr>
          <w:rFonts w:hint="eastAsia" w:ascii="宋体" w:hAnsi="宋体" w:cs="宋体"/>
          <w:color w:val="000000"/>
          <w:sz w:val="24"/>
        </w:rPr>
        <w:t>13</w:t>
      </w:r>
      <w:r>
        <w:rPr>
          <w:rFonts w:hint="eastAsia" w:ascii="宋体" w:hAnsi="宋体" w:cs="宋体"/>
          <w:color w:val="000000"/>
          <w:sz w:val="24"/>
          <w:lang w:val="zh-CN"/>
        </w:rPr>
        <w:t>.7-</w:t>
      </w:r>
      <w:r>
        <w:rPr>
          <w:rFonts w:hint="eastAsia" w:ascii="宋体" w:hAnsi="宋体" w:cs="宋体"/>
          <w:color w:val="000000"/>
          <w:sz w:val="24"/>
        </w:rPr>
        <w:t>13</w:t>
      </w:r>
      <w:r>
        <w:rPr>
          <w:rFonts w:hint="eastAsia" w:ascii="宋体" w:hAnsi="宋体" w:cs="宋体"/>
          <w:color w:val="000000"/>
          <w:sz w:val="24"/>
          <w:lang w:val="zh-CN"/>
        </w:rPr>
        <w:t>.10的顺序修正。修正后的报价由法定代表人</w:t>
      </w:r>
      <w:r>
        <w:rPr>
          <w:rFonts w:hint="eastAsia" w:ascii="宋体" w:hAnsi="宋体" w:cs="宋体"/>
          <w:color w:val="000000"/>
          <w:sz w:val="24"/>
        </w:rPr>
        <w:t>/单位负责人</w:t>
      </w:r>
      <w:r>
        <w:rPr>
          <w:rFonts w:hint="eastAsia" w:ascii="宋体" w:hAnsi="宋体" w:cs="宋体"/>
          <w:color w:val="000000"/>
          <w:sz w:val="24"/>
          <w:lang w:val="zh-CN"/>
        </w:rPr>
        <w:t>或其授权的代表签字确认后产生约束力，投标人不确认的，投标无效。</w:t>
      </w:r>
    </w:p>
    <w:p>
      <w:pPr>
        <w:spacing w:line="480" w:lineRule="exact"/>
        <w:ind w:firstLine="480" w:firstLineChars="200"/>
        <w:rPr>
          <w:rFonts w:ascii="宋体" w:hAnsi="宋体" w:cs="宋体"/>
          <w:color w:val="000000"/>
          <w:sz w:val="24"/>
          <w:lang w:val="zh-CN"/>
        </w:rPr>
      </w:pPr>
      <w:r>
        <w:rPr>
          <w:rFonts w:hint="eastAsia" w:ascii="宋体" w:hAnsi="宋体" w:cs="宋体"/>
          <w:color w:val="000000"/>
          <w:sz w:val="24"/>
        </w:rPr>
        <w:t>13</w:t>
      </w:r>
      <w:r>
        <w:rPr>
          <w:rFonts w:hint="eastAsia" w:ascii="宋体" w:hAnsi="宋体" w:cs="宋体"/>
          <w:color w:val="000000"/>
          <w:sz w:val="24"/>
          <w:lang w:val="zh-CN"/>
        </w:rPr>
        <w:t>.1</w:t>
      </w:r>
      <w:r>
        <w:rPr>
          <w:rFonts w:hint="eastAsia" w:ascii="宋体" w:hAnsi="宋体" w:cs="宋体"/>
          <w:color w:val="000000"/>
          <w:sz w:val="24"/>
        </w:rPr>
        <w:t xml:space="preserve">3 </w:t>
      </w:r>
      <w:r>
        <w:rPr>
          <w:rFonts w:hint="eastAsia" w:ascii="宋体" w:hAnsi="宋体" w:cs="宋体"/>
          <w:color w:val="000000"/>
          <w:sz w:val="24"/>
          <w:lang w:val="zh-CN"/>
        </w:rPr>
        <w:t>对不同文字文本投标文件的解释发生异议的，以中文文本为准。</w:t>
      </w:r>
    </w:p>
    <w:p>
      <w:pPr>
        <w:spacing w:line="480" w:lineRule="exact"/>
        <w:ind w:firstLine="480" w:firstLineChars="200"/>
        <w:rPr>
          <w:rFonts w:ascii="宋体" w:hAnsi="宋体" w:cs="宋体"/>
          <w:color w:val="000000"/>
          <w:sz w:val="24"/>
        </w:rPr>
      </w:pPr>
      <w:r>
        <w:rPr>
          <w:rFonts w:hint="eastAsia" w:ascii="宋体" w:hAnsi="宋体" w:cs="宋体"/>
          <w:bCs/>
          <w:color w:val="000000"/>
          <w:sz w:val="24"/>
        </w:rPr>
        <w:t xml:space="preserve">13.14 </w:t>
      </w:r>
      <w:r>
        <w:rPr>
          <w:rFonts w:hint="eastAsia" w:ascii="宋体" w:hAnsi="宋体" w:cs="宋体"/>
          <w:b/>
          <w:color w:val="000000"/>
          <w:sz w:val="24"/>
        </w:rPr>
        <w:t>资格审查：</w:t>
      </w:r>
      <w:r>
        <w:rPr>
          <w:rFonts w:hint="eastAsia" w:ascii="宋体" w:hAnsi="宋体" w:cs="宋体"/>
          <w:color w:val="000000"/>
          <w:sz w:val="24"/>
        </w:rPr>
        <w:t>开标结束后，依据法规政策和招标文件的规定，在对投标文件详细评估之前，</w:t>
      </w:r>
      <w:r>
        <w:rPr>
          <w:rFonts w:hint="eastAsia" w:ascii="宋体" w:hAnsi="宋体" w:cs="宋体"/>
          <w:b/>
          <w:color w:val="000000"/>
          <w:sz w:val="24"/>
        </w:rPr>
        <w:t>采购人或采购代理机构</w:t>
      </w:r>
      <w:r>
        <w:rPr>
          <w:rFonts w:hint="eastAsia" w:ascii="宋体" w:hAnsi="宋体" w:cs="宋体"/>
          <w:color w:val="000000"/>
          <w:sz w:val="24"/>
        </w:rPr>
        <w:t>将依据投标人提交的投标文件</w:t>
      </w:r>
      <w:r>
        <w:rPr>
          <w:rFonts w:ascii="宋体" w:hAnsi="宋体"/>
          <w:b/>
          <w:sz w:val="24"/>
        </w:rPr>
        <w:t>（</w:t>
      </w:r>
      <w:r>
        <w:rPr>
          <w:rFonts w:ascii="宋体" w:hAnsi="宋体"/>
          <w:b/>
          <w:bCs/>
          <w:sz w:val="24"/>
        </w:rPr>
        <w:t>二号标书PDF文档</w:t>
      </w:r>
      <w:r>
        <w:rPr>
          <w:rFonts w:ascii="宋体" w:hAnsi="宋体"/>
          <w:b/>
          <w:sz w:val="24"/>
        </w:rPr>
        <w:t>）</w:t>
      </w:r>
      <w:r>
        <w:rPr>
          <w:rFonts w:hint="eastAsia" w:ascii="宋体" w:hAnsi="宋体" w:cs="宋体"/>
          <w:color w:val="000000"/>
          <w:sz w:val="24"/>
        </w:rPr>
        <w:t>按招标公告第三项所述的资格标准对投标人进行资格审查, 以确定其是否具备投标资格。如果投标人不具备投标资格、不满足招标文件所规定的资格标准或提供资格证明文件不全, 其投标将被作为无效投标，不得参与下一环节的评审。</w:t>
      </w:r>
    </w:p>
    <w:p>
      <w:pPr>
        <w:spacing w:line="480" w:lineRule="exact"/>
        <w:ind w:firstLine="480" w:firstLineChars="200"/>
        <w:rPr>
          <w:rFonts w:ascii="宋体" w:hAnsi="宋体" w:cs="宋体"/>
          <w:color w:val="000000"/>
          <w:sz w:val="24"/>
        </w:rPr>
      </w:pPr>
      <w:r>
        <w:rPr>
          <w:rFonts w:hint="eastAsia" w:ascii="宋体" w:hAnsi="宋体" w:cs="宋体"/>
          <w:color w:val="000000"/>
          <w:sz w:val="24"/>
        </w:rPr>
        <w:t>采购人及采购代理机构在进行资格性审查的同时，将在“信用中国”网站</w:t>
      </w:r>
    </w:p>
    <w:p>
      <w:pPr>
        <w:spacing w:line="480" w:lineRule="exact"/>
        <w:rPr>
          <w:rFonts w:ascii="宋体" w:hAnsi="宋体" w:cs="宋体"/>
          <w:color w:val="000000"/>
          <w:sz w:val="24"/>
        </w:rPr>
      </w:pPr>
      <w:r>
        <w:rPr>
          <w:rFonts w:hint="eastAsia" w:ascii="宋体" w:hAnsi="宋体" w:cs="宋体"/>
          <w:color w:val="000000"/>
          <w:sz w:val="24"/>
        </w:rPr>
        <w:t>（www.creditchina.gov.cn）对投标人是否被列入失信被执行人、重大税收违法案件当事人名单、政府采购严重失信行为记录名单情况进行查询，以确定投标人是否具备投标资格。查询结果将以网页打印的形式留存并归档。</w:t>
      </w:r>
    </w:p>
    <w:p>
      <w:pPr>
        <w:widowControl/>
        <w:snapToGrid w:val="0"/>
        <w:spacing w:beforeLines="90" w:after="100" w:afterAutospacing="1" w:line="480" w:lineRule="exact"/>
        <w:ind w:firstLine="3780" w:firstLineChars="1046"/>
        <w:rPr>
          <w:rFonts w:ascii="宋体" w:hAnsi="宋体" w:cs="宋体"/>
          <w:b/>
          <w:kern w:val="0"/>
          <w:sz w:val="36"/>
          <w:szCs w:val="32"/>
        </w:rPr>
      </w:pPr>
    </w:p>
    <w:p>
      <w:pPr>
        <w:widowControl/>
        <w:snapToGrid w:val="0"/>
        <w:spacing w:before="100" w:beforeAutospacing="1" w:after="100" w:afterAutospacing="1" w:line="480" w:lineRule="exact"/>
        <w:ind w:firstLine="3780" w:firstLineChars="1046"/>
        <w:rPr>
          <w:rFonts w:ascii="宋体" w:hAnsi="宋体" w:cs="宋体"/>
          <w:b/>
          <w:kern w:val="0"/>
          <w:sz w:val="36"/>
          <w:szCs w:val="32"/>
        </w:rPr>
      </w:pPr>
      <w:r>
        <w:rPr>
          <w:rFonts w:hint="eastAsia" w:ascii="宋体" w:hAnsi="宋体" w:cs="宋体"/>
          <w:b/>
          <w:kern w:val="0"/>
          <w:sz w:val="36"/>
          <w:szCs w:val="32"/>
        </w:rPr>
        <w:t>六、评  标</w:t>
      </w:r>
    </w:p>
    <w:p>
      <w:pPr>
        <w:tabs>
          <w:tab w:val="left" w:pos="1095"/>
        </w:tabs>
        <w:spacing w:line="480" w:lineRule="exact"/>
        <w:ind w:firstLine="482" w:firstLineChars="200"/>
        <w:rPr>
          <w:rFonts w:ascii="宋体" w:hAnsi="宋体" w:cs="宋体"/>
          <w:b/>
          <w:sz w:val="24"/>
        </w:rPr>
      </w:pPr>
      <w:r>
        <w:rPr>
          <w:rFonts w:hint="eastAsia" w:ascii="宋体" w:hAnsi="宋体" w:cs="宋体"/>
          <w:b/>
          <w:sz w:val="24"/>
        </w:rPr>
        <w:t>14. 组建评标委员会</w:t>
      </w:r>
    </w:p>
    <w:p>
      <w:pPr>
        <w:tabs>
          <w:tab w:val="left" w:pos="1095"/>
        </w:tabs>
        <w:spacing w:line="480" w:lineRule="exact"/>
        <w:ind w:firstLine="480" w:firstLineChars="200"/>
        <w:rPr>
          <w:rFonts w:ascii="宋体" w:hAnsi="宋体" w:cs="宋体"/>
          <w:b/>
          <w:bCs/>
          <w:sz w:val="24"/>
        </w:rPr>
      </w:pPr>
      <w:r>
        <w:rPr>
          <w:rFonts w:hint="eastAsia" w:ascii="宋体" w:hAnsi="宋体" w:cs="宋体"/>
          <w:sz w:val="24"/>
        </w:rPr>
        <w:t>采购单位根据项目的特点依法组建评标委员会。评标委员会由采购人代表和有关评审专家组成。开标后由评标委员会对投标文件进行审查、质疑、评估和比较。评标委员会完成评标后，应当向采购人提出书面评标报告，</w:t>
      </w:r>
      <w:r>
        <w:rPr>
          <w:rFonts w:hint="eastAsia" w:ascii="宋体" w:hAnsi="宋体" w:cs="宋体"/>
          <w:b/>
          <w:bCs/>
          <w:sz w:val="24"/>
        </w:rPr>
        <w:t>推荐1名合格的中标候选人。</w:t>
      </w:r>
    </w:p>
    <w:p>
      <w:pPr>
        <w:tabs>
          <w:tab w:val="left" w:pos="1095"/>
        </w:tabs>
        <w:spacing w:line="480" w:lineRule="exact"/>
        <w:ind w:firstLine="482" w:firstLineChars="200"/>
        <w:rPr>
          <w:rFonts w:ascii="宋体" w:hAnsi="宋体" w:cs="宋体"/>
          <w:b/>
          <w:sz w:val="24"/>
        </w:rPr>
      </w:pPr>
      <w:r>
        <w:rPr>
          <w:rFonts w:hint="eastAsia" w:ascii="宋体" w:hAnsi="宋体" w:cs="宋体"/>
          <w:b/>
          <w:sz w:val="24"/>
        </w:rPr>
        <w:t>15．投标文件的审查</w:t>
      </w:r>
    </w:p>
    <w:p>
      <w:pPr>
        <w:tabs>
          <w:tab w:val="left" w:pos="1095"/>
        </w:tabs>
        <w:spacing w:line="480" w:lineRule="exact"/>
        <w:ind w:firstLine="480" w:firstLineChars="200"/>
        <w:rPr>
          <w:rFonts w:ascii="宋体" w:hAnsi="宋体" w:cs="宋体"/>
          <w:sz w:val="24"/>
        </w:rPr>
      </w:pPr>
      <w:r>
        <w:rPr>
          <w:rFonts w:hint="eastAsia" w:ascii="宋体" w:hAnsi="宋体" w:cs="宋体"/>
          <w:sz w:val="24"/>
        </w:rPr>
        <w:t>15.1对所有投标人的评估，都采用相同的程序和标准。评标过程将严格按照招标文件的要求和条件进行。</w:t>
      </w:r>
    </w:p>
    <w:p>
      <w:pPr>
        <w:tabs>
          <w:tab w:val="left" w:pos="1095"/>
        </w:tabs>
        <w:spacing w:line="480" w:lineRule="exact"/>
        <w:ind w:firstLine="480" w:firstLineChars="200"/>
        <w:rPr>
          <w:rFonts w:ascii="宋体" w:hAnsi="宋体" w:cs="宋体"/>
          <w:sz w:val="24"/>
        </w:rPr>
      </w:pPr>
      <w:r>
        <w:rPr>
          <w:rFonts w:hint="eastAsia" w:ascii="宋体" w:hAnsi="宋体" w:cs="宋体"/>
          <w:sz w:val="24"/>
        </w:rPr>
        <w:t>15.2评标委员会将对投标文件进行检查，以确定投标文件是否完整、有无计算上的错误、是否提交了投标保证金、文件是否已正确签署等。</w:t>
      </w:r>
    </w:p>
    <w:p>
      <w:pPr>
        <w:tabs>
          <w:tab w:val="left" w:pos="1095"/>
        </w:tabs>
        <w:spacing w:line="480" w:lineRule="exact"/>
        <w:ind w:firstLine="460" w:firstLineChars="192"/>
        <w:rPr>
          <w:rFonts w:ascii="宋体" w:hAnsi="宋体" w:cs="宋体"/>
          <w:sz w:val="24"/>
        </w:rPr>
      </w:pPr>
      <w:r>
        <w:rPr>
          <w:rFonts w:hint="eastAsia" w:ascii="宋体" w:hAnsi="宋体" w:cs="宋体"/>
          <w:sz w:val="24"/>
        </w:rPr>
        <w:t>15.3</w:t>
      </w:r>
      <w:r>
        <w:rPr>
          <w:rFonts w:hint="eastAsia" w:ascii="宋体" w:hAnsi="宋体" w:cs="宋体"/>
          <w:color w:val="000000"/>
          <w:sz w:val="24"/>
        </w:rPr>
        <w:t>评标委员会将对确定为实质性响应的投标文件进行进一步评审，看其是否有计算上或累加上的算术错误，修正错误的原则如下：</w:t>
      </w:r>
    </w:p>
    <w:p>
      <w:pPr>
        <w:tabs>
          <w:tab w:val="left" w:pos="1095"/>
        </w:tabs>
        <w:spacing w:line="480" w:lineRule="exact"/>
        <w:ind w:firstLine="480" w:firstLineChars="200"/>
        <w:rPr>
          <w:rFonts w:ascii="宋体" w:hAnsi="宋体" w:cs="宋体"/>
          <w:color w:val="000000"/>
          <w:sz w:val="24"/>
        </w:rPr>
      </w:pPr>
      <w:r>
        <w:rPr>
          <w:rFonts w:hint="eastAsia" w:ascii="宋体" w:hAnsi="宋体" w:cs="宋体"/>
          <w:color w:val="000000"/>
          <w:sz w:val="24"/>
        </w:rPr>
        <w:t>15.3.1 如果用数字表示的金额和用文字表示的金额不一致时，应以文字表示的金额为准进行修正；</w:t>
      </w:r>
    </w:p>
    <w:p>
      <w:pPr>
        <w:tabs>
          <w:tab w:val="left" w:pos="1095"/>
        </w:tabs>
        <w:spacing w:line="480" w:lineRule="exact"/>
        <w:ind w:firstLine="480" w:firstLineChars="200"/>
        <w:rPr>
          <w:rFonts w:ascii="宋体" w:hAnsi="宋体" w:cs="宋体"/>
          <w:color w:val="000000"/>
          <w:sz w:val="24"/>
        </w:rPr>
      </w:pPr>
      <w:r>
        <w:rPr>
          <w:rFonts w:hint="eastAsia" w:ascii="宋体" w:hAnsi="宋体" w:cs="宋体"/>
          <w:color w:val="000000"/>
          <w:sz w:val="24"/>
        </w:rPr>
        <w:t>15.3.2 当单价与数量的乘积和总价不一致时，以单价为准进行修正。只有在评委会认为单价有明显的小数点错误时，才能以标出的总价为准，并修改单价。</w:t>
      </w:r>
    </w:p>
    <w:p>
      <w:pPr>
        <w:tabs>
          <w:tab w:val="left" w:pos="1095"/>
        </w:tabs>
        <w:spacing w:line="480" w:lineRule="exact"/>
        <w:ind w:firstLine="480" w:firstLineChars="200"/>
        <w:rPr>
          <w:rFonts w:ascii="宋体" w:hAnsi="宋体" w:cs="宋体"/>
          <w:color w:val="000000"/>
          <w:sz w:val="24"/>
        </w:rPr>
      </w:pPr>
      <w:r>
        <w:rPr>
          <w:rFonts w:hint="eastAsia" w:ascii="宋体" w:hAnsi="宋体" w:cs="宋体"/>
          <w:color w:val="000000"/>
          <w:sz w:val="24"/>
        </w:rPr>
        <w:t>15.3.3 评标委员会将按上述修正错误的方法调整投标文件中的投标价，调整后的价格应对投标人具有约束力。如果投标人不接受修正后的价格，则其投标将被拒绝。</w:t>
      </w:r>
    </w:p>
    <w:p>
      <w:pPr>
        <w:tabs>
          <w:tab w:val="left" w:pos="1095"/>
        </w:tabs>
        <w:spacing w:line="480" w:lineRule="exact"/>
        <w:ind w:firstLine="480" w:firstLineChars="200"/>
        <w:rPr>
          <w:rFonts w:ascii="宋体" w:hAnsi="宋体" w:cs="宋体"/>
          <w:color w:val="000000"/>
          <w:sz w:val="24"/>
        </w:rPr>
      </w:pPr>
      <w:r>
        <w:rPr>
          <w:rFonts w:hint="eastAsia" w:ascii="宋体" w:hAnsi="宋体" w:cs="宋体"/>
          <w:color w:val="000000"/>
          <w:sz w:val="24"/>
        </w:rPr>
        <w:t>15.3.4 评委会将允许修正投标文件中不构成重大偏离的、微小的、非正规的、不一致的或不规则的地方，但这些修改不能影响任何投标人相应的名次排列。</w:t>
      </w:r>
    </w:p>
    <w:p>
      <w:pPr>
        <w:spacing w:line="480" w:lineRule="exact"/>
        <w:ind w:firstLine="480" w:firstLineChars="200"/>
        <w:rPr>
          <w:rFonts w:ascii="宋体" w:hAnsi="宋体" w:cs="宋体"/>
          <w:color w:val="000000"/>
          <w:sz w:val="24"/>
        </w:rPr>
      </w:pPr>
      <w:r>
        <w:rPr>
          <w:rFonts w:hint="eastAsia" w:ascii="宋体" w:hAnsi="宋体" w:cs="宋体"/>
          <w:color w:val="000000"/>
          <w:sz w:val="24"/>
        </w:rPr>
        <w:t>15.4 资格性检查和符合性检查。</w:t>
      </w:r>
    </w:p>
    <w:p>
      <w:pPr>
        <w:spacing w:line="480" w:lineRule="exact"/>
        <w:ind w:firstLine="480" w:firstLineChars="200"/>
        <w:rPr>
          <w:rFonts w:ascii="宋体" w:hAnsi="宋体" w:cs="宋体"/>
          <w:color w:val="000000"/>
          <w:sz w:val="24"/>
        </w:rPr>
      </w:pPr>
      <w:r>
        <w:rPr>
          <w:rFonts w:hint="eastAsia" w:ascii="宋体" w:hAnsi="宋体" w:cs="宋体"/>
          <w:color w:val="000000"/>
          <w:sz w:val="24"/>
        </w:rPr>
        <w:t>15.4.1 资格性检查。依据法规政策和招标文件的规定，在对投标文件详细评估之前，采购人或者采购代理机构应当依法对投标人的资格进行审查。如果投标人不具备投标资格、不满足招标文件所规定的资格标准或提供资格证明文件不全, 其投标将被作为无效投标。</w:t>
      </w:r>
    </w:p>
    <w:p>
      <w:pPr>
        <w:spacing w:line="480" w:lineRule="exact"/>
        <w:ind w:firstLine="480" w:firstLineChars="200"/>
        <w:rPr>
          <w:rFonts w:ascii="宋体" w:hAnsi="宋体" w:cs="宋体"/>
          <w:i/>
          <w:color w:val="000000"/>
          <w:sz w:val="24"/>
        </w:rPr>
      </w:pPr>
      <w:r>
        <w:rPr>
          <w:rFonts w:hint="eastAsia" w:ascii="宋体" w:hAnsi="宋体" w:cs="宋体"/>
          <w:color w:val="000000"/>
          <w:sz w:val="24"/>
        </w:rPr>
        <w:t>15.4.2 符合性检查。依据招标文件的规定，评标委员会还将从投标文件的有效性、完整性和对招标文件的响应程度进行审查，以确定是否符合对招标文件的实质性要求作出响应。对没有实质性响应的投标文件将不进行评估，其投标被作为</w:t>
      </w:r>
      <w:r>
        <w:rPr>
          <w:rFonts w:hint="eastAsia" w:ascii="宋体" w:hAnsi="宋体" w:cs="宋体"/>
          <w:b/>
          <w:color w:val="000000"/>
          <w:sz w:val="24"/>
        </w:rPr>
        <w:t>无效投标</w:t>
      </w:r>
      <w:r>
        <w:rPr>
          <w:rFonts w:hint="eastAsia" w:ascii="宋体" w:hAnsi="宋体" w:cs="宋体"/>
          <w:color w:val="000000"/>
          <w:sz w:val="24"/>
        </w:rPr>
        <w:t>。凡有下列情况之一者，投标文件将被视为未实质性响应招标文件要求。</w:t>
      </w:r>
    </w:p>
    <w:p>
      <w:pPr>
        <w:shd w:val="clear" w:color="auto" w:fill="FFFFFF"/>
        <w:spacing w:line="480" w:lineRule="exact"/>
        <w:ind w:firstLine="480" w:firstLineChars="200"/>
        <w:rPr>
          <w:rFonts w:ascii="宋体" w:hAnsi="宋体"/>
          <w:color w:val="000000"/>
          <w:sz w:val="24"/>
        </w:rPr>
      </w:pPr>
      <w:r>
        <w:rPr>
          <w:rFonts w:hint="eastAsia" w:ascii="宋体" w:hAnsi="宋体"/>
          <w:color w:val="000000"/>
          <w:sz w:val="24"/>
        </w:rPr>
        <w:t>(1)投标文件中投标函未加盖投标人的公章, 未加盖企业法定代表人（或委托代理人）印章（或签字）的，或者企业法定代表人委托代理人没有合法、有效的委托书（原件）及法定代理人印章的。</w:t>
      </w:r>
    </w:p>
    <w:p>
      <w:pPr>
        <w:shd w:val="clear" w:color="auto" w:fill="FFFFFF"/>
        <w:spacing w:line="480" w:lineRule="exact"/>
        <w:ind w:firstLine="480" w:firstLineChars="200"/>
        <w:rPr>
          <w:rFonts w:ascii="宋体" w:hAnsi="宋体"/>
          <w:color w:val="000000"/>
          <w:sz w:val="24"/>
        </w:rPr>
      </w:pPr>
      <w:r>
        <w:rPr>
          <w:rFonts w:hint="eastAsia" w:ascii="宋体" w:hAnsi="宋体"/>
          <w:sz w:val="24"/>
        </w:rPr>
        <w:t>(2)</w:t>
      </w:r>
      <w:r>
        <w:rPr>
          <w:rFonts w:hint="eastAsia" w:ascii="宋体" w:hAnsi="宋体" w:cs="宋体"/>
          <w:b/>
          <w:bCs/>
          <w:kern w:val="0"/>
          <w:sz w:val="24"/>
          <w:u w:val="single"/>
        </w:rPr>
        <w:t>不见面开标时未出示法定代表人或授权代表身份证明的，或与身份不符的</w:t>
      </w:r>
      <w:r>
        <w:rPr>
          <w:rFonts w:hint="eastAsia" w:ascii="宋体" w:hAnsi="宋体"/>
          <w:sz w:val="24"/>
        </w:rPr>
        <w:t>。</w:t>
      </w:r>
    </w:p>
    <w:p>
      <w:pPr>
        <w:shd w:val="clear" w:color="auto" w:fill="FFFFFF"/>
        <w:spacing w:line="480" w:lineRule="exact"/>
        <w:ind w:firstLine="360" w:firstLineChars="150"/>
        <w:rPr>
          <w:rFonts w:ascii="宋体" w:hAnsi="宋体"/>
          <w:color w:val="000000"/>
          <w:sz w:val="24"/>
        </w:rPr>
      </w:pPr>
      <w:r>
        <w:rPr>
          <w:rFonts w:hint="eastAsia" w:ascii="宋体" w:hAnsi="宋体"/>
          <w:color w:val="000000"/>
          <w:sz w:val="24"/>
        </w:rPr>
        <w:t xml:space="preserve"> (3)资格证明文件不全的，或不符合招标文件标明的资格要求的。 </w:t>
      </w:r>
    </w:p>
    <w:p>
      <w:pPr>
        <w:shd w:val="clear" w:color="auto" w:fill="FFFFFF"/>
        <w:spacing w:line="480" w:lineRule="exact"/>
        <w:ind w:firstLine="480" w:firstLineChars="200"/>
        <w:rPr>
          <w:rFonts w:ascii="宋体" w:hAnsi="宋体"/>
          <w:color w:val="000000"/>
          <w:sz w:val="24"/>
        </w:rPr>
      </w:pPr>
      <w:r>
        <w:rPr>
          <w:rFonts w:hint="eastAsia" w:ascii="宋体" w:hAnsi="宋体"/>
          <w:color w:val="000000"/>
          <w:sz w:val="24"/>
        </w:rPr>
        <w:t>(4)投标有效期、供货时间、质保期等不满足招标文件要求的。</w:t>
      </w:r>
    </w:p>
    <w:p>
      <w:pPr>
        <w:shd w:val="clear" w:color="auto" w:fill="FFFFFF"/>
        <w:spacing w:line="480" w:lineRule="exact"/>
        <w:ind w:firstLine="480" w:firstLineChars="200"/>
        <w:rPr>
          <w:rFonts w:ascii="宋体" w:hAnsi="宋体"/>
          <w:color w:val="000000"/>
          <w:sz w:val="24"/>
        </w:rPr>
      </w:pPr>
      <w:r>
        <w:rPr>
          <w:rFonts w:hint="eastAsia" w:ascii="宋体" w:hAnsi="宋体"/>
          <w:color w:val="000000"/>
          <w:sz w:val="24"/>
        </w:rPr>
        <w:t>(5)未按招标文件规定报价的。</w:t>
      </w:r>
    </w:p>
    <w:p>
      <w:pPr>
        <w:shd w:val="clear" w:color="auto" w:fill="FFFFFF"/>
        <w:spacing w:line="480" w:lineRule="exact"/>
        <w:ind w:firstLine="480" w:firstLineChars="200"/>
        <w:rPr>
          <w:rFonts w:ascii="宋体" w:hAnsi="宋体"/>
          <w:color w:val="000000"/>
          <w:sz w:val="24"/>
        </w:rPr>
      </w:pPr>
      <w:r>
        <w:rPr>
          <w:rFonts w:hint="eastAsia" w:ascii="宋体" w:hAnsi="宋体"/>
          <w:color w:val="000000"/>
          <w:sz w:val="24"/>
        </w:rPr>
        <w:t>(6)投标文件格式不规范、项目不齐全或内容虚假的。</w:t>
      </w:r>
    </w:p>
    <w:p>
      <w:pPr>
        <w:shd w:val="clear" w:color="auto" w:fill="FFFFFF"/>
        <w:spacing w:line="480" w:lineRule="exact"/>
        <w:ind w:firstLine="480" w:firstLineChars="200"/>
        <w:rPr>
          <w:rFonts w:ascii="宋体" w:hAnsi="宋体"/>
          <w:color w:val="000000"/>
          <w:sz w:val="24"/>
        </w:rPr>
      </w:pPr>
      <w:r>
        <w:rPr>
          <w:rFonts w:hint="eastAsia" w:ascii="宋体" w:hAnsi="宋体"/>
          <w:color w:val="000000"/>
          <w:sz w:val="24"/>
        </w:rPr>
        <w:t>(7)投标文件的实质性内容未使用中文表述，或使用计量单位不符合招标文件要求的（经评标委员会认定允许其当场更正的笔误除外）。</w:t>
      </w:r>
    </w:p>
    <w:p>
      <w:pPr>
        <w:shd w:val="clear" w:color="auto" w:fill="FFFFFF"/>
        <w:spacing w:line="480" w:lineRule="exact"/>
        <w:ind w:firstLine="480" w:firstLineChars="200"/>
        <w:rPr>
          <w:rFonts w:ascii="宋体" w:hAnsi="宋体"/>
          <w:color w:val="000000"/>
          <w:sz w:val="24"/>
        </w:rPr>
      </w:pPr>
      <w:r>
        <w:rPr>
          <w:rFonts w:hint="eastAsia" w:ascii="宋体" w:hAnsi="宋体"/>
          <w:color w:val="000000"/>
          <w:sz w:val="24"/>
        </w:rPr>
        <w:t>(8)投标文件的关键内容字迹模糊、无法辨认,或投标文件中经修正的内容字迹模糊无法辨认，或修改处未按规定签名盖章的。</w:t>
      </w:r>
    </w:p>
    <w:p>
      <w:pPr>
        <w:shd w:val="clear" w:color="auto" w:fill="FFFFFF"/>
        <w:spacing w:line="480" w:lineRule="exact"/>
        <w:ind w:firstLine="480" w:firstLineChars="200"/>
        <w:rPr>
          <w:rFonts w:ascii="宋体" w:hAnsi="宋体"/>
          <w:color w:val="000000"/>
          <w:sz w:val="24"/>
        </w:rPr>
      </w:pPr>
      <w:r>
        <w:rPr>
          <w:rFonts w:hint="eastAsia" w:ascii="宋体" w:hAnsi="宋体"/>
          <w:color w:val="000000"/>
          <w:sz w:val="24"/>
        </w:rPr>
        <w:t>(9)</w:t>
      </w:r>
      <w:r>
        <w:rPr>
          <w:rFonts w:hint="eastAsia" w:ascii="宋体" w:hAnsi="宋体"/>
          <w:bCs/>
          <w:color w:val="000000"/>
          <w:sz w:val="24"/>
        </w:rPr>
        <w:t>未按招标文件要求提交投标保证金的或未按招标文件要求提供真实可信声明函的。</w:t>
      </w:r>
    </w:p>
    <w:p>
      <w:pPr>
        <w:spacing w:line="480" w:lineRule="exact"/>
        <w:ind w:firstLine="480" w:firstLineChars="200"/>
        <w:rPr>
          <w:rFonts w:ascii="宋体" w:hAnsi="宋体"/>
          <w:color w:val="000000"/>
          <w:szCs w:val="21"/>
        </w:rPr>
      </w:pPr>
      <w:r>
        <w:rPr>
          <w:rFonts w:hint="eastAsia" w:ascii="宋体" w:hAnsi="宋体"/>
          <w:color w:val="000000"/>
          <w:sz w:val="24"/>
        </w:rPr>
        <w:t>(10)明显不符合技术规范、技术标准的要求的。</w:t>
      </w:r>
    </w:p>
    <w:p>
      <w:pPr>
        <w:shd w:val="clear" w:color="auto" w:fill="FFFFFF"/>
        <w:spacing w:line="480" w:lineRule="exact"/>
        <w:ind w:firstLine="480" w:firstLineChars="200"/>
        <w:rPr>
          <w:rFonts w:ascii="宋体" w:hAnsi="宋体"/>
          <w:color w:val="000000"/>
          <w:sz w:val="24"/>
        </w:rPr>
      </w:pPr>
      <w:r>
        <w:rPr>
          <w:rFonts w:hint="eastAsia" w:ascii="宋体" w:hAnsi="宋体"/>
          <w:color w:val="000000"/>
          <w:sz w:val="24"/>
        </w:rPr>
        <w:t>(11)投标报价超过招标文件规定的预算价（最高限价）的。</w:t>
      </w:r>
    </w:p>
    <w:p>
      <w:pPr>
        <w:shd w:val="clear" w:color="auto" w:fill="FFFFFF"/>
        <w:spacing w:line="480" w:lineRule="exact"/>
        <w:ind w:firstLine="480" w:firstLineChars="200"/>
        <w:rPr>
          <w:rFonts w:ascii="宋体" w:hAnsi="宋体"/>
          <w:color w:val="000000"/>
          <w:sz w:val="24"/>
        </w:rPr>
      </w:pPr>
      <w:r>
        <w:rPr>
          <w:rFonts w:hint="eastAsia" w:ascii="宋体" w:hAnsi="宋体"/>
          <w:color w:val="000000"/>
          <w:sz w:val="24"/>
        </w:rPr>
        <w:t xml:space="preserve">(12)以他人的名义投标、串通投标、以行贿手段谋取中标或者以其他弄虚作假方式投标的。   </w:t>
      </w:r>
    </w:p>
    <w:p>
      <w:pPr>
        <w:shd w:val="clear" w:color="auto" w:fill="FFFFFF"/>
        <w:spacing w:line="480" w:lineRule="exact"/>
        <w:ind w:firstLine="480" w:firstLineChars="200"/>
        <w:rPr>
          <w:rFonts w:ascii="宋体" w:hAnsi="宋体"/>
          <w:color w:val="000000"/>
          <w:sz w:val="24"/>
        </w:rPr>
      </w:pPr>
      <w:r>
        <w:rPr>
          <w:rFonts w:hint="eastAsia" w:ascii="宋体" w:hAnsi="宋体"/>
          <w:color w:val="000000"/>
          <w:sz w:val="24"/>
        </w:rPr>
        <w:t>(13)被“信用中国”网站（www.creditchina.gov.cn）列入失信被执行人、重大税收违法案件当事人名单、政府采购严重失信行为记录名单。</w:t>
      </w:r>
    </w:p>
    <w:p>
      <w:pPr>
        <w:shd w:val="clear" w:color="auto" w:fill="FFFFFF"/>
        <w:spacing w:line="480" w:lineRule="exact"/>
        <w:ind w:firstLine="480" w:firstLineChars="200"/>
        <w:rPr>
          <w:rFonts w:ascii="宋体" w:hAnsi="宋体"/>
          <w:color w:val="000000"/>
          <w:sz w:val="24"/>
        </w:rPr>
      </w:pPr>
      <w:r>
        <w:rPr>
          <w:rFonts w:hint="eastAsia" w:ascii="宋体" w:hAnsi="宋体"/>
          <w:color w:val="000000"/>
          <w:sz w:val="24"/>
        </w:rPr>
        <w:t>(14)评标委员会认为投标人的报价明显低于其他通过符合性审查投标人的报价，有可能影响产品质量或者不能诚信履约的，未在评标现场合理的时间内提供书面说明或相关证明材料，不能证明其报价合理的。</w:t>
      </w:r>
    </w:p>
    <w:p>
      <w:pPr>
        <w:shd w:val="clear" w:color="auto" w:fill="FFFFFF"/>
        <w:spacing w:line="480" w:lineRule="exact"/>
        <w:ind w:firstLine="480" w:firstLineChars="200"/>
        <w:rPr>
          <w:rFonts w:ascii="宋体" w:hAnsi="宋体"/>
          <w:color w:val="000000"/>
          <w:sz w:val="24"/>
        </w:rPr>
      </w:pPr>
      <w:r>
        <w:rPr>
          <w:rFonts w:hint="eastAsia" w:ascii="宋体" w:hAnsi="宋体"/>
          <w:color w:val="000000"/>
          <w:sz w:val="24"/>
        </w:rPr>
        <w:t>(15)不符合招标文件中规定的其它实质性条款以及法律法规规定的其他情形。</w:t>
      </w:r>
    </w:p>
    <w:p>
      <w:pPr>
        <w:pStyle w:val="30"/>
        <w:spacing w:line="480" w:lineRule="exact"/>
        <w:ind w:firstLine="480" w:firstLineChars="200"/>
        <w:rPr>
          <w:rFonts w:hAnsi="宋体"/>
          <w:kern w:val="2"/>
        </w:rPr>
      </w:pPr>
      <w:r>
        <w:rPr>
          <w:rFonts w:hint="eastAsia" w:hAnsi="宋体"/>
        </w:rPr>
        <w:t>(16)</w:t>
      </w:r>
      <w:r>
        <w:rPr>
          <w:rFonts w:hAnsi="宋体"/>
          <w:kern w:val="2"/>
        </w:rPr>
        <w:t>投标人递交两份或多份内容不同的投标文件，或在一份投标文件中对同一招标项目报有两个或多个报价，且未声明哪一个有效，按招标文件规定提交备选方案的除外。</w:t>
      </w:r>
    </w:p>
    <w:p>
      <w:pPr>
        <w:pStyle w:val="27"/>
        <w:spacing w:before="0" w:after="0" w:line="480" w:lineRule="exact"/>
        <w:rPr>
          <w:rFonts w:ascii="宋体" w:hAnsi="宋体"/>
        </w:rPr>
      </w:pPr>
      <w:r>
        <w:rPr>
          <w:rFonts w:hint="eastAsia" w:ascii="宋体" w:hAnsi="宋体"/>
          <w:color w:val="000000"/>
        </w:rPr>
        <w:t>(17)</w:t>
      </w:r>
      <w:r>
        <w:rPr>
          <w:rFonts w:hint="eastAsia" w:ascii="宋体" w:hAnsi="宋体"/>
          <w:color w:val="000000"/>
          <w:kern w:val="2"/>
        </w:rPr>
        <w:t>投标文件未加密的，或者在规定时段内未发送解</w:t>
      </w:r>
      <w:r>
        <w:rPr>
          <w:rFonts w:hint="eastAsia"/>
          <w:szCs w:val="22"/>
        </w:rPr>
        <w:t>密密码的。</w:t>
      </w:r>
    </w:p>
    <w:p>
      <w:pPr>
        <w:shd w:val="clear" w:color="auto" w:fill="FFFFFF"/>
        <w:spacing w:line="480" w:lineRule="exact"/>
        <w:ind w:firstLine="480" w:firstLineChars="200"/>
        <w:rPr>
          <w:rFonts w:ascii="宋体" w:hAnsi="宋体" w:cs="宋体"/>
          <w:color w:val="000000"/>
          <w:sz w:val="24"/>
        </w:rPr>
      </w:pPr>
      <w:r>
        <w:rPr>
          <w:rFonts w:hint="eastAsia" w:ascii="宋体" w:hAnsi="宋体"/>
          <w:color w:val="000000"/>
          <w:sz w:val="24"/>
        </w:rPr>
        <w:t>(18)因PDF文档不清晰让评标委员会无法评审的。</w:t>
      </w:r>
    </w:p>
    <w:p>
      <w:pPr>
        <w:shd w:val="clear" w:color="auto" w:fill="FFFFFF"/>
        <w:spacing w:line="480" w:lineRule="exact"/>
        <w:ind w:firstLine="480" w:firstLineChars="200"/>
        <w:rPr>
          <w:rFonts w:ascii="宋体" w:hAnsi="宋体" w:cs="宋体"/>
          <w:color w:val="000000"/>
          <w:sz w:val="24"/>
        </w:rPr>
      </w:pPr>
      <w:r>
        <w:rPr>
          <w:rFonts w:hint="eastAsia" w:ascii="宋体" w:hAnsi="宋体"/>
          <w:color w:val="000000"/>
          <w:sz w:val="24"/>
        </w:rPr>
        <w:t>(19)未按招标文件要求制作投标文件PDF的。</w:t>
      </w:r>
    </w:p>
    <w:p>
      <w:pPr>
        <w:shd w:val="clear" w:color="auto" w:fill="FFFFFF"/>
        <w:spacing w:line="480" w:lineRule="exact"/>
        <w:ind w:firstLine="480" w:firstLineChars="200"/>
        <w:rPr>
          <w:rFonts w:ascii="宋体" w:hAnsi="宋体" w:cs="宋体"/>
          <w:color w:val="000000"/>
          <w:sz w:val="24"/>
        </w:rPr>
      </w:pPr>
      <w:r>
        <w:rPr>
          <w:rFonts w:hint="eastAsia" w:ascii="宋体" w:hAnsi="宋体" w:cs="宋体"/>
          <w:color w:val="000000"/>
          <w:sz w:val="24"/>
        </w:rPr>
        <w:t>评标委员会决定投标响应性只根据投标文件本身的内容，而不寻求其他的外部证据。</w:t>
      </w:r>
    </w:p>
    <w:p>
      <w:pPr>
        <w:spacing w:line="480" w:lineRule="exact"/>
        <w:ind w:firstLine="480" w:firstLineChars="200"/>
        <w:rPr>
          <w:rFonts w:ascii="宋体" w:hAnsi="宋体" w:cs="宋体"/>
          <w:color w:val="000000"/>
          <w:sz w:val="24"/>
        </w:rPr>
      </w:pPr>
      <w:r>
        <w:rPr>
          <w:rFonts w:hint="eastAsia" w:ascii="宋体" w:hAnsi="宋体" w:cs="宋体"/>
          <w:color w:val="000000"/>
          <w:sz w:val="24"/>
        </w:rPr>
        <w:t>15.5 在评审过程中，评标委员会发现投标人有下列情形之一的，可以认定属于串标、围标的行为。具体表现形式如下：</w:t>
      </w:r>
    </w:p>
    <w:p>
      <w:pPr>
        <w:spacing w:line="480" w:lineRule="exact"/>
        <w:ind w:firstLine="480" w:firstLineChars="200"/>
        <w:rPr>
          <w:rFonts w:ascii="宋体" w:hAnsi="宋体" w:cs="宋体"/>
          <w:color w:val="000000"/>
          <w:sz w:val="24"/>
        </w:rPr>
      </w:pPr>
      <w:r>
        <w:rPr>
          <w:rFonts w:hint="eastAsia" w:ascii="宋体" w:hAnsi="宋体" w:cs="宋体"/>
          <w:color w:val="000000"/>
          <w:sz w:val="24"/>
        </w:rPr>
        <w:t>15.5.1 不同投标人的投标文件异常一致或者投标报价呈规律性差异的。</w:t>
      </w:r>
      <w:r>
        <w:rPr>
          <w:rFonts w:hint="eastAsia" w:ascii="宋体" w:hAnsi="宋体" w:cs="宋体"/>
          <w:color w:val="000000"/>
          <w:sz w:val="24"/>
        </w:rPr>
        <w:br w:type="textWrapping"/>
      </w:r>
      <w:r>
        <w:rPr>
          <w:rFonts w:hint="eastAsia" w:ascii="宋体" w:hAnsi="宋体" w:cs="宋体"/>
          <w:color w:val="000000"/>
          <w:sz w:val="24"/>
        </w:rPr>
        <w:t>   15.5.2 不同投标人的投标文件由同一单位或个人编制的。</w:t>
      </w:r>
      <w:r>
        <w:rPr>
          <w:rFonts w:hint="eastAsia" w:ascii="宋体" w:hAnsi="宋体" w:cs="宋体"/>
          <w:color w:val="000000"/>
          <w:sz w:val="24"/>
        </w:rPr>
        <w:br w:type="textWrapping"/>
      </w:r>
      <w:r>
        <w:rPr>
          <w:rFonts w:hint="eastAsia" w:ascii="宋体" w:hAnsi="宋体" w:cs="宋体"/>
          <w:color w:val="000000"/>
          <w:sz w:val="24"/>
        </w:rPr>
        <w:t>  15.5.3 不同投标人的投标文件载明的项目管理成员为同一人的。</w:t>
      </w:r>
      <w:r>
        <w:rPr>
          <w:rFonts w:hint="eastAsia" w:ascii="宋体" w:hAnsi="宋体" w:cs="宋体"/>
          <w:color w:val="000000"/>
          <w:sz w:val="24"/>
        </w:rPr>
        <w:br w:type="textWrapping"/>
      </w:r>
      <w:r>
        <w:rPr>
          <w:rFonts w:hint="eastAsia" w:ascii="宋体" w:hAnsi="宋体" w:cs="宋体"/>
          <w:color w:val="000000"/>
          <w:sz w:val="24"/>
        </w:rPr>
        <w:t>   15.5.4 不同投标人的投标文件相互混装的。</w:t>
      </w:r>
      <w:r>
        <w:rPr>
          <w:rFonts w:hint="eastAsia" w:ascii="宋体" w:hAnsi="宋体" w:cs="宋体"/>
          <w:color w:val="000000"/>
          <w:sz w:val="24"/>
        </w:rPr>
        <w:br w:type="textWrapping"/>
      </w:r>
      <w:r>
        <w:rPr>
          <w:rFonts w:hint="eastAsia" w:ascii="宋体" w:hAnsi="宋体" w:cs="宋体"/>
          <w:color w:val="000000"/>
          <w:sz w:val="24"/>
        </w:rPr>
        <w:t>   15.5.5 不同投标人授权同一人作为投标人代表的。</w:t>
      </w:r>
      <w:r>
        <w:rPr>
          <w:rFonts w:hint="eastAsia" w:ascii="宋体" w:hAnsi="宋体" w:cs="宋体"/>
          <w:color w:val="000000"/>
          <w:sz w:val="24"/>
        </w:rPr>
        <w:br w:type="textWrapping"/>
      </w:r>
      <w:r>
        <w:rPr>
          <w:rFonts w:hint="eastAsia" w:ascii="宋体" w:hAnsi="宋体" w:cs="宋体"/>
          <w:color w:val="000000"/>
          <w:sz w:val="24"/>
        </w:rPr>
        <w:t>   15.5.6 有证据证明投标人与采购单位、采购代理机构或其他投标人串通的其他情形的。</w:t>
      </w:r>
    </w:p>
    <w:p>
      <w:pPr>
        <w:spacing w:line="480" w:lineRule="exact"/>
        <w:ind w:firstLine="480" w:firstLineChars="200"/>
        <w:rPr>
          <w:rFonts w:ascii="宋体" w:hAnsi="宋体" w:cs="宋体"/>
          <w:color w:val="000000"/>
          <w:sz w:val="24"/>
        </w:rPr>
      </w:pPr>
      <w:r>
        <w:rPr>
          <w:rFonts w:hint="eastAsia" w:ascii="宋体" w:hAnsi="宋体" w:cs="宋体"/>
          <w:color w:val="000000"/>
          <w:sz w:val="24"/>
        </w:rPr>
        <w:t>15.5.7 评标委员会认定的其他串标、围标情形。</w:t>
      </w:r>
    </w:p>
    <w:p>
      <w:pPr>
        <w:spacing w:line="480" w:lineRule="exact"/>
        <w:ind w:firstLine="480" w:firstLineChars="200"/>
        <w:rPr>
          <w:rFonts w:ascii="宋体" w:hAnsi="宋体" w:cs="宋体"/>
          <w:color w:val="000000"/>
          <w:sz w:val="24"/>
        </w:rPr>
      </w:pPr>
      <w:r>
        <w:rPr>
          <w:rFonts w:hint="eastAsia" w:ascii="宋体" w:hAnsi="宋体" w:cs="宋体"/>
          <w:color w:val="000000"/>
          <w:sz w:val="24"/>
        </w:rPr>
        <w:t>15.6 有下列情形之一的予以废标，同时将废标理由通知所有供应商：</w:t>
      </w:r>
    </w:p>
    <w:p>
      <w:pPr>
        <w:spacing w:line="480" w:lineRule="exact"/>
        <w:ind w:firstLine="480" w:firstLineChars="200"/>
        <w:rPr>
          <w:rFonts w:ascii="宋体" w:hAnsi="宋体" w:cs="宋体"/>
          <w:color w:val="000000"/>
          <w:sz w:val="24"/>
        </w:rPr>
      </w:pPr>
      <w:r>
        <w:rPr>
          <w:rFonts w:hint="eastAsia" w:ascii="宋体" w:hAnsi="宋体" w:cs="宋体"/>
          <w:color w:val="000000"/>
          <w:sz w:val="24"/>
        </w:rPr>
        <w:t>（1）符合专业条件的供应商或者对招标文件作实质性响应的供应商不足三家的；</w:t>
      </w:r>
    </w:p>
    <w:p>
      <w:pPr>
        <w:spacing w:line="480" w:lineRule="exact"/>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pacing w:line="480" w:lineRule="exact"/>
        <w:ind w:firstLine="480" w:firstLineChars="200"/>
        <w:rPr>
          <w:rFonts w:ascii="宋体" w:hAnsi="宋体" w:cs="宋体"/>
          <w:color w:val="000000"/>
          <w:sz w:val="24"/>
        </w:rPr>
      </w:pPr>
      <w:r>
        <w:rPr>
          <w:rFonts w:hint="eastAsia" w:ascii="宋体" w:hAnsi="宋体" w:cs="宋体"/>
          <w:color w:val="000000"/>
          <w:sz w:val="24"/>
        </w:rPr>
        <w:t>（3）供应商的报价均超过了采购预算或最高限价的，采购人不能支付的；</w:t>
      </w:r>
    </w:p>
    <w:p>
      <w:pPr>
        <w:spacing w:line="480" w:lineRule="exact"/>
        <w:ind w:firstLine="480" w:firstLineChars="200"/>
        <w:rPr>
          <w:rFonts w:ascii="宋体" w:hAnsi="宋体" w:cs="宋体"/>
          <w:color w:val="000000"/>
          <w:sz w:val="24"/>
        </w:rPr>
      </w:pPr>
      <w:r>
        <w:rPr>
          <w:rFonts w:hint="eastAsia" w:ascii="宋体" w:hAnsi="宋体" w:cs="宋体"/>
          <w:color w:val="000000"/>
          <w:sz w:val="24"/>
        </w:rPr>
        <w:t>（4）因重大变故，采购任务取消的；</w:t>
      </w:r>
    </w:p>
    <w:p>
      <w:pPr>
        <w:spacing w:line="480" w:lineRule="exact"/>
        <w:ind w:firstLine="480" w:firstLineChars="200"/>
        <w:rPr>
          <w:rFonts w:ascii="宋体" w:hAnsi="宋体" w:cs="宋体"/>
          <w:color w:val="000000"/>
          <w:sz w:val="24"/>
        </w:rPr>
      </w:pPr>
      <w:r>
        <w:rPr>
          <w:rFonts w:hint="eastAsia" w:ascii="宋体" w:hAnsi="宋体" w:cs="宋体"/>
          <w:color w:val="000000"/>
          <w:sz w:val="24"/>
        </w:rPr>
        <w:t>（5）投标文件存在歧义、重大缺陷，或者招标文件内容违反国家有关强制性规定的。</w:t>
      </w:r>
    </w:p>
    <w:p>
      <w:pPr>
        <w:spacing w:line="480" w:lineRule="exact"/>
        <w:ind w:firstLine="482" w:firstLineChars="200"/>
        <w:rPr>
          <w:rFonts w:ascii="宋体" w:hAnsi="宋体" w:cs="宋体"/>
          <w:b/>
          <w:sz w:val="24"/>
        </w:rPr>
      </w:pPr>
      <w:r>
        <w:rPr>
          <w:rFonts w:hint="eastAsia" w:ascii="宋体" w:hAnsi="宋体" w:cs="宋体"/>
          <w:b/>
          <w:sz w:val="24"/>
        </w:rPr>
        <w:t>16. 投标文件的澄清</w:t>
      </w:r>
    </w:p>
    <w:p>
      <w:pPr>
        <w:spacing w:line="480" w:lineRule="exact"/>
        <w:ind w:firstLine="480" w:firstLineChars="200"/>
        <w:rPr>
          <w:rFonts w:ascii="宋体" w:hAnsi="宋体" w:cs="宋体"/>
          <w:sz w:val="24"/>
        </w:rPr>
      </w:pPr>
      <w:r>
        <w:rPr>
          <w:rFonts w:hint="eastAsia" w:ascii="宋体" w:hAnsi="宋体" w:cs="宋体"/>
          <w:sz w:val="24"/>
        </w:rPr>
        <w:t>对投标文件中含义不明确、同类问题表述不一致或者有明显文字和计算错误的内容，评标委员会可以书面形式（应当由评标委员会专家签字）要求投标人作出必要的澄清、说明或者纠正。投标人的澄清、说明或者纠正应当在评标委员会规定的时间内以书面形式作出，由其投标人代表签字，并不得超出投标文件的范围或者改变投标文件的实质性内容。</w:t>
      </w:r>
    </w:p>
    <w:p>
      <w:pPr>
        <w:spacing w:line="480" w:lineRule="exact"/>
        <w:ind w:firstLine="482" w:firstLineChars="200"/>
        <w:rPr>
          <w:rFonts w:ascii="宋体" w:hAnsi="宋体" w:cs="宋体"/>
          <w:b/>
          <w:sz w:val="24"/>
        </w:rPr>
      </w:pPr>
      <w:r>
        <w:rPr>
          <w:rFonts w:hint="eastAsia" w:ascii="宋体" w:hAnsi="宋体" w:cs="宋体"/>
          <w:b/>
          <w:sz w:val="24"/>
        </w:rPr>
        <w:t>17. 比较与评价</w:t>
      </w:r>
    </w:p>
    <w:p>
      <w:pPr>
        <w:spacing w:line="480" w:lineRule="exact"/>
        <w:ind w:firstLine="480" w:firstLineChars="200"/>
        <w:rPr>
          <w:rFonts w:ascii="宋体" w:hAnsi="宋体" w:cs="宋体"/>
          <w:sz w:val="24"/>
        </w:rPr>
      </w:pPr>
      <w:r>
        <w:rPr>
          <w:rFonts w:hint="eastAsia" w:ascii="宋体" w:hAnsi="宋体" w:cs="宋体"/>
          <w:sz w:val="24"/>
        </w:rPr>
        <w:t>17.1 评标委员会将按本招标文件规定的评标方法与标准，对资格性检查和符合性检查合格的投标文件进行商务和技术评估，综合比较与评价。</w:t>
      </w:r>
    </w:p>
    <w:p>
      <w:pPr>
        <w:spacing w:line="480" w:lineRule="exact"/>
        <w:ind w:firstLine="480" w:firstLineChars="200"/>
        <w:rPr>
          <w:rFonts w:ascii="宋体" w:hAnsi="宋体" w:cs="宋体"/>
          <w:sz w:val="24"/>
        </w:rPr>
      </w:pPr>
      <w:r>
        <w:rPr>
          <w:rFonts w:hint="eastAsia" w:ascii="宋体" w:hAnsi="宋体" w:cs="宋体"/>
          <w:sz w:val="24"/>
        </w:rPr>
        <w:t>17.2 对漏（缺）报项的处理：招标文件中要求列入报价的费用（含配置、功能），漏（缺）报的视同已含在投标总价中。对多报项及赠送项的价格评标时不予核减，全部进入评标评议。</w:t>
      </w:r>
    </w:p>
    <w:p>
      <w:pPr>
        <w:spacing w:line="480" w:lineRule="exact"/>
        <w:ind w:firstLine="482" w:firstLineChars="200"/>
        <w:rPr>
          <w:rFonts w:ascii="宋体" w:hAnsi="宋体" w:cs="宋体"/>
          <w:b/>
          <w:sz w:val="24"/>
        </w:rPr>
      </w:pPr>
      <w:r>
        <w:rPr>
          <w:rFonts w:hint="eastAsia" w:ascii="宋体" w:hAnsi="宋体" w:cs="宋体"/>
          <w:b/>
          <w:sz w:val="24"/>
        </w:rPr>
        <w:t>18. 评标过程及保密原则</w:t>
      </w:r>
    </w:p>
    <w:p>
      <w:pPr>
        <w:spacing w:line="480" w:lineRule="exact"/>
        <w:ind w:firstLine="480" w:firstLineChars="200"/>
        <w:rPr>
          <w:rFonts w:ascii="宋体" w:hAnsi="宋体" w:cs="宋体"/>
          <w:sz w:val="24"/>
        </w:rPr>
      </w:pPr>
      <w:r>
        <w:rPr>
          <w:rFonts w:hint="eastAsia" w:ascii="宋体" w:hAnsi="宋体" w:cs="宋体"/>
          <w:sz w:val="24"/>
        </w:rPr>
        <w:t>18.1 凡与本次招标有关人员对属于审查、澄清、评价和比较投标的有关资料以及定标意向等，均不得向投标人或其他人员透露。否则,将按有关规定追究相关人员的责任。</w:t>
      </w:r>
    </w:p>
    <w:p>
      <w:pPr>
        <w:spacing w:line="480" w:lineRule="exact"/>
        <w:ind w:firstLine="480" w:firstLineChars="200"/>
        <w:rPr>
          <w:rFonts w:ascii="宋体" w:hAnsi="宋体" w:cs="宋体"/>
          <w:sz w:val="24"/>
        </w:rPr>
      </w:pPr>
      <w:r>
        <w:rPr>
          <w:rFonts w:hint="eastAsia" w:ascii="宋体" w:hAnsi="宋体" w:cs="宋体"/>
          <w:sz w:val="24"/>
        </w:rPr>
        <w:t>18.2 在评标期间，投标人试图影响或干预评审的任何行为，将导致其投标被作为无效投标，并承担相应的法律责任。</w:t>
      </w:r>
    </w:p>
    <w:p>
      <w:pPr>
        <w:widowControl/>
        <w:snapToGrid w:val="0"/>
        <w:spacing w:before="100" w:beforeAutospacing="1" w:after="100" w:afterAutospacing="1" w:line="480" w:lineRule="exact"/>
        <w:jc w:val="center"/>
        <w:rPr>
          <w:rFonts w:ascii="宋体" w:hAnsi="宋体" w:cs="宋体"/>
          <w:b/>
          <w:kern w:val="0"/>
          <w:sz w:val="36"/>
          <w:szCs w:val="32"/>
        </w:rPr>
      </w:pPr>
    </w:p>
    <w:p>
      <w:pPr>
        <w:widowControl/>
        <w:snapToGrid w:val="0"/>
        <w:spacing w:before="100" w:beforeAutospacing="1" w:after="100" w:afterAutospacing="1" w:line="480" w:lineRule="exact"/>
        <w:jc w:val="center"/>
        <w:rPr>
          <w:rFonts w:ascii="宋体" w:hAnsi="宋体" w:cs="宋体"/>
          <w:b/>
          <w:kern w:val="0"/>
          <w:sz w:val="36"/>
          <w:szCs w:val="32"/>
        </w:rPr>
      </w:pPr>
      <w:r>
        <w:rPr>
          <w:rFonts w:hint="eastAsia" w:ascii="宋体" w:hAnsi="宋体" w:cs="宋体"/>
          <w:b/>
          <w:kern w:val="0"/>
          <w:sz w:val="36"/>
          <w:szCs w:val="32"/>
        </w:rPr>
        <w:t>七、定  标</w:t>
      </w:r>
    </w:p>
    <w:p>
      <w:pPr>
        <w:spacing w:line="480" w:lineRule="exact"/>
        <w:ind w:firstLine="482" w:firstLineChars="200"/>
        <w:rPr>
          <w:rFonts w:ascii="宋体" w:hAnsi="宋体" w:cs="宋体"/>
          <w:b/>
          <w:sz w:val="24"/>
        </w:rPr>
      </w:pPr>
      <w:r>
        <w:rPr>
          <w:rFonts w:hint="eastAsia" w:ascii="宋体" w:hAnsi="宋体" w:cs="宋体"/>
          <w:b/>
          <w:sz w:val="24"/>
        </w:rPr>
        <w:t>19. 定标原则</w:t>
      </w:r>
    </w:p>
    <w:p>
      <w:pPr>
        <w:spacing w:line="480" w:lineRule="exact"/>
        <w:ind w:firstLine="480" w:firstLineChars="200"/>
        <w:rPr>
          <w:rFonts w:ascii="宋体" w:hAnsi="宋体" w:cs="宋体"/>
          <w:b/>
          <w:bCs/>
          <w:sz w:val="24"/>
        </w:rPr>
      </w:pPr>
      <w:r>
        <w:rPr>
          <w:rFonts w:hint="eastAsia" w:ascii="宋体" w:hAnsi="宋体" w:cs="宋体"/>
          <w:sz w:val="24"/>
        </w:rPr>
        <w:t xml:space="preserve">19.1 </w:t>
      </w:r>
      <w:r>
        <w:rPr>
          <w:rFonts w:hint="eastAsia" w:ascii="宋体" w:hAnsi="宋体" w:cs="宋体"/>
          <w:b/>
          <w:bCs/>
          <w:sz w:val="24"/>
        </w:rPr>
        <w:t>最低投标价不作为中标的保证。</w:t>
      </w:r>
    </w:p>
    <w:p>
      <w:pPr>
        <w:spacing w:line="480" w:lineRule="exact"/>
        <w:ind w:firstLine="480" w:firstLineChars="200"/>
        <w:rPr>
          <w:rFonts w:ascii="宋体" w:hAnsi="宋体" w:cs="宋体"/>
          <w:b/>
          <w:bCs/>
          <w:sz w:val="24"/>
        </w:rPr>
      </w:pPr>
      <w:r>
        <w:rPr>
          <w:rFonts w:hint="eastAsia" w:ascii="宋体" w:hAnsi="宋体" w:cs="宋体"/>
          <w:sz w:val="24"/>
        </w:rPr>
        <w:t xml:space="preserve">19.2 </w:t>
      </w:r>
      <w:r>
        <w:rPr>
          <w:rFonts w:hint="eastAsia" w:ascii="宋体" w:hAnsi="宋体" w:cs="宋体"/>
          <w:b/>
          <w:bCs/>
          <w:snapToGrid w:val="0"/>
          <w:kern w:val="0"/>
          <w:sz w:val="24"/>
        </w:rPr>
        <w:t>本次招标评标方法为综</w:t>
      </w:r>
      <w:r>
        <w:rPr>
          <w:rFonts w:hint="eastAsia" w:ascii="宋体" w:hAnsi="宋体" w:cs="宋体"/>
          <w:b/>
          <w:bCs/>
          <w:sz w:val="24"/>
        </w:rPr>
        <w:t>合评分法。</w:t>
      </w:r>
    </w:p>
    <w:p>
      <w:pPr>
        <w:spacing w:line="480" w:lineRule="exact"/>
        <w:ind w:firstLine="482" w:firstLineChars="200"/>
        <w:rPr>
          <w:rFonts w:ascii="宋体" w:hAnsi="宋体" w:cs="宋体"/>
          <w:sz w:val="24"/>
        </w:rPr>
      </w:pPr>
      <w:r>
        <w:rPr>
          <w:rFonts w:hint="eastAsia" w:ascii="宋体" w:hAnsi="宋体" w:cs="宋体"/>
          <w:b/>
          <w:sz w:val="24"/>
        </w:rPr>
        <w:t>投标文件满足招标文件全部实质性要求且按照评审因素的量化指标评审得分最高的供应商为中标候选人的评标方法。按评审后的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480" w:lineRule="exact"/>
        <w:ind w:firstLine="480" w:firstLineChars="200"/>
        <w:rPr>
          <w:rFonts w:ascii="宋体" w:hAnsi="宋体" w:cs="宋体"/>
          <w:bCs/>
          <w:sz w:val="24"/>
        </w:rPr>
      </w:pPr>
      <w:r>
        <w:rPr>
          <w:rFonts w:hint="eastAsia" w:ascii="宋体" w:hAnsi="宋体" w:cs="宋体"/>
          <w:sz w:val="24"/>
        </w:rPr>
        <w:t xml:space="preserve">19.3 </w:t>
      </w:r>
      <w:r>
        <w:rPr>
          <w:rFonts w:hint="eastAsia" w:ascii="宋体" w:hAnsi="宋体" w:cs="宋体"/>
          <w:b/>
          <w:bCs/>
          <w:sz w:val="24"/>
        </w:rPr>
        <w:t>推荐的中标候选人数：1名。</w:t>
      </w:r>
      <w:r>
        <w:rPr>
          <w:rFonts w:hint="eastAsia" w:ascii="宋体" w:hAnsi="宋体" w:cs="宋体"/>
          <w:bCs/>
          <w:sz w:val="24"/>
        </w:rPr>
        <w:t>排名第一的中标候选人放弃中标，或因不可抗力提出不能履行合同，或者被查实存在影响中标结果的违法行为等情形，不符合中标条件的，本项目直接重新招标，不得确定其他投标人为中标人。</w:t>
      </w:r>
    </w:p>
    <w:p>
      <w:pPr>
        <w:spacing w:line="480" w:lineRule="exact"/>
        <w:ind w:firstLine="482" w:firstLineChars="200"/>
        <w:rPr>
          <w:rFonts w:ascii="宋体" w:hAnsi="宋体" w:cs="宋体"/>
          <w:b/>
          <w:sz w:val="24"/>
        </w:rPr>
      </w:pPr>
      <w:r>
        <w:rPr>
          <w:rFonts w:hint="eastAsia" w:ascii="宋体" w:hAnsi="宋体" w:cs="宋体"/>
          <w:b/>
          <w:sz w:val="24"/>
        </w:rPr>
        <w:t>20. 确定中标供应商</w:t>
      </w:r>
    </w:p>
    <w:p>
      <w:pPr>
        <w:spacing w:line="480" w:lineRule="exact"/>
        <w:ind w:firstLine="480" w:firstLineChars="200"/>
        <w:rPr>
          <w:rFonts w:ascii="宋体" w:hAnsi="宋体" w:cs="宋体"/>
          <w:sz w:val="24"/>
        </w:rPr>
      </w:pPr>
      <w:r>
        <w:rPr>
          <w:rFonts w:hint="eastAsia" w:ascii="宋体" w:hAnsi="宋体" w:cs="宋体"/>
          <w:sz w:val="24"/>
        </w:rPr>
        <w:t>采购人将根据评标委员会的书面评标报告，依据法律法规确定中标人。采购人不得在评标委员会推荐的中标候选人之外确定中标人，否则中标结果无效。</w:t>
      </w:r>
    </w:p>
    <w:p>
      <w:pPr>
        <w:numPr>
          <w:ilvl w:val="0"/>
          <w:numId w:val="1"/>
        </w:numPr>
        <w:spacing w:line="480" w:lineRule="exact"/>
        <w:ind w:firstLine="482" w:firstLineChars="200"/>
        <w:rPr>
          <w:rFonts w:ascii="宋体" w:hAnsi="宋体" w:cs="宋体"/>
          <w:b/>
          <w:sz w:val="24"/>
        </w:rPr>
      </w:pPr>
      <w:r>
        <w:rPr>
          <w:rFonts w:hint="eastAsia" w:ascii="宋体" w:hAnsi="宋体" w:cs="宋体"/>
          <w:b/>
          <w:sz w:val="24"/>
        </w:rPr>
        <w:t>中标通知书和签订合同</w:t>
      </w:r>
    </w:p>
    <w:p>
      <w:pPr>
        <w:spacing w:line="480" w:lineRule="exact"/>
        <w:ind w:firstLine="480" w:firstLineChars="200"/>
        <w:rPr>
          <w:rFonts w:ascii="宋体" w:hAnsi="宋体" w:cs="宋体"/>
          <w:sz w:val="24"/>
        </w:rPr>
      </w:pPr>
      <w:r>
        <w:rPr>
          <w:rFonts w:hint="eastAsia" w:ascii="宋体" w:hAnsi="宋体" w:cs="宋体"/>
          <w:sz w:val="24"/>
        </w:rPr>
        <w:t>21.1 评审结束后，</w:t>
      </w:r>
      <w:r>
        <w:rPr>
          <w:rFonts w:hint="eastAsia" w:ascii="宋体" w:hAnsi="宋体" w:cs="Arial"/>
          <w:bCs/>
          <w:color w:val="000000"/>
          <w:kern w:val="0"/>
          <w:sz w:val="24"/>
          <w:szCs w:val="22"/>
        </w:rPr>
        <w:t>中标公告在盐城市政府采购网、建湖县公共资源交易网</w:t>
      </w:r>
      <w:r>
        <w:rPr>
          <w:rFonts w:ascii="宋体" w:hAnsi="宋体" w:cs="Arial"/>
          <w:bCs/>
          <w:color w:val="000000"/>
          <w:kern w:val="0"/>
          <w:sz w:val="24"/>
          <w:szCs w:val="22"/>
        </w:rPr>
        <w:fldChar w:fldCharType="begin"/>
      </w:r>
      <w:r>
        <w:rPr>
          <w:rFonts w:ascii="宋体" w:hAnsi="宋体" w:cs="Arial"/>
          <w:bCs/>
          <w:color w:val="000000"/>
          <w:kern w:val="0"/>
          <w:sz w:val="24"/>
          <w:szCs w:val="22"/>
        </w:rPr>
        <w:instrText xml:space="preserve"> HYPERLINK "http://zhumadian.hngp.gov.cn/prx/000/http/www.sxztb.gov.cn/" </w:instrText>
      </w:r>
      <w:r>
        <w:rPr>
          <w:rFonts w:ascii="宋体" w:hAnsi="宋体" w:cs="Arial"/>
          <w:bCs/>
          <w:color w:val="000000"/>
          <w:kern w:val="0"/>
          <w:sz w:val="24"/>
          <w:szCs w:val="22"/>
        </w:rPr>
        <w:fldChar w:fldCharType="separate"/>
      </w:r>
      <w:r>
        <w:rPr>
          <w:rFonts w:ascii="宋体" w:hAnsi="宋体" w:cs="Arial"/>
          <w:bCs/>
          <w:color w:val="000000"/>
          <w:kern w:val="0"/>
          <w:sz w:val="24"/>
          <w:szCs w:val="22"/>
        </w:rPr>
        <w:fldChar w:fldCharType="end"/>
      </w:r>
      <w:r>
        <w:rPr>
          <w:rFonts w:hint="eastAsia" w:ascii="宋体" w:hAnsi="宋体" w:cs="Arial"/>
          <w:bCs/>
          <w:color w:val="000000"/>
          <w:kern w:val="0"/>
          <w:sz w:val="24"/>
          <w:szCs w:val="22"/>
        </w:rPr>
        <w:t>等相关媒体发布；</w:t>
      </w:r>
      <w:r>
        <w:rPr>
          <w:rFonts w:hint="eastAsia" w:ascii="宋体" w:hAnsi="宋体" w:cs="宋体"/>
          <w:sz w:val="24"/>
        </w:rPr>
        <w:t>公示结束向中标供应商发出中标通知书。中标通知书成为合同文件的组成部分，具有法律效力。</w:t>
      </w:r>
    </w:p>
    <w:p>
      <w:pPr>
        <w:spacing w:line="480" w:lineRule="exact"/>
        <w:ind w:firstLine="480" w:firstLineChars="200"/>
        <w:rPr>
          <w:rFonts w:ascii="宋体" w:hAnsi="宋体" w:cs="宋体"/>
          <w:sz w:val="24"/>
        </w:rPr>
      </w:pPr>
      <w:r>
        <w:rPr>
          <w:rFonts w:hint="eastAsia" w:ascii="宋体" w:hAnsi="宋体" w:cs="宋体"/>
          <w:sz w:val="24"/>
        </w:rPr>
        <w:t>21.2 中标供应商在规定的时间内不领取中标通知书的，视为中标后自动放弃中标资格，承担由此引起的一切后果。</w:t>
      </w:r>
    </w:p>
    <w:p>
      <w:pPr>
        <w:spacing w:line="480" w:lineRule="exact"/>
        <w:ind w:firstLine="480" w:firstLineChars="200"/>
        <w:rPr>
          <w:rFonts w:ascii="宋体" w:hAnsi="宋体" w:cs="宋体"/>
          <w:sz w:val="24"/>
        </w:rPr>
      </w:pPr>
      <w:r>
        <w:rPr>
          <w:rFonts w:hint="eastAsia" w:ascii="宋体" w:hAnsi="宋体" w:cs="宋体"/>
          <w:sz w:val="24"/>
        </w:rPr>
        <w:t>21.3 采购单位与中标供应商应当在《中标通知书》发出之日起三十日内，按采购文件</w:t>
      </w:r>
      <w:r>
        <w:rPr>
          <w:rFonts w:hint="eastAsia" w:ascii="宋体" w:hAnsi="宋体" w:cs="宋体"/>
          <w:sz w:val="24"/>
          <w:lang w:eastAsia="zh-CN"/>
        </w:rPr>
        <w:t>确</w:t>
      </w:r>
      <w:r>
        <w:rPr>
          <w:rFonts w:hint="eastAsia" w:ascii="宋体" w:hAnsi="宋体" w:cs="宋体"/>
          <w:sz w:val="24"/>
        </w:rPr>
        <w:t>定的事情签订政府采购合同</w:t>
      </w:r>
      <w:r>
        <w:rPr>
          <w:rFonts w:hint="eastAsia" w:ascii="宋体" w:hAnsi="宋体" w:cs="宋体"/>
          <w:sz w:val="24"/>
          <w:lang w:eastAsia="zh-CN"/>
        </w:rPr>
        <w:t>，合同在签订之日起</w:t>
      </w:r>
      <w:r>
        <w:rPr>
          <w:rFonts w:hint="eastAsia" w:ascii="宋体" w:hAnsi="宋体" w:cs="宋体"/>
          <w:sz w:val="24"/>
          <w:lang w:val="en-US" w:eastAsia="zh-CN"/>
        </w:rPr>
        <w:t>2个工作日盐城市政府采购网http://czj.yancheng.gov.cn/col/col2383/index.html上公示</w:t>
      </w:r>
      <w:r>
        <w:rPr>
          <w:rFonts w:hint="eastAsia" w:ascii="宋体" w:hAnsi="宋体" w:cs="宋体"/>
          <w:sz w:val="24"/>
        </w:rPr>
        <w:t>。</w:t>
      </w:r>
    </w:p>
    <w:p>
      <w:pPr>
        <w:spacing w:line="480" w:lineRule="exact"/>
        <w:ind w:firstLine="470" w:firstLineChars="196"/>
        <w:rPr>
          <w:rFonts w:hint="eastAsia" w:ascii="宋体" w:hAnsi="宋体" w:cs="宋体"/>
          <w:b w:val="0"/>
          <w:bCs w:val="0"/>
          <w:color w:val="000000"/>
          <w:sz w:val="24"/>
        </w:rPr>
      </w:pPr>
      <w:r>
        <w:rPr>
          <w:rFonts w:hint="eastAsia" w:ascii="宋体" w:hAnsi="宋体" w:cs="宋体"/>
          <w:b w:val="0"/>
          <w:bCs w:val="0"/>
          <w:color w:val="000000"/>
          <w:sz w:val="24"/>
        </w:rPr>
        <w:t>21.4 中标单位如果未按中标通知书规定日期与采购单位签订合同，或要求更改招标文件内容而拖延合同签订，按照政府采购法相关法律法规执行。</w:t>
      </w:r>
    </w:p>
    <w:p>
      <w:pPr>
        <w:spacing w:line="480" w:lineRule="exact"/>
        <w:ind w:firstLine="472" w:firstLineChars="196"/>
        <w:rPr>
          <w:rFonts w:ascii="宋体" w:hAnsi="宋体" w:cs="宋体"/>
          <w:b/>
          <w:bCs/>
          <w:color w:val="000000"/>
          <w:sz w:val="24"/>
        </w:rPr>
      </w:pPr>
      <w:r>
        <w:rPr>
          <w:rFonts w:hint="eastAsia" w:ascii="宋体" w:hAnsi="宋体" w:cs="宋体"/>
          <w:b/>
          <w:bCs/>
          <w:color w:val="000000"/>
          <w:sz w:val="24"/>
        </w:rPr>
        <w:t>22. 质疑和投诉：</w:t>
      </w:r>
    </w:p>
    <w:p>
      <w:pPr>
        <w:snapToGrid w:val="0"/>
        <w:spacing w:line="480" w:lineRule="exact"/>
        <w:ind w:firstLine="480" w:firstLineChars="200"/>
        <w:rPr>
          <w:rFonts w:ascii="宋体" w:hAnsi="宋体"/>
          <w:sz w:val="24"/>
          <w:szCs w:val="20"/>
          <w:lang w:val="zh-CN"/>
        </w:rPr>
      </w:pPr>
      <w:r>
        <w:rPr>
          <w:rFonts w:hint="eastAsia" w:ascii="宋体" w:hAnsi="宋体"/>
          <w:sz w:val="24"/>
          <w:lang w:val="zh-CN"/>
        </w:rPr>
        <w:t>2</w:t>
      </w:r>
      <w:r>
        <w:rPr>
          <w:rFonts w:hint="eastAsia" w:ascii="宋体" w:hAnsi="宋体"/>
          <w:sz w:val="24"/>
        </w:rPr>
        <w:t>2</w:t>
      </w:r>
      <w:r>
        <w:rPr>
          <w:rFonts w:hint="eastAsia" w:ascii="宋体" w:hAnsi="宋体"/>
          <w:sz w:val="24"/>
          <w:lang w:val="zh-CN"/>
        </w:rPr>
        <w:t>.</w:t>
      </w:r>
      <w:r>
        <w:rPr>
          <w:rFonts w:hint="eastAsia" w:ascii="宋体" w:hAnsi="宋体"/>
          <w:sz w:val="24"/>
        </w:rPr>
        <w:t>1</w:t>
      </w:r>
      <w:r>
        <w:rPr>
          <w:rFonts w:hint="eastAsia" w:ascii="宋体" w:hAnsi="宋体"/>
          <w:sz w:val="24"/>
          <w:lang w:val="zh-CN"/>
        </w:rPr>
        <w:t xml:space="preserve"> </w:t>
      </w:r>
      <w:r>
        <w:rPr>
          <w:rFonts w:hint="eastAsia" w:ascii="宋体" w:hAnsi="宋体"/>
          <w:sz w:val="24"/>
          <w:szCs w:val="20"/>
          <w:lang w:val="zh-CN"/>
        </w:rPr>
        <w:t>质疑供应商是指直接参加本次投标活动的供应商，未参加投标活动的供应商或在投标活动中自身权益未受到损害的供应商所提出的质疑不予受理。</w:t>
      </w:r>
    </w:p>
    <w:p>
      <w:pPr>
        <w:adjustRightInd w:val="0"/>
        <w:snapToGrid w:val="0"/>
        <w:spacing w:line="450" w:lineRule="exact"/>
        <w:ind w:firstLine="480" w:firstLineChars="200"/>
        <w:rPr>
          <w:rFonts w:ascii="宋体" w:hAnsi="宋体"/>
          <w:color w:val="000000"/>
          <w:sz w:val="24"/>
          <w:szCs w:val="20"/>
          <w:highlight w:val="none"/>
          <w:lang w:val="zh-CN"/>
        </w:rPr>
      </w:pPr>
      <w:r>
        <w:rPr>
          <w:rFonts w:hint="eastAsia" w:ascii="宋体" w:hAnsi="宋体"/>
          <w:color w:val="000000"/>
          <w:sz w:val="24"/>
          <w:szCs w:val="20"/>
          <w:highlight w:val="none"/>
          <w:lang w:val="zh-CN"/>
        </w:rPr>
        <w:t>2</w:t>
      </w:r>
      <w:r>
        <w:rPr>
          <w:rFonts w:ascii="宋体" w:hAnsi="宋体"/>
          <w:color w:val="000000"/>
          <w:sz w:val="24"/>
          <w:szCs w:val="20"/>
          <w:highlight w:val="none"/>
        </w:rPr>
        <w:t>2</w:t>
      </w:r>
      <w:r>
        <w:rPr>
          <w:rFonts w:hint="eastAsia" w:ascii="宋体" w:hAnsi="宋体"/>
          <w:color w:val="000000"/>
          <w:sz w:val="24"/>
          <w:szCs w:val="20"/>
          <w:highlight w:val="none"/>
          <w:lang w:val="zh-CN"/>
        </w:rPr>
        <w:t>.</w:t>
      </w:r>
      <w:r>
        <w:rPr>
          <w:rFonts w:hint="eastAsia" w:ascii="宋体" w:hAnsi="宋体"/>
          <w:color w:val="000000"/>
          <w:sz w:val="24"/>
          <w:szCs w:val="20"/>
          <w:highlight w:val="none"/>
        </w:rPr>
        <w:t>2</w:t>
      </w:r>
      <w:r>
        <w:rPr>
          <w:rFonts w:hint="eastAsia" w:ascii="宋体" w:hAnsi="宋体"/>
          <w:color w:val="000000"/>
          <w:sz w:val="24"/>
          <w:szCs w:val="20"/>
          <w:highlight w:val="none"/>
          <w:lang w:val="zh-CN"/>
        </w:rPr>
        <w:t>质疑供应商必须以</w:t>
      </w:r>
      <w:r>
        <w:rPr>
          <w:rFonts w:ascii="宋体" w:hAnsi="宋体"/>
          <w:color w:val="000000"/>
          <w:sz w:val="24"/>
          <w:szCs w:val="20"/>
          <w:highlight w:val="none"/>
          <w:lang w:val="zh-CN"/>
        </w:rPr>
        <w:t>书面形式向采购人、采购代理机构提出质疑</w:t>
      </w:r>
      <w:r>
        <w:rPr>
          <w:rFonts w:hint="eastAsia" w:ascii="宋体" w:hAnsi="宋体"/>
          <w:color w:val="000000"/>
          <w:sz w:val="24"/>
          <w:szCs w:val="20"/>
          <w:highlight w:val="none"/>
          <w:lang w:val="zh-CN"/>
        </w:rPr>
        <w:t>。</w:t>
      </w:r>
    </w:p>
    <w:p>
      <w:pPr>
        <w:adjustRightInd w:val="0"/>
        <w:snapToGrid w:val="0"/>
        <w:spacing w:line="480" w:lineRule="exact"/>
        <w:ind w:firstLine="480" w:firstLineChars="200"/>
        <w:rPr>
          <w:rFonts w:ascii="宋体" w:hAnsi="宋体" w:cs="宋体"/>
          <w:color w:val="000000"/>
          <w:sz w:val="24"/>
          <w:lang w:val="zh-CN"/>
        </w:rPr>
      </w:pPr>
      <w:r>
        <w:rPr>
          <w:rFonts w:hint="eastAsia" w:ascii="宋体" w:hAnsi="宋体" w:cs="宋体"/>
          <w:color w:val="000000"/>
          <w:sz w:val="24"/>
          <w:lang w:val="zh-CN"/>
        </w:rPr>
        <w:t>2</w:t>
      </w:r>
      <w:r>
        <w:rPr>
          <w:rFonts w:hint="eastAsia" w:ascii="宋体" w:hAnsi="宋体" w:cs="宋体"/>
          <w:color w:val="000000"/>
          <w:sz w:val="24"/>
        </w:rPr>
        <w:t>2</w:t>
      </w:r>
      <w:r>
        <w:rPr>
          <w:rFonts w:hint="eastAsia" w:ascii="宋体" w:hAnsi="宋体" w:cs="宋体"/>
          <w:color w:val="000000"/>
          <w:sz w:val="24"/>
          <w:lang w:val="zh-CN"/>
        </w:rPr>
        <w:t>.</w:t>
      </w:r>
      <w:r>
        <w:rPr>
          <w:rFonts w:hint="eastAsia" w:ascii="宋体" w:hAnsi="宋体" w:cs="宋体"/>
          <w:color w:val="000000"/>
          <w:sz w:val="24"/>
          <w:lang w:val="en-US" w:eastAsia="zh-CN"/>
        </w:rPr>
        <w:t>3</w:t>
      </w:r>
      <w:r>
        <w:rPr>
          <w:rFonts w:hint="eastAsia" w:ascii="宋体" w:hAnsi="宋体" w:cs="宋体"/>
          <w:color w:val="000000"/>
          <w:sz w:val="24"/>
          <w:lang w:val="zh-CN"/>
        </w:rPr>
        <w:t xml:space="preserve"> 质疑函应包括以下主要内容，并按照“谁主张、谁举证”的原则，附上必要的证明材料（证明材料中如涉及到产品功能或技术指标的，应出具相关制造商的证明文件），否则，代理公司或采购人不予受理。质疑函应当包括下列内容：</w:t>
      </w:r>
    </w:p>
    <w:p>
      <w:pPr>
        <w:adjustRightInd w:val="0"/>
        <w:snapToGrid w:val="0"/>
        <w:spacing w:line="480" w:lineRule="exact"/>
        <w:ind w:firstLine="480" w:firstLineChars="200"/>
        <w:rPr>
          <w:rFonts w:ascii="宋体" w:hAnsi="宋体" w:cs="宋体"/>
          <w:color w:val="000000"/>
          <w:sz w:val="24"/>
          <w:lang w:val="zh-CN"/>
        </w:rPr>
      </w:pPr>
      <w:r>
        <w:rPr>
          <w:rFonts w:hint="eastAsia" w:ascii="宋体" w:hAnsi="宋体" w:cs="宋体"/>
          <w:color w:val="000000"/>
          <w:sz w:val="24"/>
          <w:lang w:val="zh-CN"/>
        </w:rPr>
        <w:t>（1）供应商的姓名或者名称、地址、邮编、联系人及联系电话；</w:t>
      </w:r>
    </w:p>
    <w:p>
      <w:pPr>
        <w:adjustRightInd w:val="0"/>
        <w:snapToGrid w:val="0"/>
        <w:spacing w:line="480" w:lineRule="exact"/>
        <w:ind w:firstLine="480" w:firstLineChars="200"/>
        <w:rPr>
          <w:rFonts w:ascii="宋体" w:hAnsi="宋体" w:cs="宋体"/>
          <w:color w:val="000000"/>
          <w:sz w:val="24"/>
          <w:lang w:val="zh-CN"/>
        </w:rPr>
      </w:pPr>
      <w:r>
        <w:rPr>
          <w:rFonts w:hint="eastAsia" w:ascii="宋体" w:hAnsi="宋体" w:cs="宋体"/>
          <w:color w:val="000000"/>
          <w:sz w:val="24"/>
          <w:lang w:val="zh-CN"/>
        </w:rPr>
        <w:t>（2）质疑项目的名称、编号；</w:t>
      </w:r>
    </w:p>
    <w:p>
      <w:pPr>
        <w:adjustRightInd w:val="0"/>
        <w:snapToGrid w:val="0"/>
        <w:spacing w:line="480" w:lineRule="exact"/>
        <w:ind w:firstLine="480" w:firstLineChars="200"/>
        <w:rPr>
          <w:rFonts w:ascii="宋体" w:hAnsi="宋体" w:cs="宋体"/>
          <w:color w:val="000000"/>
          <w:sz w:val="24"/>
          <w:lang w:val="zh-CN"/>
        </w:rPr>
      </w:pPr>
      <w:r>
        <w:rPr>
          <w:rFonts w:hint="eastAsia" w:ascii="宋体" w:hAnsi="宋体" w:cs="宋体"/>
          <w:color w:val="000000"/>
          <w:sz w:val="24"/>
          <w:lang w:val="zh-CN"/>
        </w:rPr>
        <w:t>（3）具体、明确的质疑事项和与质疑事项相关的请求；</w:t>
      </w:r>
    </w:p>
    <w:p>
      <w:pPr>
        <w:adjustRightInd w:val="0"/>
        <w:snapToGrid w:val="0"/>
        <w:spacing w:line="480" w:lineRule="exact"/>
        <w:ind w:firstLine="480" w:firstLineChars="200"/>
        <w:rPr>
          <w:rFonts w:ascii="宋体" w:hAnsi="宋体" w:cs="宋体"/>
          <w:color w:val="000000"/>
          <w:sz w:val="24"/>
          <w:lang w:val="zh-CN"/>
        </w:rPr>
      </w:pPr>
      <w:r>
        <w:rPr>
          <w:rFonts w:hint="eastAsia" w:ascii="宋体" w:hAnsi="宋体" w:cs="宋体"/>
          <w:color w:val="000000"/>
          <w:sz w:val="24"/>
          <w:lang w:val="zh-CN"/>
        </w:rPr>
        <w:t>（4）事实依据；</w:t>
      </w:r>
    </w:p>
    <w:p>
      <w:pPr>
        <w:adjustRightInd w:val="0"/>
        <w:snapToGrid w:val="0"/>
        <w:spacing w:line="480" w:lineRule="exact"/>
        <w:ind w:firstLine="480" w:firstLineChars="200"/>
        <w:rPr>
          <w:rFonts w:ascii="宋体" w:hAnsi="宋体" w:cs="宋体"/>
          <w:color w:val="000000"/>
          <w:sz w:val="24"/>
          <w:lang w:val="zh-CN"/>
        </w:rPr>
      </w:pPr>
      <w:r>
        <w:rPr>
          <w:rFonts w:hint="eastAsia" w:ascii="宋体" w:hAnsi="宋体" w:cs="宋体"/>
          <w:color w:val="000000"/>
          <w:sz w:val="24"/>
          <w:lang w:val="zh-CN"/>
        </w:rPr>
        <w:t>（5）必要的法律依据；</w:t>
      </w:r>
    </w:p>
    <w:p>
      <w:pPr>
        <w:adjustRightInd w:val="0"/>
        <w:snapToGrid w:val="0"/>
        <w:spacing w:line="480" w:lineRule="exact"/>
        <w:ind w:firstLine="480" w:firstLineChars="200"/>
        <w:rPr>
          <w:rFonts w:ascii="宋体" w:hAnsi="宋体" w:cs="宋体"/>
          <w:color w:val="000000"/>
          <w:sz w:val="24"/>
          <w:lang w:val="zh-CN"/>
        </w:rPr>
      </w:pPr>
      <w:r>
        <w:rPr>
          <w:rFonts w:hint="eastAsia" w:ascii="宋体" w:hAnsi="宋体" w:cs="宋体"/>
          <w:color w:val="000000"/>
          <w:sz w:val="24"/>
          <w:lang w:val="zh-CN"/>
        </w:rPr>
        <w:t>（6）提出质疑的日期。</w:t>
      </w:r>
    </w:p>
    <w:p>
      <w:pPr>
        <w:adjustRightInd w:val="0"/>
        <w:snapToGrid w:val="0"/>
        <w:spacing w:line="480" w:lineRule="exact"/>
        <w:ind w:firstLine="480" w:firstLineChars="200"/>
        <w:rPr>
          <w:rFonts w:ascii="宋体" w:hAnsi="宋体" w:cs="宋体"/>
          <w:color w:val="000000"/>
          <w:sz w:val="24"/>
        </w:rPr>
      </w:pPr>
      <w:r>
        <w:rPr>
          <w:rFonts w:hint="eastAsia" w:ascii="宋体" w:hAnsi="宋体" w:cs="宋体"/>
          <w:color w:val="000000"/>
          <w:sz w:val="24"/>
          <w:lang w:val="zh-CN"/>
        </w:rPr>
        <w:t>2</w:t>
      </w:r>
      <w:r>
        <w:rPr>
          <w:rFonts w:hint="eastAsia" w:ascii="宋体" w:hAnsi="宋体" w:cs="宋体"/>
          <w:color w:val="000000"/>
          <w:sz w:val="24"/>
        </w:rPr>
        <w:t>2</w:t>
      </w:r>
      <w:r>
        <w:rPr>
          <w:rFonts w:hint="eastAsia" w:ascii="宋体" w:hAnsi="宋体" w:cs="宋体"/>
          <w:color w:val="000000"/>
          <w:sz w:val="24"/>
          <w:lang w:val="zh-CN"/>
        </w:rPr>
        <w:t>.</w:t>
      </w:r>
      <w:r>
        <w:rPr>
          <w:rFonts w:hint="eastAsia" w:ascii="宋体" w:hAnsi="宋体" w:cs="宋体"/>
          <w:color w:val="000000"/>
          <w:sz w:val="24"/>
          <w:lang w:val="en-US" w:eastAsia="zh-CN"/>
        </w:rPr>
        <w:t>4</w:t>
      </w:r>
      <w:r>
        <w:rPr>
          <w:rFonts w:hint="eastAsia" w:ascii="宋体" w:hAnsi="宋体" w:cs="宋体"/>
          <w:color w:val="000000"/>
          <w:sz w:val="24"/>
          <w:lang w:val="zh-CN"/>
        </w:rPr>
        <w:t xml:space="preserve"> 采购人或代理机构在收到供应商的书面质疑后将及时组织调查核实，在七个工作日内作出答复，并以书面形式通知质疑供应商，答复的内容不涉及商业秘密。</w:t>
      </w:r>
    </w:p>
    <w:p>
      <w:pPr>
        <w:adjustRightInd w:val="0"/>
        <w:snapToGrid w:val="0"/>
        <w:spacing w:line="480" w:lineRule="exact"/>
        <w:ind w:firstLine="480" w:firstLineChars="200"/>
        <w:rPr>
          <w:rFonts w:ascii="宋体" w:hAnsi="宋体" w:cs="宋体"/>
          <w:color w:val="000000"/>
          <w:sz w:val="24"/>
        </w:rPr>
      </w:pPr>
      <w:r>
        <w:rPr>
          <w:rFonts w:hint="eastAsia" w:ascii="宋体" w:hAnsi="宋体" w:cs="宋体"/>
          <w:color w:val="000000"/>
          <w:sz w:val="24"/>
        </w:rPr>
        <w:t>22.</w:t>
      </w:r>
      <w:r>
        <w:rPr>
          <w:rFonts w:hint="eastAsia" w:ascii="宋体" w:hAnsi="宋体" w:cs="宋体"/>
          <w:color w:val="000000"/>
          <w:sz w:val="24"/>
          <w:lang w:val="en-US" w:eastAsia="zh-CN"/>
        </w:rPr>
        <w:t>5</w:t>
      </w:r>
      <w:r>
        <w:rPr>
          <w:rFonts w:hint="eastAsia" w:ascii="宋体" w:hAnsi="宋体" w:cs="宋体"/>
          <w:color w:val="000000"/>
          <w:sz w:val="24"/>
        </w:rPr>
        <w:t xml:space="preserve"> 投标人认为招标文件内容违法或不当的，应当在招标文件规定的截止时间前提出异议；认为开标活动违法的，应当在开标现场提出异议；对采购单位（采购代理机构）答复不满意或采购单位（采购代理机构）在规定时间内未予答复的，投标人可向</w:t>
      </w:r>
      <w:r>
        <w:rPr>
          <w:rFonts w:hint="eastAsia" w:ascii="宋体" w:hAnsi="宋体" w:cs="宋体"/>
          <w:color w:val="000000"/>
          <w:sz w:val="24"/>
          <w:lang w:eastAsia="zh-CN"/>
        </w:rPr>
        <w:t>建湖县财政局</w:t>
      </w:r>
      <w:r>
        <w:rPr>
          <w:rFonts w:hint="eastAsia" w:ascii="宋体" w:hAnsi="宋体" w:cs="宋体"/>
          <w:color w:val="000000"/>
          <w:sz w:val="24"/>
        </w:rPr>
        <w:t>投诉。</w:t>
      </w:r>
    </w:p>
    <w:p>
      <w:pPr>
        <w:adjustRightInd w:val="0"/>
        <w:snapToGrid w:val="0"/>
        <w:spacing w:line="480" w:lineRule="exact"/>
        <w:ind w:firstLine="480" w:firstLineChars="200"/>
        <w:rPr>
          <w:rFonts w:ascii="宋体" w:hAnsi="宋体" w:cs="宋体"/>
          <w:color w:val="000000"/>
          <w:sz w:val="24"/>
        </w:rPr>
      </w:pPr>
      <w:r>
        <w:rPr>
          <w:rFonts w:hint="eastAsia" w:ascii="宋体" w:hAnsi="宋体" w:cs="宋体"/>
          <w:color w:val="000000"/>
          <w:sz w:val="24"/>
        </w:rPr>
        <w:t>22.</w:t>
      </w:r>
      <w:r>
        <w:rPr>
          <w:rFonts w:hint="eastAsia" w:ascii="宋体" w:hAnsi="宋体" w:cs="宋体"/>
          <w:color w:val="000000"/>
          <w:sz w:val="24"/>
          <w:lang w:val="en-US" w:eastAsia="zh-CN"/>
        </w:rPr>
        <w:t>6</w:t>
      </w:r>
      <w:r>
        <w:rPr>
          <w:rFonts w:hint="eastAsia" w:ascii="宋体" w:hAnsi="宋体" w:cs="宋体"/>
          <w:color w:val="000000"/>
          <w:sz w:val="24"/>
        </w:rPr>
        <w:t xml:space="preserve"> 质疑或投诉程序：</w:t>
      </w:r>
    </w:p>
    <w:p>
      <w:pPr>
        <w:spacing w:before="50" w:line="480" w:lineRule="exact"/>
        <w:ind w:firstLine="480" w:firstLineChars="200"/>
        <w:rPr>
          <w:rFonts w:ascii="宋体" w:hAnsi="宋体" w:cs="宋体"/>
          <w:color w:val="000000"/>
          <w:kern w:val="0"/>
          <w:sz w:val="24"/>
        </w:rPr>
      </w:pPr>
      <w:r>
        <w:rPr>
          <w:rFonts w:hint="eastAsia" w:ascii="宋体" w:hAnsi="宋体" w:cs="宋体"/>
          <w:color w:val="000000"/>
          <w:kern w:val="0"/>
          <w:sz w:val="24"/>
        </w:rPr>
        <w:t>投标人认为本次招标文件、招标过程和中标、成交结果违反法律、法规和规章规定的，应当首先依法向采购单位或采购代理机构提出质疑，对采购单位或采购代理机构质疑答复不满意的可到</w:t>
      </w:r>
      <w:r>
        <w:rPr>
          <w:rFonts w:hint="eastAsia" w:ascii="宋体" w:hAnsi="宋体" w:cs="宋体"/>
          <w:color w:val="000000"/>
          <w:kern w:val="0"/>
          <w:sz w:val="24"/>
          <w:lang w:eastAsia="zh-CN"/>
        </w:rPr>
        <w:t>建湖县财政局</w:t>
      </w:r>
      <w:r>
        <w:rPr>
          <w:rFonts w:hint="eastAsia" w:ascii="宋体" w:hAnsi="宋体" w:cs="宋体"/>
          <w:color w:val="000000"/>
          <w:kern w:val="0"/>
          <w:sz w:val="24"/>
        </w:rPr>
        <w:t>提出投诉。</w:t>
      </w:r>
    </w:p>
    <w:p>
      <w:pPr>
        <w:spacing w:before="50" w:line="480" w:lineRule="exact"/>
        <w:ind w:firstLine="480" w:firstLineChars="200"/>
        <w:rPr>
          <w:rFonts w:ascii="宋体" w:hAnsi="宋体" w:cs="宋体"/>
          <w:color w:val="000000"/>
          <w:kern w:val="0"/>
          <w:sz w:val="24"/>
        </w:rPr>
      </w:pPr>
      <w:r>
        <w:rPr>
          <w:rFonts w:hint="eastAsia" w:ascii="宋体" w:hAnsi="宋体" w:cs="宋体"/>
          <w:color w:val="000000"/>
          <w:kern w:val="0"/>
          <w:sz w:val="24"/>
        </w:rPr>
        <w:t>投标人或者其他利害关系人不按规定投诉或通过捏造事实、伪造证明材料等方式提出异议或投诉，影响招投标活动正常进行的，招投标行政监督部门不予受理，并给予警告。</w:t>
      </w:r>
    </w:p>
    <w:p>
      <w:pPr>
        <w:spacing w:before="50" w:line="480" w:lineRule="exact"/>
        <w:ind w:firstLine="480" w:firstLineChars="200"/>
        <w:rPr>
          <w:rFonts w:ascii="宋体" w:hAnsi="宋体" w:cs="宋体"/>
          <w:color w:val="000000"/>
          <w:kern w:val="0"/>
          <w:sz w:val="24"/>
        </w:rPr>
      </w:pPr>
      <w:r>
        <w:rPr>
          <w:rFonts w:hint="eastAsia" w:ascii="宋体" w:hAnsi="宋体" w:cs="宋体"/>
          <w:color w:val="000000"/>
          <w:kern w:val="0"/>
          <w:sz w:val="24"/>
        </w:rPr>
        <w:t>22.</w:t>
      </w:r>
      <w:r>
        <w:rPr>
          <w:rFonts w:hint="eastAsia" w:ascii="宋体" w:hAnsi="宋体" w:cs="宋体"/>
          <w:color w:val="000000"/>
          <w:kern w:val="0"/>
          <w:sz w:val="24"/>
          <w:lang w:val="en-US" w:eastAsia="zh-CN"/>
        </w:rPr>
        <w:t>7</w:t>
      </w:r>
      <w:r>
        <w:rPr>
          <w:rFonts w:hint="eastAsia" w:ascii="宋体" w:hAnsi="宋体" w:cs="宋体"/>
          <w:color w:val="000000"/>
          <w:kern w:val="0"/>
          <w:sz w:val="24"/>
        </w:rPr>
        <w:t xml:space="preserve"> 恶意投诉情形：</w:t>
      </w:r>
    </w:p>
    <w:p>
      <w:pPr>
        <w:spacing w:before="50" w:line="480" w:lineRule="exact"/>
        <w:ind w:firstLine="480" w:firstLineChars="200"/>
        <w:rPr>
          <w:rFonts w:ascii="宋体" w:hAnsi="宋体" w:cs="宋体"/>
          <w:color w:val="000000"/>
          <w:kern w:val="0"/>
          <w:sz w:val="24"/>
        </w:rPr>
      </w:pPr>
      <w:r>
        <w:rPr>
          <w:rFonts w:hint="eastAsia" w:ascii="宋体" w:hAnsi="宋体" w:cs="宋体"/>
          <w:color w:val="000000"/>
          <w:kern w:val="0"/>
          <w:sz w:val="24"/>
        </w:rPr>
        <w:t>下列情况之一，投标人的投诉将被界定为恶意投诉，监管机构将对投诉人按有关规定列入不良记录名单并上网公示，投标人今后参与政府项目将受到影响：</w:t>
      </w:r>
    </w:p>
    <w:p>
      <w:pPr>
        <w:spacing w:before="50" w:line="480" w:lineRule="exact"/>
        <w:ind w:firstLine="480" w:firstLineChars="200"/>
        <w:rPr>
          <w:rFonts w:ascii="宋体" w:hAnsi="宋体" w:cs="宋体"/>
          <w:color w:val="000000"/>
          <w:kern w:val="0"/>
          <w:sz w:val="24"/>
        </w:rPr>
      </w:pPr>
      <w:r>
        <w:rPr>
          <w:rFonts w:hint="eastAsia" w:ascii="宋体" w:hAnsi="宋体" w:cs="宋体"/>
          <w:color w:val="000000"/>
          <w:kern w:val="0"/>
          <w:sz w:val="24"/>
        </w:rPr>
        <w:t>（1）未按规定向投诉处理部门投诉或向不同部门多方投诉的；</w:t>
      </w:r>
    </w:p>
    <w:p>
      <w:pPr>
        <w:spacing w:before="50" w:line="480" w:lineRule="exact"/>
        <w:ind w:firstLine="480" w:firstLineChars="200"/>
        <w:rPr>
          <w:rFonts w:ascii="宋体" w:hAnsi="宋体" w:cs="宋体"/>
          <w:color w:val="000000"/>
          <w:kern w:val="0"/>
          <w:sz w:val="24"/>
        </w:rPr>
      </w:pPr>
      <w:r>
        <w:rPr>
          <w:rFonts w:hint="eastAsia" w:ascii="宋体" w:hAnsi="宋体" w:cs="宋体"/>
          <w:color w:val="000000"/>
          <w:kern w:val="0"/>
          <w:sz w:val="24"/>
        </w:rPr>
        <w:t>（2）不符合投诉受理条件，被告知后仍进行投诉的；</w:t>
      </w:r>
    </w:p>
    <w:p>
      <w:pPr>
        <w:spacing w:before="50" w:line="480" w:lineRule="exact"/>
        <w:ind w:firstLine="480" w:firstLineChars="200"/>
        <w:rPr>
          <w:rFonts w:ascii="宋体" w:hAnsi="宋体" w:cs="宋体"/>
          <w:color w:val="000000"/>
          <w:kern w:val="0"/>
          <w:sz w:val="24"/>
        </w:rPr>
      </w:pPr>
      <w:r>
        <w:rPr>
          <w:rFonts w:hint="eastAsia" w:ascii="宋体" w:hAnsi="宋体" w:cs="宋体"/>
          <w:color w:val="000000"/>
          <w:kern w:val="0"/>
          <w:sz w:val="24"/>
        </w:rPr>
        <w:t>（3）投诉处理部门受理投诉后，投诉人仍就同一内容向其他部门进行投诉的；</w:t>
      </w:r>
    </w:p>
    <w:p>
      <w:pPr>
        <w:spacing w:before="50" w:line="480" w:lineRule="exact"/>
        <w:ind w:firstLine="480" w:firstLineChars="200"/>
        <w:rPr>
          <w:rFonts w:ascii="宋体" w:hAnsi="宋体" w:cs="宋体"/>
          <w:color w:val="000000"/>
          <w:kern w:val="0"/>
          <w:sz w:val="24"/>
        </w:rPr>
      </w:pPr>
      <w:r>
        <w:rPr>
          <w:rFonts w:hint="eastAsia" w:ascii="宋体" w:hAnsi="宋体" w:cs="宋体"/>
          <w:color w:val="000000"/>
          <w:kern w:val="0"/>
          <w:sz w:val="24"/>
        </w:rPr>
        <w:t>（4）捏造事实、伪造材料进行投诉或在网络等媒体上进行失实报道的；</w:t>
      </w:r>
    </w:p>
    <w:p>
      <w:pPr>
        <w:spacing w:before="50" w:line="480" w:lineRule="exact"/>
        <w:ind w:firstLine="480" w:firstLineChars="200"/>
        <w:rPr>
          <w:rFonts w:ascii="宋体" w:hAnsi="宋体" w:cs="宋体"/>
          <w:color w:val="000000"/>
          <w:kern w:val="0"/>
          <w:sz w:val="24"/>
        </w:rPr>
      </w:pPr>
      <w:r>
        <w:rPr>
          <w:rFonts w:hint="eastAsia" w:ascii="宋体" w:hAnsi="宋体" w:cs="宋体"/>
          <w:color w:val="000000"/>
          <w:kern w:val="0"/>
          <w:sz w:val="24"/>
        </w:rPr>
        <w:t>（5）投诉经查失实，被告知后，仍然恶意缠诉的；</w:t>
      </w:r>
    </w:p>
    <w:p>
      <w:pPr>
        <w:spacing w:before="50" w:line="480" w:lineRule="exact"/>
        <w:ind w:firstLine="480" w:firstLineChars="200"/>
        <w:rPr>
          <w:rFonts w:ascii="宋体" w:hAnsi="宋体" w:cs="宋体"/>
          <w:color w:val="000000"/>
          <w:kern w:val="0"/>
          <w:sz w:val="24"/>
        </w:rPr>
      </w:pPr>
      <w:r>
        <w:rPr>
          <w:rFonts w:hint="eastAsia" w:ascii="宋体" w:hAnsi="宋体" w:cs="宋体"/>
          <w:color w:val="000000"/>
          <w:kern w:val="0"/>
          <w:sz w:val="24"/>
        </w:rPr>
        <w:t>（6）一年内三次以上失实投诉的；</w:t>
      </w:r>
    </w:p>
    <w:p>
      <w:pPr>
        <w:spacing w:before="50" w:line="480" w:lineRule="exact"/>
        <w:ind w:firstLine="480" w:firstLineChars="200"/>
        <w:rPr>
          <w:rFonts w:ascii="宋体" w:hAnsi="宋体" w:cs="宋体"/>
          <w:color w:val="000000"/>
          <w:kern w:val="0"/>
          <w:sz w:val="24"/>
        </w:rPr>
      </w:pPr>
      <w:r>
        <w:rPr>
          <w:rFonts w:hint="eastAsia" w:ascii="宋体" w:hAnsi="宋体" w:cs="宋体"/>
          <w:color w:val="000000"/>
          <w:kern w:val="0"/>
          <w:sz w:val="24"/>
        </w:rPr>
        <w:t>（7）直接向领导、纪委、检察部门写匿名信等。</w:t>
      </w:r>
    </w:p>
    <w:p>
      <w:pPr>
        <w:spacing w:before="50" w:line="480" w:lineRule="exact"/>
        <w:ind w:firstLine="482" w:firstLineChars="200"/>
        <w:rPr>
          <w:rFonts w:ascii="宋体" w:hAnsi="宋体" w:cs="宋体"/>
          <w:b/>
          <w:bCs/>
          <w:color w:val="000000"/>
          <w:kern w:val="0"/>
          <w:sz w:val="24"/>
        </w:rPr>
      </w:pPr>
      <w:r>
        <w:rPr>
          <w:rFonts w:hint="eastAsia" w:ascii="宋体" w:hAnsi="宋体" w:cs="宋体"/>
          <w:b/>
          <w:bCs/>
          <w:color w:val="000000"/>
          <w:kern w:val="0"/>
          <w:sz w:val="24"/>
        </w:rPr>
        <w:t>23. 其他</w:t>
      </w:r>
    </w:p>
    <w:p>
      <w:pPr>
        <w:spacing w:before="50" w:line="480" w:lineRule="exact"/>
        <w:ind w:firstLine="480" w:firstLineChars="200"/>
        <w:rPr>
          <w:rFonts w:ascii="宋体" w:hAnsi="宋体" w:cs="宋体"/>
          <w:color w:val="000000"/>
          <w:kern w:val="0"/>
          <w:sz w:val="24"/>
        </w:rPr>
      </w:pPr>
      <w:r>
        <w:rPr>
          <w:rFonts w:hint="eastAsia" w:ascii="宋体" w:hAnsi="宋体" w:cs="宋体"/>
          <w:color w:val="000000"/>
          <w:kern w:val="0"/>
          <w:sz w:val="24"/>
        </w:rPr>
        <w:t>23.1 投标单位因不良行为被下列部门取消或限制在全国、全省、全市、全县投标资格，并在不良行为记录公告期限内的，将被取消投标资格或者中标资格：</w:t>
      </w:r>
    </w:p>
    <w:p>
      <w:pPr>
        <w:spacing w:before="50" w:line="480" w:lineRule="exact"/>
        <w:ind w:firstLine="480" w:firstLineChars="200"/>
        <w:rPr>
          <w:rFonts w:ascii="宋体" w:hAnsi="宋体" w:cs="宋体"/>
          <w:color w:val="000000"/>
          <w:kern w:val="0"/>
          <w:sz w:val="24"/>
        </w:rPr>
      </w:pPr>
      <w:r>
        <w:rPr>
          <w:rFonts w:hint="eastAsia" w:ascii="宋体" w:hAnsi="宋体" w:cs="宋体"/>
          <w:color w:val="000000"/>
          <w:kern w:val="0"/>
          <w:sz w:val="24"/>
        </w:rPr>
        <w:t>①国家发改委、住建部、财政部、交通运输部、水利部、工信部、农业农村部及其招标采购监管机构；</w:t>
      </w:r>
    </w:p>
    <w:p>
      <w:pPr>
        <w:spacing w:before="50" w:line="480" w:lineRule="exact"/>
        <w:ind w:firstLine="480" w:firstLineChars="200"/>
        <w:rPr>
          <w:rFonts w:ascii="宋体" w:hAnsi="宋体" w:cs="宋体"/>
          <w:color w:val="000000"/>
          <w:kern w:val="0"/>
          <w:sz w:val="24"/>
        </w:rPr>
      </w:pPr>
      <w:r>
        <w:rPr>
          <w:rFonts w:hint="eastAsia" w:ascii="宋体" w:hAnsi="宋体" w:cs="宋体"/>
          <w:color w:val="000000"/>
          <w:kern w:val="0"/>
          <w:sz w:val="24"/>
        </w:rPr>
        <w:t>②江苏省发改委、工信厅、住建厅、财政厅、交通运输厅、水利厅、农业农村厅及其招标采购监管机构；</w:t>
      </w:r>
    </w:p>
    <w:p>
      <w:pPr>
        <w:spacing w:before="50" w:line="480" w:lineRule="exact"/>
        <w:ind w:firstLine="480" w:firstLineChars="200"/>
        <w:rPr>
          <w:rFonts w:ascii="宋体" w:hAnsi="宋体" w:cs="宋体"/>
          <w:color w:val="000000"/>
          <w:kern w:val="0"/>
          <w:sz w:val="24"/>
        </w:rPr>
      </w:pPr>
      <w:r>
        <w:rPr>
          <w:rFonts w:hint="eastAsia" w:ascii="宋体" w:hAnsi="宋体" w:cs="宋体"/>
          <w:color w:val="000000"/>
          <w:kern w:val="0"/>
          <w:sz w:val="24"/>
        </w:rPr>
        <w:t>③盐城市发改委、工信局、住建局、财政局、交通运输局、水利局、农业农村局、行政审批局及其招标采购监管机构；</w:t>
      </w:r>
    </w:p>
    <w:p>
      <w:pPr>
        <w:spacing w:before="50" w:line="480" w:lineRule="exact"/>
        <w:ind w:firstLine="480" w:firstLineChars="200"/>
        <w:rPr>
          <w:rFonts w:ascii="宋体" w:hAnsi="宋体" w:cs="宋体"/>
          <w:color w:val="000000"/>
          <w:kern w:val="0"/>
          <w:sz w:val="24"/>
        </w:rPr>
      </w:pPr>
      <w:r>
        <w:rPr>
          <w:rFonts w:hint="eastAsia" w:ascii="宋体" w:hAnsi="宋体" w:cs="宋体"/>
          <w:color w:val="000000"/>
          <w:kern w:val="0"/>
          <w:sz w:val="24"/>
        </w:rPr>
        <w:t>④建湖县发改委、工信局、住建局、财政局、交通运输局、水利局、农业农村局、行政审批局；</w:t>
      </w:r>
    </w:p>
    <w:p>
      <w:pPr>
        <w:spacing w:before="50" w:line="480" w:lineRule="exact"/>
        <w:ind w:firstLine="480" w:firstLineChars="200"/>
        <w:rPr>
          <w:rFonts w:ascii="宋体" w:hAnsi="宋体" w:cs="宋体"/>
          <w:color w:val="000000"/>
          <w:kern w:val="0"/>
          <w:sz w:val="24"/>
        </w:rPr>
      </w:pPr>
      <w:r>
        <w:rPr>
          <w:rFonts w:hint="eastAsia" w:ascii="宋体" w:hAnsi="宋体" w:cs="宋体"/>
          <w:color w:val="000000"/>
          <w:kern w:val="0"/>
          <w:sz w:val="24"/>
        </w:rPr>
        <w:t>上述行政主管部门和招标采购监管机构以外的不良行为记录公告，一律不作为取消或限制投标资格和中标资格的依据。</w:t>
      </w:r>
    </w:p>
    <w:p>
      <w:pPr>
        <w:spacing w:before="50" w:line="480" w:lineRule="exact"/>
        <w:ind w:firstLine="480" w:firstLineChars="200"/>
        <w:rPr>
          <w:rFonts w:ascii="宋体" w:hAnsi="宋体" w:cs="宋体"/>
          <w:color w:val="000000"/>
          <w:kern w:val="0"/>
          <w:sz w:val="24"/>
        </w:rPr>
        <w:sectPr>
          <w:footerReference r:id="rId3" w:type="default"/>
          <w:pgSz w:w="11906" w:h="16838"/>
          <w:pgMar w:top="1134" w:right="1083" w:bottom="1134" w:left="1083" w:header="624" w:footer="624" w:gutter="113"/>
          <w:pgBorders>
            <w:top w:val="none" w:sz="0" w:space="0"/>
            <w:left w:val="none" w:sz="0" w:space="0"/>
            <w:bottom w:val="none" w:sz="0" w:space="0"/>
            <w:right w:val="none" w:sz="0" w:space="0"/>
          </w:pgBorders>
          <w:pgNumType w:start="1"/>
          <w:cols w:space="720" w:num="1"/>
          <w:docGrid w:linePitch="312" w:charSpace="0"/>
        </w:sectPr>
      </w:pPr>
      <w:r>
        <w:rPr>
          <w:rFonts w:hint="eastAsia" w:ascii="宋体" w:hAnsi="宋体" w:cs="宋体"/>
          <w:color w:val="000000"/>
          <w:kern w:val="0"/>
          <w:sz w:val="24"/>
        </w:rPr>
        <w:t>23.2 投标人存在失信被执行人信息的，按《关于在公共资源交易领域的招标投标活动中建立对失信被执行人联合惩戒机制的实施意见》（苏信用办（2018）23号）文件精神执行。</w:t>
      </w:r>
    </w:p>
    <w:p>
      <w:pPr>
        <w:spacing w:before="50" w:line="440" w:lineRule="exact"/>
        <w:ind w:firstLine="1957" w:firstLineChars="443"/>
        <w:rPr>
          <w:rFonts w:ascii="华文中宋" w:hAnsi="华文中宋" w:eastAsia="华文中宋" w:cs="Arial"/>
          <w:sz w:val="44"/>
          <w:szCs w:val="44"/>
        </w:rPr>
      </w:pPr>
      <w:r>
        <w:rPr>
          <w:rFonts w:hint="eastAsia" w:ascii="宋体" w:hAnsi="宋体" w:cs="宋体"/>
          <w:b/>
          <w:sz w:val="44"/>
          <w:szCs w:val="44"/>
        </w:rPr>
        <w:t>第三章  招标内容及要求</w:t>
      </w:r>
    </w:p>
    <w:p>
      <w:pPr>
        <w:widowControl/>
        <w:spacing w:line="480" w:lineRule="exact"/>
        <w:ind w:firstLine="482" w:firstLineChars="200"/>
        <w:jc w:val="left"/>
        <w:rPr>
          <w:rFonts w:ascii="宋体" w:hAnsi="宋体" w:cs="宋体"/>
          <w:b/>
          <w:kern w:val="0"/>
          <w:sz w:val="24"/>
        </w:rPr>
      </w:pPr>
      <w:r>
        <w:rPr>
          <w:rFonts w:hint="eastAsia" w:ascii="宋体" w:hAnsi="宋体" w:cs="宋体"/>
          <w:b/>
          <w:sz w:val="24"/>
          <w:szCs w:val="24"/>
        </w:rPr>
        <w:t>一、</w:t>
      </w:r>
      <w:r>
        <w:rPr>
          <w:rFonts w:hint="eastAsia" w:ascii="宋体" w:hAnsi="宋体" w:cs="宋体"/>
          <w:b/>
          <w:kern w:val="0"/>
          <w:sz w:val="24"/>
        </w:rPr>
        <w:t>项目概况</w:t>
      </w:r>
    </w:p>
    <w:p>
      <w:pPr>
        <w:widowControl/>
        <w:spacing w:line="480" w:lineRule="exact"/>
        <w:ind w:firstLine="480" w:firstLineChars="200"/>
        <w:jc w:val="left"/>
        <w:rPr>
          <w:rFonts w:ascii="宋体" w:hAnsi="宋体" w:cs="宋体"/>
          <w:kern w:val="0"/>
          <w:sz w:val="24"/>
        </w:rPr>
      </w:pPr>
      <w:r>
        <w:rPr>
          <w:rFonts w:hint="eastAsia" w:ascii="宋体" w:hAnsi="宋体" w:cs="宋体"/>
          <w:bCs/>
          <w:kern w:val="0"/>
          <w:sz w:val="24"/>
        </w:rPr>
        <w:t>1、项目名称</w:t>
      </w:r>
      <w:r>
        <w:rPr>
          <w:rFonts w:hint="eastAsia" w:ascii="宋体" w:hAnsi="宋体" w:cs="宋体"/>
          <w:kern w:val="0"/>
          <w:sz w:val="24"/>
        </w:rPr>
        <w:t>：</w:t>
      </w:r>
      <w:r>
        <w:rPr>
          <w:rFonts w:hint="eastAsia" w:ascii="宋体" w:hAnsi="宋体" w:cs="宋体"/>
          <w:kern w:val="0"/>
          <w:sz w:val="24"/>
          <w:lang w:eastAsia="zh-CN"/>
        </w:rPr>
        <w:t>江苏建湖经济开发区环境质量监测服务采购项目</w:t>
      </w:r>
      <w:r>
        <w:rPr>
          <w:rFonts w:hint="eastAsia" w:ascii="宋体" w:hAnsi="宋体" w:cs="宋体"/>
          <w:kern w:val="0"/>
          <w:sz w:val="24"/>
        </w:rPr>
        <w:t>；</w:t>
      </w:r>
    </w:p>
    <w:p>
      <w:pPr>
        <w:widowControl/>
        <w:spacing w:line="480" w:lineRule="exact"/>
        <w:ind w:firstLine="480" w:firstLineChars="200"/>
        <w:jc w:val="left"/>
        <w:rPr>
          <w:rFonts w:ascii="宋体" w:hAnsi="宋体" w:cs="宋体"/>
          <w:bCs/>
          <w:kern w:val="0"/>
          <w:sz w:val="24"/>
        </w:rPr>
      </w:pPr>
      <w:r>
        <w:rPr>
          <w:rFonts w:hint="eastAsia" w:ascii="宋体" w:hAnsi="宋体" w:cs="宋体"/>
          <w:kern w:val="0"/>
          <w:sz w:val="24"/>
        </w:rPr>
        <w:t>2、预算金额</w:t>
      </w:r>
      <w:r>
        <w:rPr>
          <w:rFonts w:hint="eastAsia" w:ascii="宋体" w:hAnsi="宋体" w:cs="宋体"/>
          <w:bCs/>
          <w:shd w:val="clear" w:color="auto" w:fill="FFFFFF"/>
        </w:rPr>
        <w:t>：</w:t>
      </w:r>
      <w:r>
        <w:rPr>
          <w:rFonts w:hint="eastAsia" w:ascii="宋体" w:hAnsi="宋体" w:cs="Arial"/>
          <w:kern w:val="0"/>
          <w:sz w:val="24"/>
          <w:lang w:val="en-US" w:eastAsia="zh-CN"/>
        </w:rPr>
        <w:t>19.8万元</w:t>
      </w:r>
      <w:r>
        <w:rPr>
          <w:rFonts w:hint="eastAsia" w:ascii="宋体" w:hAnsi="宋体" w:cs="Arial"/>
          <w:kern w:val="0"/>
          <w:sz w:val="24"/>
        </w:rPr>
        <w:t>，高于该预算价</w:t>
      </w:r>
      <w:r>
        <w:rPr>
          <w:rFonts w:hint="eastAsia" w:ascii="宋体" w:hAnsi="宋体" w:cs="Arial"/>
          <w:bCs/>
          <w:kern w:val="0"/>
          <w:sz w:val="24"/>
        </w:rPr>
        <w:t>的作无效标论处</w:t>
      </w:r>
      <w:r>
        <w:rPr>
          <w:rFonts w:hint="eastAsia" w:ascii="宋体" w:hAnsi="宋体" w:cs="宋体"/>
          <w:bCs/>
          <w:kern w:val="0"/>
          <w:sz w:val="24"/>
        </w:rPr>
        <w:t>；</w:t>
      </w:r>
    </w:p>
    <w:p>
      <w:pPr>
        <w:widowControl/>
        <w:spacing w:line="480" w:lineRule="exact"/>
        <w:ind w:firstLine="480" w:firstLineChars="200"/>
        <w:jc w:val="left"/>
        <w:rPr>
          <w:rFonts w:ascii="宋体" w:hAnsi="宋体" w:cs="宋体"/>
          <w:bCs/>
          <w:kern w:val="0"/>
          <w:sz w:val="24"/>
        </w:rPr>
      </w:pPr>
      <w:r>
        <w:rPr>
          <w:rFonts w:hint="eastAsia" w:ascii="宋体" w:hAnsi="宋体" w:cs="宋体"/>
          <w:bCs/>
          <w:kern w:val="0"/>
          <w:sz w:val="24"/>
        </w:rPr>
        <w:t>3、标段划分：一</w:t>
      </w:r>
      <w:r>
        <w:rPr>
          <w:rFonts w:ascii="宋体" w:hAnsi="宋体" w:cs="Arial"/>
          <w:bCs/>
          <w:kern w:val="0"/>
          <w:sz w:val="24"/>
        </w:rPr>
        <w:t>个</w:t>
      </w:r>
      <w:r>
        <w:rPr>
          <w:rFonts w:hint="eastAsia" w:ascii="宋体" w:hAnsi="宋体" w:cs="Arial"/>
          <w:bCs/>
          <w:kern w:val="0"/>
          <w:sz w:val="24"/>
        </w:rPr>
        <w:t>标段</w:t>
      </w:r>
      <w:r>
        <w:rPr>
          <w:rFonts w:hint="eastAsia" w:ascii="宋体" w:hAnsi="宋体" w:cs="宋体"/>
          <w:bCs/>
          <w:kern w:val="0"/>
          <w:sz w:val="24"/>
        </w:rPr>
        <w:t>；</w:t>
      </w:r>
    </w:p>
    <w:p>
      <w:pPr>
        <w:widowControl/>
        <w:spacing w:line="440" w:lineRule="exact"/>
        <w:ind w:firstLine="475" w:firstLineChars="198"/>
        <w:rPr>
          <w:rFonts w:ascii="宋体" w:hAnsi="宋体" w:cs="Arial"/>
          <w:bCs/>
          <w:kern w:val="0"/>
          <w:sz w:val="24"/>
          <w:highlight w:val="none"/>
        </w:rPr>
      </w:pPr>
      <w:r>
        <w:rPr>
          <w:rFonts w:hint="eastAsia" w:ascii="宋体" w:hAnsi="宋体" w:cs="宋体"/>
          <w:bCs/>
          <w:kern w:val="0"/>
          <w:sz w:val="24"/>
        </w:rPr>
        <w:t>4</w:t>
      </w:r>
      <w:r>
        <w:rPr>
          <w:rFonts w:hint="eastAsia" w:ascii="宋体" w:hAnsi="宋体" w:cs="宋体"/>
          <w:bCs/>
          <w:color w:val="000000"/>
          <w:kern w:val="0"/>
          <w:sz w:val="24"/>
        </w:rPr>
        <w:t xml:space="preserve">. </w:t>
      </w:r>
      <w:r>
        <w:rPr>
          <w:rFonts w:hint="eastAsia" w:ascii="宋体" w:hAnsi="宋体" w:cs="宋体"/>
          <w:bCs/>
          <w:kern w:val="0"/>
          <w:sz w:val="24"/>
        </w:rPr>
        <w:t>采购需求：</w:t>
      </w:r>
      <w:r>
        <w:rPr>
          <w:rFonts w:hint="eastAsia" w:ascii="宋体" w:hAnsi="宋体" w:cs="宋体"/>
          <w:bCs/>
          <w:kern w:val="0"/>
          <w:sz w:val="24"/>
          <w:lang w:eastAsia="zh-CN"/>
        </w:rPr>
        <w:t>针对江苏建湖经济开发区环境质量现状，根据《空气和废气监测分析方法》、《水和废水监测分析方法》等要求，完成江苏建湖经济开发区空气、地表水、地下水、噪声、土壤和底泥等环境质量监测</w:t>
      </w:r>
      <w:r>
        <w:rPr>
          <w:rFonts w:hint="eastAsia" w:ascii="宋体" w:hAnsi="宋体" w:cs="Arial"/>
          <w:bCs/>
          <w:color w:val="000000"/>
          <w:kern w:val="0"/>
          <w:sz w:val="24"/>
          <w:highlight w:val="none"/>
        </w:rPr>
        <w:t>。</w:t>
      </w:r>
      <w:r>
        <w:rPr>
          <w:rFonts w:hint="eastAsia" w:ascii="宋体" w:hAnsi="宋体" w:cs="宋体"/>
          <w:bCs/>
          <w:kern w:val="0"/>
          <w:sz w:val="24"/>
          <w:szCs w:val="22"/>
          <w:highlight w:val="none"/>
        </w:rPr>
        <w:t>具体内容详见招标文件要求；</w:t>
      </w:r>
    </w:p>
    <w:p>
      <w:pPr>
        <w:spacing w:line="480" w:lineRule="exact"/>
        <w:ind w:firstLine="480" w:firstLineChars="200"/>
        <w:rPr>
          <w:rFonts w:hint="eastAsia" w:ascii="宋体" w:hAnsi="宋体" w:eastAsia="宋体" w:cs="宋体"/>
          <w:kern w:val="0"/>
          <w:sz w:val="24"/>
          <w:highlight w:val="none"/>
          <w:lang w:val="en-US" w:eastAsia="zh-CN"/>
        </w:rPr>
      </w:pPr>
      <w:r>
        <w:rPr>
          <w:rFonts w:hint="eastAsia" w:ascii="宋体" w:hAnsi="宋体" w:cs="宋体"/>
          <w:kern w:val="0"/>
          <w:sz w:val="24"/>
          <w:highlight w:val="none"/>
          <w:lang w:val="en-US" w:eastAsia="zh-CN"/>
        </w:rPr>
        <w:t xml:space="preserve">5. </w:t>
      </w:r>
      <w:r>
        <w:rPr>
          <w:rFonts w:hint="eastAsia" w:ascii="宋体" w:hAnsi="宋体" w:cs="宋体"/>
          <w:kern w:val="0"/>
          <w:sz w:val="24"/>
          <w:highlight w:val="none"/>
        </w:rPr>
        <w:t>合同履行期限</w:t>
      </w:r>
      <w:r>
        <w:rPr>
          <w:rFonts w:hint="eastAsia" w:ascii="宋体" w:hAnsi="宋体" w:cs="宋体"/>
          <w:kern w:val="0"/>
          <w:sz w:val="24"/>
          <w:highlight w:val="none"/>
          <w:lang w:val="en-US" w:eastAsia="zh-CN"/>
        </w:rPr>
        <w:t>：</w:t>
      </w:r>
      <w:r>
        <w:rPr>
          <w:rFonts w:hint="eastAsia" w:ascii="宋体" w:hAnsi="宋体"/>
          <w:sz w:val="24"/>
          <w:highlight w:val="none"/>
        </w:rPr>
        <w:t>合同签订后90日内完成</w:t>
      </w:r>
      <w:r>
        <w:rPr>
          <w:rFonts w:hint="eastAsia" w:ascii="宋体" w:hAnsi="宋体"/>
          <w:sz w:val="24"/>
          <w:highlight w:val="none"/>
          <w:lang w:eastAsia="zh-CN"/>
        </w:rPr>
        <w:t>监测服务</w:t>
      </w:r>
      <w:r>
        <w:rPr>
          <w:rFonts w:hint="eastAsia" w:ascii="宋体" w:hAnsi="宋体"/>
          <w:sz w:val="24"/>
          <w:highlight w:val="none"/>
        </w:rPr>
        <w:t>工作</w:t>
      </w:r>
      <w:r>
        <w:rPr>
          <w:rFonts w:hint="eastAsia" w:ascii="宋体" w:hAnsi="宋体" w:cs="宋体"/>
          <w:color w:val="auto"/>
          <w:kern w:val="0"/>
          <w:sz w:val="24"/>
          <w:lang w:eastAsia="zh-CN"/>
        </w:rPr>
        <w:t>；</w:t>
      </w:r>
    </w:p>
    <w:p>
      <w:pPr>
        <w:spacing w:line="440" w:lineRule="exact"/>
        <w:ind w:firstLine="480" w:firstLineChars="200"/>
        <w:rPr>
          <w:rFonts w:ascii="宋体" w:hAnsi="宋体" w:cs="宋体"/>
          <w:bCs/>
          <w:sz w:val="24"/>
          <w:szCs w:val="24"/>
        </w:rPr>
      </w:pPr>
      <w:r>
        <w:rPr>
          <w:rFonts w:hint="eastAsia" w:ascii="宋体" w:hAnsi="宋体" w:cs="宋体"/>
          <w:kern w:val="0"/>
          <w:sz w:val="24"/>
          <w:lang w:val="en-US" w:eastAsia="zh-CN"/>
        </w:rPr>
        <w:t>6</w:t>
      </w:r>
      <w:r>
        <w:rPr>
          <w:rFonts w:hint="eastAsia" w:ascii="宋体" w:hAnsi="宋体" w:cs="Arial"/>
          <w:kern w:val="0"/>
          <w:sz w:val="24"/>
        </w:rPr>
        <w:t>、</w:t>
      </w:r>
      <w:r>
        <w:rPr>
          <w:rFonts w:hint="eastAsia" w:ascii="宋体" w:hAnsi="宋体"/>
          <w:sz w:val="24"/>
        </w:rPr>
        <w:t>本项目不</w:t>
      </w:r>
      <w:r>
        <w:rPr>
          <w:rFonts w:ascii="宋体" w:hAnsi="宋体"/>
          <w:sz w:val="24"/>
        </w:rPr>
        <w:t>接受联合体投标</w:t>
      </w:r>
      <w:r>
        <w:rPr>
          <w:rFonts w:hint="eastAsia" w:ascii="宋体" w:hAnsi="宋体" w:cs="宋体"/>
          <w:bCs/>
          <w:sz w:val="24"/>
          <w:szCs w:val="24"/>
        </w:rPr>
        <w:t>。</w:t>
      </w:r>
    </w:p>
    <w:p>
      <w:pPr>
        <w:widowControl/>
        <w:spacing w:line="480" w:lineRule="exact"/>
        <w:ind w:firstLine="482" w:firstLineChars="200"/>
        <w:jc w:val="left"/>
        <w:rPr>
          <w:rFonts w:hint="eastAsia" w:ascii="宋体" w:hAnsi="宋体" w:cs="宋体"/>
          <w:b/>
          <w:sz w:val="24"/>
          <w:szCs w:val="24"/>
        </w:rPr>
      </w:pPr>
      <w:r>
        <w:rPr>
          <w:rFonts w:hint="eastAsia" w:ascii="宋体" w:hAnsi="宋体" w:cs="宋体"/>
          <w:b/>
          <w:sz w:val="24"/>
          <w:szCs w:val="24"/>
        </w:rPr>
        <w:t>二、技术要求及相关说明</w:t>
      </w:r>
    </w:p>
    <w:p>
      <w:pPr>
        <w:keepNext/>
        <w:keepLines/>
        <w:widowControl/>
        <w:numPr>
          <w:ilvl w:val="2"/>
          <w:numId w:val="0"/>
        </w:numPr>
        <w:spacing w:line="460" w:lineRule="exact"/>
        <w:ind w:firstLine="482" w:firstLineChars="200"/>
        <w:jc w:val="left"/>
        <w:outlineLvl w:val="2"/>
        <w:rPr>
          <w:rFonts w:ascii="Times New Roman" w:hAnsi="Times New Roman" w:cs="Times New Roman"/>
          <w:b/>
          <w:bCs/>
          <w:color w:val="000000" w:themeColor="text1"/>
          <w:kern w:val="0"/>
          <w:sz w:val="24"/>
          <w:szCs w:val="24"/>
        </w:rPr>
      </w:pPr>
      <w:r>
        <w:rPr>
          <w:rFonts w:ascii="Times New Roman" w:hAnsi="Times New Roman" w:cs="Times New Roman"/>
          <w:b/>
          <w:bCs/>
          <w:color w:val="000000" w:themeColor="text1"/>
          <w:kern w:val="0"/>
          <w:sz w:val="24"/>
          <w:szCs w:val="24"/>
        </w:rPr>
        <w:t>环境质量监测</w:t>
      </w:r>
    </w:p>
    <w:p>
      <w:pPr>
        <w:spacing w:line="460" w:lineRule="exact"/>
        <w:ind w:right="-105" w:firstLine="480" w:firstLineChars="200"/>
        <w:rPr>
          <w:rFonts w:ascii="Times New Roman" w:hAnsi="Times New Roman" w:cs="Times New Roman"/>
          <w:color w:val="000000" w:themeColor="text1"/>
          <w:sz w:val="24"/>
          <w:szCs w:val="24"/>
        </w:rPr>
      </w:pPr>
      <w:r>
        <w:rPr>
          <w:rFonts w:hint="eastAsia" w:ascii="宋体" w:hAnsi="宋体" w:cs="宋体"/>
          <w:color w:val="000000" w:themeColor="text1"/>
          <w:sz w:val="24"/>
          <w:szCs w:val="24"/>
          <w:lang w:val="en-US" w:eastAsia="zh-CN"/>
        </w:rPr>
        <w:t>1.1</w:t>
      </w:r>
      <w:r>
        <w:rPr>
          <w:rFonts w:ascii="Times New Roman" w:hAnsi="Times New Roman" w:cs="Times New Roman"/>
          <w:color w:val="000000" w:themeColor="text1"/>
          <w:sz w:val="24"/>
          <w:szCs w:val="24"/>
        </w:rPr>
        <w:t>大气环境</w:t>
      </w:r>
    </w:p>
    <w:p>
      <w:pPr>
        <w:spacing w:line="460" w:lineRule="exact"/>
        <w:ind w:left="-105" w:right="-105" w:firstLine="482"/>
        <w:rPr>
          <w:rFonts w:ascii="Times New Roman" w:hAnsi="Times New Roman" w:cs="Times New Roman"/>
          <w:color w:val="000000" w:themeColor="text1"/>
          <w:sz w:val="24"/>
          <w:szCs w:val="24"/>
          <w:highlight w:val="none"/>
        </w:rPr>
      </w:pPr>
      <w:r>
        <w:rPr>
          <w:rFonts w:ascii="Times New Roman" w:hAnsi="Times New Roman" w:cs="Times New Roman"/>
          <w:color w:val="000000" w:themeColor="text1"/>
          <w:sz w:val="24"/>
          <w:szCs w:val="24"/>
        </w:rPr>
        <w:t>在姜成小区、</w:t>
      </w:r>
      <w:r>
        <w:rPr>
          <w:rFonts w:hint="eastAsia" w:cs="Times New Roman" w:asciiTheme="minorEastAsia" w:hAnsiTheme="minorEastAsia"/>
          <w:color w:val="000000" w:themeColor="text1"/>
          <w:kern w:val="0"/>
          <w:sz w:val="24"/>
          <w:szCs w:val="24"/>
        </w:rPr>
        <w:t>江苏盐海电镀中心有限公司</w:t>
      </w:r>
      <w:r>
        <w:rPr>
          <w:rFonts w:ascii="Times New Roman" w:hAnsi="Times New Roman" w:cs="Times New Roman"/>
          <w:color w:val="000000" w:themeColor="text1"/>
          <w:sz w:val="24"/>
          <w:szCs w:val="24"/>
        </w:rPr>
        <w:t>、建华康居示范村、陈堡分别设立一大气环境监测点，监测因子为：SO</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、NO</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、PM</w:t>
      </w:r>
      <w:r>
        <w:rPr>
          <w:rFonts w:ascii="Times New Roman" w:hAnsi="Times New Roman" w:cs="Times New Roman"/>
          <w:color w:val="000000" w:themeColor="text1"/>
          <w:sz w:val="24"/>
          <w:szCs w:val="24"/>
          <w:vertAlign w:val="subscript"/>
        </w:rPr>
        <w:t>10</w:t>
      </w:r>
      <w:r>
        <w:rPr>
          <w:rFonts w:ascii="Times New Roman" w:hAnsi="Times New Roman" w:cs="Times New Roman"/>
          <w:color w:val="000000" w:themeColor="text1"/>
          <w:sz w:val="24"/>
          <w:szCs w:val="24"/>
        </w:rPr>
        <w:t>、HCl、硫酸雾、铬酸雾、氟化物、苯、甲苯、二甲苯、苯乙烯、甲醛、三氯甲烷、非甲烷总烃、氨、硫化氢、TVOC、铅、汞，</w:t>
      </w:r>
      <w:r>
        <w:rPr>
          <w:rFonts w:ascii="Times New Roman" w:hAnsi="Times New Roman" w:cs="Times New Roman"/>
          <w:color w:val="000000" w:themeColor="text1"/>
          <w:sz w:val="24"/>
          <w:szCs w:val="24"/>
          <w:highlight w:val="none"/>
        </w:rPr>
        <w:t>一年监测一次，每次7天。</w:t>
      </w:r>
    </w:p>
    <w:p>
      <w:pPr>
        <w:tabs>
          <w:tab w:val="left" w:pos="1701"/>
        </w:tabs>
        <w:spacing w:line="460" w:lineRule="exact"/>
        <w:ind w:firstLine="480" w:firstLineChars="200"/>
        <w:rPr>
          <w:rFonts w:ascii="Times New Roman" w:hAnsi="Times New Roman" w:cs="Times New Roman"/>
          <w:color w:val="000000" w:themeColor="text1"/>
          <w:sz w:val="24"/>
          <w:szCs w:val="24"/>
        </w:rPr>
      </w:pPr>
      <w:r>
        <w:rPr>
          <w:rFonts w:hint="eastAsia" w:ascii="宋体" w:hAnsi="宋体" w:cs="宋体"/>
          <w:color w:val="000000" w:themeColor="text1"/>
          <w:sz w:val="24"/>
          <w:szCs w:val="24"/>
          <w:lang w:val="en-US" w:eastAsia="zh-CN"/>
        </w:rPr>
        <w:t>1.2</w:t>
      </w:r>
      <w:r>
        <w:rPr>
          <w:rFonts w:ascii="Times New Roman" w:hAnsi="Times New Roman" w:cs="Times New Roman"/>
          <w:color w:val="000000" w:themeColor="text1"/>
          <w:sz w:val="24"/>
          <w:szCs w:val="24"/>
        </w:rPr>
        <w:t>水环境（地下水、地表水）</w:t>
      </w:r>
    </w:p>
    <w:p>
      <w:pPr>
        <w:spacing w:line="460" w:lineRule="exact"/>
        <w:ind w:left="-105" w:right="-105" w:firstLine="482"/>
        <w:rPr>
          <w:rFonts w:hint="eastAsia" w:ascii="Times New Roman" w:hAnsi="Times New Roman" w:eastAsia="宋体" w:cs="Times New Roman"/>
          <w:color w:val="000000" w:themeColor="text1"/>
          <w:sz w:val="24"/>
          <w:szCs w:val="24"/>
          <w:lang w:eastAsia="zh-CN"/>
        </w:rPr>
      </w:pPr>
      <w:r>
        <w:rPr>
          <w:rFonts w:ascii="Times New Roman" w:hAnsi="Times New Roman" w:cs="Times New Roman"/>
          <w:color w:val="000000" w:themeColor="text1"/>
          <w:sz w:val="24"/>
          <w:szCs w:val="24"/>
        </w:rPr>
        <w:t>地表水：在西塘河、东塘河、黄沙港设置1</w:t>
      </w:r>
      <w:r>
        <w:rPr>
          <w:rFonts w:hint="eastAsia"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个监测断面，监测因子和监测频次见</w:t>
      </w:r>
      <w:r>
        <w:rPr>
          <w:rFonts w:hint="eastAsia" w:ascii="Times New Roman" w:hAnsi="Times New Roman" w:cs="Times New Roman"/>
          <w:color w:val="000000" w:themeColor="text1"/>
          <w:sz w:val="24"/>
          <w:szCs w:val="24"/>
          <w:lang w:val="en-US" w:eastAsia="zh-CN"/>
        </w:rPr>
        <w:t>下</w:t>
      </w:r>
      <w:r>
        <w:rPr>
          <w:rFonts w:ascii="Times New Roman" w:hAnsi="Times New Roman" w:cs="Times New Roman"/>
          <w:color w:val="000000" w:themeColor="text1"/>
          <w:sz w:val="24"/>
          <w:szCs w:val="24"/>
        </w:rPr>
        <w:t>表</w:t>
      </w:r>
      <w:r>
        <w:rPr>
          <w:rFonts w:hint="eastAsia" w:ascii="Times New Roman" w:hAnsi="Times New Roman" w:cs="Times New Roman"/>
          <w:color w:val="000000" w:themeColor="text1"/>
          <w:sz w:val="24"/>
          <w:szCs w:val="24"/>
          <w:lang w:val="en-US" w:eastAsia="zh-CN"/>
        </w:rPr>
        <w:t>1.2.1</w:t>
      </w:r>
      <w:r>
        <w:rPr>
          <w:rFonts w:hint="eastAsia" w:ascii="Times New Roman" w:hAnsi="Times New Roman" w:cs="Times New Roman"/>
          <w:color w:val="000000" w:themeColor="text1"/>
          <w:sz w:val="24"/>
          <w:szCs w:val="24"/>
          <w:lang w:eastAsia="zh-CN"/>
        </w:rPr>
        <w:t>：</w:t>
      </w:r>
    </w:p>
    <w:p>
      <w:pPr>
        <w:spacing w:line="460" w:lineRule="exact"/>
        <w:ind w:left="-105" w:right="-105" w:firstLine="482"/>
        <w:jc w:val="center"/>
        <w:rPr>
          <w:rFonts w:ascii="Times New Roman" w:hAnsi="Times New Roman" w:cs="Times New Roman"/>
          <w:b/>
          <w:bCs/>
          <w:color w:val="000000" w:themeColor="text1"/>
          <w:sz w:val="24"/>
          <w:szCs w:val="24"/>
        </w:rPr>
      </w:pPr>
      <w:r>
        <w:rPr>
          <w:rFonts w:hint="eastAsia" w:ascii="Times New Roman" w:hAnsi="Times New Roman" w:cs="Times New Roman"/>
          <w:b/>
          <w:bCs/>
          <w:color w:val="000000" w:themeColor="text1"/>
          <w:sz w:val="24"/>
          <w:szCs w:val="24"/>
          <w:lang w:val="en-US" w:eastAsia="zh-CN"/>
        </w:rPr>
        <w:t>1.2.1</w:t>
      </w:r>
      <w:r>
        <w:rPr>
          <w:rFonts w:ascii="Times New Roman" w:hAnsi="Times New Roman" w:cs="Times New Roman"/>
          <w:b/>
          <w:bCs/>
          <w:color w:val="000000" w:themeColor="text1"/>
          <w:sz w:val="24"/>
          <w:szCs w:val="24"/>
        </w:rPr>
        <w:t>地表水环境质量监测计划</w:t>
      </w:r>
    </w:p>
    <w:tbl>
      <w:tblPr>
        <w:tblStyle w:val="18"/>
        <w:tblW w:w="4951"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915"/>
        <w:gridCol w:w="2380"/>
        <w:gridCol w:w="3805"/>
        <w:gridCol w:w="12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75" w:hRule="atLeast"/>
        </w:trPr>
        <w:tc>
          <w:tcPr>
            <w:tcW w:w="478" w:type="pct"/>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r>
              <w:rPr>
                <w:rFonts w:hint="eastAsia" w:ascii="宋体" w:hAnsi="宋体" w:eastAsia="宋体" w:cs="宋体"/>
                <w:b w:val="0"/>
                <w:bCs/>
                <w:color w:val="000000" w:themeColor="text1"/>
                <w:sz w:val="20"/>
                <w:szCs w:val="20"/>
              </w:rPr>
              <w:t>断面编号</w:t>
            </w:r>
          </w:p>
        </w:tc>
        <w:tc>
          <w:tcPr>
            <w:tcW w:w="497" w:type="pct"/>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r>
              <w:rPr>
                <w:rFonts w:hint="eastAsia" w:ascii="宋体" w:hAnsi="宋体" w:eastAsia="宋体" w:cs="宋体"/>
                <w:b w:val="0"/>
                <w:bCs/>
                <w:color w:val="000000" w:themeColor="text1"/>
                <w:sz w:val="20"/>
                <w:szCs w:val="20"/>
              </w:rPr>
              <w:t>河流</w:t>
            </w:r>
          </w:p>
        </w:tc>
        <w:tc>
          <w:tcPr>
            <w:tcW w:w="1293" w:type="pct"/>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r>
              <w:rPr>
                <w:rFonts w:hint="eastAsia" w:ascii="宋体" w:hAnsi="宋体" w:eastAsia="宋体" w:cs="宋体"/>
                <w:b w:val="0"/>
                <w:bCs/>
                <w:color w:val="000000" w:themeColor="text1"/>
                <w:sz w:val="20"/>
                <w:szCs w:val="20"/>
              </w:rPr>
              <w:t>监测点布设位置</w:t>
            </w:r>
          </w:p>
        </w:tc>
        <w:tc>
          <w:tcPr>
            <w:tcW w:w="2067" w:type="pct"/>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r>
              <w:rPr>
                <w:rFonts w:hint="eastAsia" w:ascii="宋体" w:hAnsi="宋体" w:eastAsia="宋体" w:cs="宋体"/>
                <w:b w:val="0"/>
                <w:bCs/>
                <w:color w:val="000000" w:themeColor="text1"/>
                <w:sz w:val="20"/>
                <w:szCs w:val="20"/>
              </w:rPr>
              <w:t>监测因子</w:t>
            </w:r>
          </w:p>
        </w:tc>
        <w:tc>
          <w:tcPr>
            <w:tcW w:w="662" w:type="pct"/>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r>
              <w:rPr>
                <w:rFonts w:hint="eastAsia" w:ascii="宋体" w:hAnsi="宋体" w:eastAsia="宋体" w:cs="宋体"/>
                <w:b w:val="0"/>
                <w:bCs/>
                <w:color w:val="000000" w:themeColor="text1"/>
                <w:sz w:val="20"/>
                <w:szCs w:val="20"/>
              </w:rPr>
              <w:t>监测频次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78" w:type="pct"/>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r>
              <w:rPr>
                <w:rFonts w:hint="eastAsia" w:ascii="宋体" w:hAnsi="宋体" w:eastAsia="宋体" w:cs="宋体"/>
                <w:b w:val="0"/>
                <w:bCs/>
                <w:color w:val="000000" w:themeColor="text1"/>
                <w:sz w:val="20"/>
                <w:szCs w:val="20"/>
              </w:rPr>
              <w:t>W1</w:t>
            </w:r>
          </w:p>
        </w:tc>
        <w:tc>
          <w:tcPr>
            <w:tcW w:w="497" w:type="pct"/>
            <w:vMerge w:val="restart"/>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r>
              <w:rPr>
                <w:rFonts w:hint="eastAsia" w:ascii="宋体" w:hAnsi="宋体" w:eastAsia="宋体" w:cs="宋体"/>
                <w:b w:val="0"/>
                <w:bCs/>
                <w:color w:val="000000" w:themeColor="text1"/>
                <w:sz w:val="20"/>
                <w:szCs w:val="20"/>
              </w:rPr>
              <w:t>西塘河</w:t>
            </w:r>
          </w:p>
        </w:tc>
        <w:tc>
          <w:tcPr>
            <w:tcW w:w="1293" w:type="pct"/>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r>
              <w:rPr>
                <w:rFonts w:hint="eastAsia" w:ascii="宋体" w:hAnsi="宋体" w:eastAsia="宋体" w:cs="宋体"/>
                <w:b w:val="0"/>
                <w:bCs/>
                <w:color w:val="000000" w:themeColor="text1"/>
                <w:sz w:val="20"/>
                <w:szCs w:val="20"/>
              </w:rPr>
              <w:t>入开发区处上游100米</w:t>
            </w:r>
          </w:p>
        </w:tc>
        <w:tc>
          <w:tcPr>
            <w:tcW w:w="2067" w:type="pct"/>
            <w:vMerge w:val="restart"/>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r>
              <w:rPr>
                <w:rFonts w:hint="eastAsia" w:ascii="宋体" w:hAnsi="宋体" w:eastAsia="宋体" w:cs="宋体"/>
                <w:b w:val="0"/>
                <w:bCs/>
                <w:color w:val="000000" w:themeColor="text1"/>
                <w:sz w:val="20"/>
                <w:szCs w:val="20"/>
              </w:rPr>
              <w:t>pH、DO、SS、高锰酸盐指数、COD、BOD</w:t>
            </w:r>
            <w:r>
              <w:rPr>
                <w:rFonts w:hint="eastAsia" w:ascii="宋体" w:hAnsi="宋体" w:eastAsia="宋体" w:cs="宋体"/>
                <w:b w:val="0"/>
                <w:bCs/>
                <w:color w:val="000000" w:themeColor="text1"/>
                <w:sz w:val="20"/>
                <w:szCs w:val="20"/>
                <w:vertAlign w:val="subscript"/>
              </w:rPr>
              <w:t>5</w:t>
            </w:r>
            <w:r>
              <w:rPr>
                <w:rFonts w:hint="eastAsia" w:ascii="宋体" w:hAnsi="宋体" w:eastAsia="宋体" w:cs="宋体"/>
                <w:b w:val="0"/>
                <w:bCs/>
                <w:color w:val="000000" w:themeColor="text1"/>
                <w:sz w:val="20"/>
                <w:szCs w:val="20"/>
              </w:rPr>
              <w:t>、NH</w:t>
            </w:r>
            <w:r>
              <w:rPr>
                <w:rFonts w:hint="eastAsia" w:ascii="宋体" w:hAnsi="宋体" w:eastAsia="宋体" w:cs="宋体"/>
                <w:b w:val="0"/>
                <w:bCs/>
                <w:color w:val="000000" w:themeColor="text1"/>
                <w:sz w:val="20"/>
                <w:szCs w:val="20"/>
                <w:vertAlign w:val="subscript"/>
              </w:rPr>
              <w:t>3</w:t>
            </w:r>
            <w:r>
              <w:rPr>
                <w:rFonts w:hint="eastAsia" w:ascii="宋体" w:hAnsi="宋体" w:eastAsia="宋体" w:cs="宋体"/>
                <w:b w:val="0"/>
                <w:bCs/>
                <w:color w:val="000000" w:themeColor="text1"/>
                <w:sz w:val="20"/>
                <w:szCs w:val="20"/>
              </w:rPr>
              <w:t>-N、TP、石油类、氟化物、硫化物、挥发酚、LAS</w:t>
            </w:r>
          </w:p>
        </w:tc>
        <w:tc>
          <w:tcPr>
            <w:tcW w:w="662" w:type="pct"/>
            <w:vMerge w:val="restart"/>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r>
              <w:rPr>
                <w:rFonts w:hint="eastAsia" w:ascii="宋体" w:hAnsi="宋体" w:eastAsia="宋体" w:cs="宋体"/>
                <w:b w:val="0"/>
                <w:bCs/>
                <w:color w:val="000000" w:themeColor="text1"/>
                <w:sz w:val="20"/>
                <w:szCs w:val="20"/>
                <w:highlight w:val="none"/>
              </w:rPr>
              <w:t>每年监测一次，每次三天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478" w:type="pct"/>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r>
              <w:rPr>
                <w:rFonts w:hint="eastAsia" w:ascii="宋体" w:hAnsi="宋体" w:eastAsia="宋体" w:cs="宋体"/>
                <w:b w:val="0"/>
                <w:bCs/>
                <w:color w:val="000000" w:themeColor="text1"/>
                <w:sz w:val="20"/>
                <w:szCs w:val="20"/>
              </w:rPr>
              <w:t>W2</w:t>
            </w:r>
          </w:p>
        </w:tc>
        <w:tc>
          <w:tcPr>
            <w:tcW w:w="497" w:type="pct"/>
            <w:vMerge w:val="continue"/>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p>
        </w:tc>
        <w:tc>
          <w:tcPr>
            <w:tcW w:w="1293" w:type="pct"/>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r>
              <w:rPr>
                <w:rFonts w:hint="eastAsia" w:ascii="宋体" w:hAnsi="宋体" w:eastAsia="宋体" w:cs="宋体"/>
                <w:b w:val="0"/>
                <w:bCs/>
                <w:color w:val="000000" w:themeColor="text1"/>
                <w:sz w:val="20"/>
                <w:szCs w:val="20"/>
              </w:rPr>
              <w:t>城北污水厂排口下游100米</w:t>
            </w:r>
          </w:p>
        </w:tc>
        <w:tc>
          <w:tcPr>
            <w:tcW w:w="2067" w:type="pct"/>
            <w:vMerge w:val="continue"/>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p>
        </w:tc>
        <w:tc>
          <w:tcPr>
            <w:tcW w:w="662" w:type="pct"/>
            <w:vMerge w:val="continue"/>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478" w:type="pct"/>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r>
              <w:rPr>
                <w:rFonts w:hint="eastAsia" w:ascii="宋体" w:hAnsi="宋体" w:eastAsia="宋体" w:cs="宋体"/>
                <w:b w:val="0"/>
                <w:bCs/>
                <w:color w:val="000000" w:themeColor="text1"/>
                <w:sz w:val="20"/>
                <w:szCs w:val="20"/>
              </w:rPr>
              <w:t>W3</w:t>
            </w:r>
          </w:p>
        </w:tc>
        <w:tc>
          <w:tcPr>
            <w:tcW w:w="497" w:type="pct"/>
            <w:vMerge w:val="continue"/>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p>
        </w:tc>
        <w:tc>
          <w:tcPr>
            <w:tcW w:w="1293" w:type="pct"/>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r>
              <w:rPr>
                <w:rFonts w:hint="eastAsia" w:ascii="宋体" w:hAnsi="宋体" w:eastAsia="宋体" w:cs="宋体"/>
                <w:b w:val="0"/>
                <w:bCs/>
                <w:color w:val="000000" w:themeColor="text1"/>
                <w:sz w:val="20"/>
                <w:szCs w:val="20"/>
              </w:rPr>
              <w:t>排口下游500米</w:t>
            </w:r>
          </w:p>
        </w:tc>
        <w:tc>
          <w:tcPr>
            <w:tcW w:w="2067" w:type="pct"/>
            <w:vMerge w:val="continue"/>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p>
        </w:tc>
        <w:tc>
          <w:tcPr>
            <w:tcW w:w="662" w:type="pct"/>
            <w:vMerge w:val="continue"/>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78" w:type="pct"/>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r>
              <w:rPr>
                <w:rFonts w:hint="eastAsia" w:ascii="宋体" w:hAnsi="宋体" w:eastAsia="宋体" w:cs="宋体"/>
                <w:b w:val="0"/>
                <w:bCs/>
                <w:color w:val="000000" w:themeColor="text1"/>
                <w:sz w:val="20"/>
                <w:szCs w:val="20"/>
              </w:rPr>
              <w:t>W4</w:t>
            </w:r>
          </w:p>
        </w:tc>
        <w:tc>
          <w:tcPr>
            <w:tcW w:w="497" w:type="pct"/>
            <w:vMerge w:val="continue"/>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p>
        </w:tc>
        <w:tc>
          <w:tcPr>
            <w:tcW w:w="1293" w:type="pct"/>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r>
              <w:rPr>
                <w:rFonts w:hint="eastAsia" w:ascii="宋体" w:hAnsi="宋体" w:eastAsia="宋体" w:cs="宋体"/>
                <w:b w:val="0"/>
                <w:bCs/>
                <w:color w:val="000000" w:themeColor="text1"/>
                <w:sz w:val="20"/>
                <w:szCs w:val="20"/>
              </w:rPr>
              <w:t>出开发区</w:t>
            </w:r>
          </w:p>
        </w:tc>
        <w:tc>
          <w:tcPr>
            <w:tcW w:w="2067" w:type="pct"/>
            <w:vMerge w:val="continue"/>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p>
        </w:tc>
        <w:tc>
          <w:tcPr>
            <w:tcW w:w="662" w:type="pct"/>
            <w:vMerge w:val="continue"/>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78" w:type="pct"/>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r>
              <w:rPr>
                <w:rFonts w:hint="eastAsia" w:ascii="宋体" w:hAnsi="宋体" w:eastAsia="宋体" w:cs="宋体"/>
                <w:b w:val="0"/>
                <w:bCs/>
                <w:color w:val="000000" w:themeColor="text1"/>
                <w:sz w:val="20"/>
                <w:szCs w:val="20"/>
              </w:rPr>
              <w:t>W5</w:t>
            </w:r>
          </w:p>
        </w:tc>
        <w:tc>
          <w:tcPr>
            <w:tcW w:w="497" w:type="pct"/>
            <w:vMerge w:val="restart"/>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r>
              <w:rPr>
                <w:rFonts w:hint="eastAsia" w:ascii="宋体" w:hAnsi="宋体" w:eastAsia="宋体" w:cs="宋体"/>
                <w:b w:val="0"/>
                <w:bCs/>
                <w:color w:val="000000" w:themeColor="text1"/>
                <w:sz w:val="20"/>
                <w:szCs w:val="20"/>
              </w:rPr>
              <w:t>东塘河</w:t>
            </w:r>
          </w:p>
        </w:tc>
        <w:tc>
          <w:tcPr>
            <w:tcW w:w="1293" w:type="pct"/>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r>
              <w:rPr>
                <w:rFonts w:hint="eastAsia" w:ascii="宋体" w:hAnsi="宋体" w:eastAsia="宋体" w:cs="宋体"/>
                <w:b w:val="0"/>
                <w:bCs/>
                <w:color w:val="000000" w:themeColor="text1"/>
                <w:sz w:val="20"/>
                <w:szCs w:val="20"/>
              </w:rPr>
              <w:t>入开发区</w:t>
            </w:r>
          </w:p>
        </w:tc>
        <w:tc>
          <w:tcPr>
            <w:tcW w:w="2067" w:type="pct"/>
            <w:vMerge w:val="continue"/>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p>
        </w:tc>
        <w:tc>
          <w:tcPr>
            <w:tcW w:w="662" w:type="pct"/>
            <w:vMerge w:val="continue"/>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478" w:type="pct"/>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r>
              <w:rPr>
                <w:rFonts w:hint="eastAsia" w:ascii="宋体" w:hAnsi="宋体" w:eastAsia="宋体" w:cs="宋体"/>
                <w:b w:val="0"/>
                <w:bCs/>
                <w:color w:val="000000" w:themeColor="text1"/>
                <w:sz w:val="20"/>
                <w:szCs w:val="20"/>
              </w:rPr>
              <w:t>W6</w:t>
            </w:r>
          </w:p>
        </w:tc>
        <w:tc>
          <w:tcPr>
            <w:tcW w:w="497" w:type="pct"/>
            <w:vMerge w:val="continue"/>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p>
        </w:tc>
        <w:tc>
          <w:tcPr>
            <w:tcW w:w="1293" w:type="pct"/>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r>
              <w:rPr>
                <w:rFonts w:hint="eastAsia" w:ascii="宋体" w:hAnsi="宋体" w:eastAsia="宋体" w:cs="宋体"/>
                <w:b w:val="0"/>
                <w:bCs/>
                <w:color w:val="000000" w:themeColor="text1"/>
                <w:sz w:val="20"/>
                <w:szCs w:val="20"/>
              </w:rPr>
              <w:t>出开发区</w:t>
            </w:r>
          </w:p>
        </w:tc>
        <w:tc>
          <w:tcPr>
            <w:tcW w:w="2067" w:type="pct"/>
            <w:vMerge w:val="continue"/>
            <w:tcBorders>
              <w:tl2br w:val="nil"/>
              <w:tr2bl w:val="nil"/>
            </w:tcBorders>
            <w:vAlign w:val="center"/>
          </w:tcPr>
          <w:p>
            <w:pPr>
              <w:spacing w:line="240" w:lineRule="exact"/>
              <w:ind w:left="560"/>
              <w:jc w:val="center"/>
              <w:rPr>
                <w:rFonts w:hint="eastAsia" w:ascii="宋体" w:hAnsi="宋体" w:eastAsia="宋体" w:cs="宋体"/>
                <w:b w:val="0"/>
                <w:bCs/>
                <w:color w:val="000000" w:themeColor="text1"/>
                <w:sz w:val="20"/>
                <w:szCs w:val="20"/>
              </w:rPr>
            </w:pPr>
          </w:p>
        </w:tc>
        <w:tc>
          <w:tcPr>
            <w:tcW w:w="662" w:type="pct"/>
            <w:vMerge w:val="continue"/>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39" w:hRule="atLeast"/>
        </w:trPr>
        <w:tc>
          <w:tcPr>
            <w:tcW w:w="478" w:type="pct"/>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r>
              <w:rPr>
                <w:rFonts w:hint="eastAsia" w:ascii="宋体" w:hAnsi="宋体" w:eastAsia="宋体" w:cs="宋体"/>
                <w:b w:val="0"/>
                <w:bCs/>
                <w:color w:val="000000" w:themeColor="text1"/>
                <w:sz w:val="20"/>
                <w:szCs w:val="20"/>
              </w:rPr>
              <w:t>W7</w:t>
            </w:r>
          </w:p>
        </w:tc>
        <w:tc>
          <w:tcPr>
            <w:tcW w:w="497" w:type="pct"/>
            <w:vMerge w:val="restart"/>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r>
              <w:rPr>
                <w:rFonts w:hint="eastAsia" w:ascii="宋体" w:hAnsi="宋体" w:eastAsia="宋体" w:cs="宋体"/>
                <w:b w:val="0"/>
                <w:bCs/>
                <w:color w:val="000000" w:themeColor="text1"/>
                <w:sz w:val="20"/>
                <w:szCs w:val="20"/>
              </w:rPr>
              <w:t>黄沙港</w:t>
            </w:r>
          </w:p>
        </w:tc>
        <w:tc>
          <w:tcPr>
            <w:tcW w:w="1293" w:type="pct"/>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r>
              <w:rPr>
                <w:rFonts w:hint="eastAsia" w:ascii="宋体" w:hAnsi="宋体" w:eastAsia="宋体" w:cs="宋体"/>
                <w:b w:val="0"/>
                <w:bCs/>
                <w:color w:val="000000" w:themeColor="text1"/>
                <w:sz w:val="20"/>
                <w:szCs w:val="20"/>
              </w:rPr>
              <w:t>污水处理厂排口上游100米</w:t>
            </w:r>
          </w:p>
        </w:tc>
        <w:tc>
          <w:tcPr>
            <w:tcW w:w="2067" w:type="pct"/>
            <w:vMerge w:val="restart"/>
            <w:tcBorders>
              <w:tl2br w:val="nil"/>
              <w:tr2bl w:val="nil"/>
            </w:tcBorders>
            <w:vAlign w:val="center"/>
          </w:tcPr>
          <w:p>
            <w:pPr>
              <w:spacing w:line="240" w:lineRule="exact"/>
              <w:ind w:left="560"/>
              <w:jc w:val="center"/>
              <w:rPr>
                <w:rFonts w:hint="eastAsia" w:ascii="宋体" w:hAnsi="宋体" w:eastAsia="宋体" w:cs="宋体"/>
                <w:b w:val="0"/>
                <w:bCs/>
                <w:color w:val="000000" w:themeColor="text1"/>
                <w:sz w:val="20"/>
                <w:szCs w:val="20"/>
              </w:rPr>
            </w:pPr>
            <w:r>
              <w:rPr>
                <w:rFonts w:hint="eastAsia" w:ascii="宋体" w:hAnsi="宋体" w:eastAsia="宋体" w:cs="宋体"/>
                <w:b w:val="0"/>
                <w:bCs/>
                <w:color w:val="000000" w:themeColor="text1"/>
                <w:sz w:val="20"/>
                <w:szCs w:val="20"/>
              </w:rPr>
              <w:t>pH、DO、高锰酸盐指数、COD、BOD</w:t>
            </w:r>
            <w:r>
              <w:rPr>
                <w:rFonts w:hint="eastAsia" w:ascii="宋体" w:hAnsi="宋体" w:eastAsia="宋体" w:cs="宋体"/>
                <w:b w:val="0"/>
                <w:bCs/>
                <w:color w:val="000000" w:themeColor="text1"/>
                <w:sz w:val="20"/>
                <w:szCs w:val="20"/>
                <w:vertAlign w:val="subscript"/>
              </w:rPr>
              <w:t>5</w:t>
            </w:r>
            <w:r>
              <w:rPr>
                <w:rFonts w:hint="eastAsia" w:ascii="宋体" w:hAnsi="宋体" w:eastAsia="宋体" w:cs="宋体"/>
                <w:b w:val="0"/>
                <w:bCs/>
                <w:color w:val="000000" w:themeColor="text1"/>
                <w:sz w:val="20"/>
                <w:szCs w:val="20"/>
              </w:rPr>
              <w:t>、SS、NH</w:t>
            </w:r>
            <w:r>
              <w:rPr>
                <w:rFonts w:hint="eastAsia" w:ascii="宋体" w:hAnsi="宋体" w:eastAsia="宋体" w:cs="宋体"/>
                <w:b w:val="0"/>
                <w:bCs/>
                <w:color w:val="000000" w:themeColor="text1"/>
                <w:sz w:val="20"/>
                <w:szCs w:val="20"/>
                <w:vertAlign w:val="subscript"/>
              </w:rPr>
              <w:t>3</w:t>
            </w:r>
            <w:r>
              <w:rPr>
                <w:rFonts w:hint="eastAsia" w:ascii="宋体" w:hAnsi="宋体" w:eastAsia="宋体" w:cs="宋体"/>
                <w:b w:val="0"/>
                <w:bCs/>
                <w:color w:val="000000" w:themeColor="text1"/>
                <w:sz w:val="20"/>
                <w:szCs w:val="20"/>
              </w:rPr>
              <w:t>-N、TP、石油类、挥发酚、硫化物、苯、甲苯、硝基苯、氯苯、丙稀腈、三氯甲烷、汞、铅、铜、锌、氟化物、镍、六价铬、镉、氰化物、LAS</w:t>
            </w:r>
          </w:p>
        </w:tc>
        <w:tc>
          <w:tcPr>
            <w:tcW w:w="662" w:type="pct"/>
            <w:vMerge w:val="continue"/>
            <w:tcBorders>
              <w:tl2br w:val="nil"/>
              <w:tr2bl w:val="nil"/>
            </w:tcBorders>
            <w:vAlign w:val="center"/>
          </w:tcPr>
          <w:p>
            <w:pPr>
              <w:spacing w:line="240" w:lineRule="exact"/>
              <w:ind w:left="560"/>
              <w:jc w:val="center"/>
              <w:rPr>
                <w:rFonts w:hint="eastAsia" w:ascii="宋体" w:hAnsi="宋体" w:eastAsia="宋体" w:cs="宋体"/>
                <w:b w:val="0"/>
                <w:bCs/>
                <w:color w:val="000000" w:themeColor="text1"/>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478" w:type="pct"/>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r>
              <w:rPr>
                <w:rFonts w:hint="eastAsia" w:ascii="宋体" w:hAnsi="宋体" w:eastAsia="宋体" w:cs="宋体"/>
                <w:b w:val="0"/>
                <w:bCs/>
                <w:color w:val="000000" w:themeColor="text1"/>
                <w:sz w:val="20"/>
                <w:szCs w:val="20"/>
              </w:rPr>
              <w:t>W8</w:t>
            </w:r>
          </w:p>
        </w:tc>
        <w:tc>
          <w:tcPr>
            <w:tcW w:w="497" w:type="pct"/>
            <w:vMerge w:val="continue"/>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p>
        </w:tc>
        <w:tc>
          <w:tcPr>
            <w:tcW w:w="1293" w:type="pct"/>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r>
              <w:rPr>
                <w:rFonts w:hint="eastAsia" w:ascii="宋体" w:hAnsi="宋体" w:eastAsia="宋体" w:cs="宋体"/>
                <w:b w:val="0"/>
                <w:bCs/>
                <w:color w:val="000000" w:themeColor="text1"/>
                <w:sz w:val="20"/>
                <w:szCs w:val="20"/>
              </w:rPr>
              <w:t>污水处理厂排口下游100米</w:t>
            </w:r>
          </w:p>
        </w:tc>
        <w:tc>
          <w:tcPr>
            <w:tcW w:w="2067" w:type="pct"/>
            <w:vMerge w:val="continue"/>
            <w:tcBorders>
              <w:tl2br w:val="nil"/>
              <w:tr2bl w:val="nil"/>
            </w:tcBorders>
            <w:vAlign w:val="center"/>
          </w:tcPr>
          <w:p>
            <w:pPr>
              <w:spacing w:line="240" w:lineRule="exact"/>
              <w:ind w:left="560"/>
              <w:jc w:val="center"/>
              <w:rPr>
                <w:rFonts w:hint="eastAsia" w:ascii="宋体" w:hAnsi="宋体" w:eastAsia="宋体" w:cs="宋体"/>
                <w:b w:val="0"/>
                <w:bCs/>
                <w:color w:val="000000" w:themeColor="text1"/>
                <w:sz w:val="20"/>
                <w:szCs w:val="20"/>
              </w:rPr>
            </w:pPr>
          </w:p>
        </w:tc>
        <w:tc>
          <w:tcPr>
            <w:tcW w:w="662" w:type="pct"/>
            <w:vMerge w:val="continue"/>
            <w:tcBorders>
              <w:tl2br w:val="nil"/>
              <w:tr2bl w:val="nil"/>
            </w:tcBorders>
            <w:vAlign w:val="center"/>
          </w:tcPr>
          <w:p>
            <w:pPr>
              <w:spacing w:line="240" w:lineRule="exact"/>
              <w:ind w:left="560"/>
              <w:jc w:val="center"/>
              <w:rPr>
                <w:rFonts w:hint="eastAsia" w:ascii="宋体" w:hAnsi="宋体" w:eastAsia="宋体" w:cs="宋体"/>
                <w:b w:val="0"/>
                <w:bCs/>
                <w:color w:val="000000" w:themeColor="text1"/>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78" w:type="pct"/>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r>
              <w:rPr>
                <w:rFonts w:hint="eastAsia" w:ascii="宋体" w:hAnsi="宋体" w:eastAsia="宋体" w:cs="宋体"/>
                <w:b w:val="0"/>
                <w:bCs/>
                <w:color w:val="000000" w:themeColor="text1"/>
                <w:sz w:val="20"/>
                <w:szCs w:val="20"/>
              </w:rPr>
              <w:t>W9</w:t>
            </w:r>
          </w:p>
        </w:tc>
        <w:tc>
          <w:tcPr>
            <w:tcW w:w="497" w:type="pct"/>
            <w:vMerge w:val="continue"/>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p>
        </w:tc>
        <w:tc>
          <w:tcPr>
            <w:tcW w:w="1293" w:type="pct"/>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r>
              <w:rPr>
                <w:rFonts w:hint="eastAsia" w:ascii="宋体" w:hAnsi="宋体" w:eastAsia="宋体" w:cs="宋体"/>
                <w:b w:val="0"/>
                <w:bCs/>
                <w:color w:val="000000" w:themeColor="text1"/>
                <w:sz w:val="20"/>
                <w:szCs w:val="20"/>
              </w:rPr>
              <w:t>排口下游1000米</w:t>
            </w:r>
          </w:p>
        </w:tc>
        <w:tc>
          <w:tcPr>
            <w:tcW w:w="2067" w:type="pct"/>
            <w:vMerge w:val="continue"/>
            <w:tcBorders>
              <w:tl2br w:val="nil"/>
              <w:tr2bl w:val="nil"/>
            </w:tcBorders>
            <w:vAlign w:val="center"/>
          </w:tcPr>
          <w:p>
            <w:pPr>
              <w:spacing w:line="240" w:lineRule="exact"/>
              <w:ind w:left="560"/>
              <w:jc w:val="center"/>
              <w:rPr>
                <w:rFonts w:hint="eastAsia" w:ascii="宋体" w:hAnsi="宋体" w:eastAsia="宋体" w:cs="宋体"/>
                <w:b w:val="0"/>
                <w:bCs/>
                <w:color w:val="000000" w:themeColor="text1"/>
                <w:sz w:val="20"/>
                <w:szCs w:val="20"/>
              </w:rPr>
            </w:pPr>
          </w:p>
        </w:tc>
        <w:tc>
          <w:tcPr>
            <w:tcW w:w="662" w:type="pct"/>
            <w:vMerge w:val="continue"/>
            <w:tcBorders>
              <w:tl2br w:val="nil"/>
              <w:tr2bl w:val="nil"/>
            </w:tcBorders>
            <w:vAlign w:val="center"/>
          </w:tcPr>
          <w:p>
            <w:pPr>
              <w:spacing w:line="240" w:lineRule="exact"/>
              <w:ind w:left="560"/>
              <w:jc w:val="center"/>
              <w:rPr>
                <w:rFonts w:hint="eastAsia" w:ascii="宋体" w:hAnsi="宋体" w:eastAsia="宋体" w:cs="宋体"/>
                <w:b w:val="0"/>
                <w:bCs/>
                <w:color w:val="000000" w:themeColor="text1"/>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78" w:type="pct"/>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r>
              <w:rPr>
                <w:rFonts w:hint="eastAsia" w:ascii="宋体" w:hAnsi="宋体" w:eastAsia="宋体" w:cs="宋体"/>
                <w:b w:val="0"/>
                <w:bCs/>
                <w:color w:val="000000" w:themeColor="text1"/>
                <w:sz w:val="20"/>
                <w:szCs w:val="20"/>
              </w:rPr>
              <w:t>W10</w:t>
            </w:r>
          </w:p>
        </w:tc>
        <w:tc>
          <w:tcPr>
            <w:tcW w:w="497" w:type="pct"/>
            <w:vMerge w:val="continue"/>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p>
        </w:tc>
        <w:tc>
          <w:tcPr>
            <w:tcW w:w="1293" w:type="pct"/>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r>
              <w:rPr>
                <w:rFonts w:hint="eastAsia" w:ascii="宋体" w:hAnsi="宋体" w:eastAsia="宋体" w:cs="宋体"/>
                <w:b w:val="0"/>
                <w:bCs/>
                <w:color w:val="000000" w:themeColor="text1"/>
                <w:sz w:val="20"/>
                <w:szCs w:val="20"/>
              </w:rPr>
              <w:t>排口下游5000米</w:t>
            </w:r>
          </w:p>
        </w:tc>
        <w:tc>
          <w:tcPr>
            <w:tcW w:w="2067" w:type="pct"/>
            <w:vMerge w:val="continue"/>
            <w:tcBorders>
              <w:tl2br w:val="nil"/>
              <w:tr2bl w:val="nil"/>
            </w:tcBorders>
            <w:vAlign w:val="center"/>
          </w:tcPr>
          <w:p>
            <w:pPr>
              <w:spacing w:line="240" w:lineRule="exact"/>
              <w:ind w:left="560"/>
              <w:jc w:val="center"/>
              <w:rPr>
                <w:rFonts w:hint="eastAsia" w:ascii="宋体" w:hAnsi="宋体" w:eastAsia="宋体" w:cs="宋体"/>
                <w:b w:val="0"/>
                <w:bCs/>
                <w:color w:val="000000" w:themeColor="text1"/>
                <w:sz w:val="20"/>
                <w:szCs w:val="20"/>
              </w:rPr>
            </w:pPr>
          </w:p>
        </w:tc>
        <w:tc>
          <w:tcPr>
            <w:tcW w:w="662" w:type="pct"/>
            <w:vMerge w:val="continue"/>
            <w:tcBorders>
              <w:tl2br w:val="nil"/>
              <w:tr2bl w:val="nil"/>
            </w:tcBorders>
            <w:vAlign w:val="center"/>
          </w:tcPr>
          <w:p>
            <w:pPr>
              <w:spacing w:line="240" w:lineRule="exact"/>
              <w:ind w:left="560"/>
              <w:jc w:val="center"/>
              <w:rPr>
                <w:rFonts w:hint="eastAsia" w:ascii="宋体" w:hAnsi="宋体" w:eastAsia="宋体" w:cs="宋体"/>
                <w:b w:val="0"/>
                <w:bCs/>
                <w:color w:val="000000" w:themeColor="text1"/>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9" w:hRule="atLeast"/>
        </w:trPr>
        <w:tc>
          <w:tcPr>
            <w:tcW w:w="478" w:type="pct"/>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r>
              <w:rPr>
                <w:rFonts w:hint="eastAsia" w:ascii="宋体" w:hAnsi="宋体" w:eastAsia="宋体" w:cs="宋体"/>
                <w:b w:val="0"/>
                <w:bCs/>
                <w:color w:val="000000" w:themeColor="text1"/>
                <w:sz w:val="20"/>
                <w:szCs w:val="20"/>
              </w:rPr>
              <w:t>W11</w:t>
            </w:r>
          </w:p>
        </w:tc>
        <w:tc>
          <w:tcPr>
            <w:tcW w:w="497" w:type="pct"/>
            <w:vMerge w:val="continue"/>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p>
        </w:tc>
        <w:tc>
          <w:tcPr>
            <w:tcW w:w="1293" w:type="pct"/>
            <w:tcBorders>
              <w:tl2br w:val="nil"/>
              <w:tr2bl w:val="nil"/>
            </w:tcBorders>
            <w:vAlign w:val="center"/>
          </w:tcPr>
          <w:p>
            <w:pPr>
              <w:spacing w:line="240" w:lineRule="exact"/>
              <w:jc w:val="center"/>
              <w:rPr>
                <w:rFonts w:hint="eastAsia" w:ascii="宋体" w:hAnsi="宋体" w:eastAsia="宋体" w:cs="宋体"/>
                <w:b w:val="0"/>
                <w:bCs/>
                <w:color w:val="000000" w:themeColor="text1"/>
                <w:sz w:val="20"/>
                <w:szCs w:val="20"/>
              </w:rPr>
            </w:pPr>
            <w:r>
              <w:rPr>
                <w:rFonts w:hint="eastAsia" w:ascii="宋体" w:hAnsi="宋体" w:eastAsia="宋体" w:cs="宋体"/>
                <w:b w:val="0"/>
                <w:bCs/>
                <w:color w:val="000000" w:themeColor="text1"/>
                <w:sz w:val="20"/>
                <w:szCs w:val="20"/>
              </w:rPr>
              <w:t>串场河、黄沙港交汇上游500米（排口下游约10km）</w:t>
            </w:r>
          </w:p>
        </w:tc>
        <w:tc>
          <w:tcPr>
            <w:tcW w:w="2067" w:type="pct"/>
            <w:vMerge w:val="continue"/>
            <w:tcBorders>
              <w:tl2br w:val="nil"/>
              <w:tr2bl w:val="nil"/>
            </w:tcBorders>
            <w:vAlign w:val="center"/>
          </w:tcPr>
          <w:p>
            <w:pPr>
              <w:spacing w:line="240" w:lineRule="exact"/>
              <w:ind w:left="560"/>
              <w:jc w:val="center"/>
              <w:rPr>
                <w:rFonts w:hint="eastAsia" w:ascii="宋体" w:hAnsi="宋体" w:eastAsia="宋体" w:cs="宋体"/>
                <w:b w:val="0"/>
                <w:bCs/>
                <w:color w:val="000000" w:themeColor="text1"/>
                <w:sz w:val="20"/>
                <w:szCs w:val="20"/>
              </w:rPr>
            </w:pPr>
          </w:p>
        </w:tc>
        <w:tc>
          <w:tcPr>
            <w:tcW w:w="662" w:type="pct"/>
            <w:vMerge w:val="continue"/>
            <w:tcBorders>
              <w:tl2br w:val="nil"/>
              <w:tr2bl w:val="nil"/>
            </w:tcBorders>
            <w:vAlign w:val="center"/>
          </w:tcPr>
          <w:p>
            <w:pPr>
              <w:spacing w:line="240" w:lineRule="exact"/>
              <w:ind w:left="560"/>
              <w:jc w:val="center"/>
              <w:rPr>
                <w:rFonts w:hint="eastAsia" w:ascii="宋体" w:hAnsi="宋体" w:eastAsia="宋体" w:cs="宋体"/>
                <w:b w:val="0"/>
                <w:bCs/>
                <w:color w:val="000000" w:themeColor="text1"/>
                <w:sz w:val="20"/>
                <w:szCs w:val="20"/>
              </w:rPr>
            </w:pPr>
          </w:p>
        </w:tc>
      </w:tr>
    </w:tbl>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ascii="Times New Roman" w:hAnsi="Times New Roman" w:cs="Times New Roman"/>
          <w:color w:val="000000" w:themeColor="text1"/>
          <w:sz w:val="24"/>
          <w:szCs w:val="24"/>
          <w:highlight w:val="none"/>
        </w:rPr>
      </w:pPr>
      <w:r>
        <w:rPr>
          <w:rFonts w:ascii="Times New Roman" w:hAnsi="Times New Roman" w:cs="Times New Roman"/>
          <w:color w:val="000000" w:themeColor="text1"/>
          <w:sz w:val="24"/>
          <w:szCs w:val="24"/>
        </w:rPr>
        <w:t>地下水：</w:t>
      </w:r>
      <w:r>
        <w:rPr>
          <w:rFonts w:hint="eastAsia" w:cs="Times New Roman" w:asciiTheme="minorEastAsia" w:hAnsiTheme="minorEastAsia"/>
          <w:color w:val="000000" w:themeColor="text1"/>
          <w:kern w:val="0"/>
          <w:sz w:val="24"/>
          <w:szCs w:val="24"/>
        </w:rPr>
        <w:t>江苏盐海电镀中心有限公司</w:t>
      </w:r>
      <w:r>
        <w:rPr>
          <w:rFonts w:ascii="Times New Roman" w:hAnsi="Times New Roman" w:cs="Times New Roman"/>
          <w:color w:val="000000" w:themeColor="text1"/>
          <w:sz w:val="24"/>
        </w:rPr>
        <w:t>、朱墩安置区、第一中学、建华康居北、阳光水城、新村</w:t>
      </w:r>
      <w:r>
        <w:rPr>
          <w:rFonts w:ascii="Times New Roman" w:hAnsi="Times New Roman" w:cs="Times New Roman"/>
          <w:color w:val="000000" w:themeColor="text1"/>
          <w:sz w:val="24"/>
          <w:szCs w:val="24"/>
        </w:rPr>
        <w:t>分别设置一个地下水监测井，监测因子：</w:t>
      </w:r>
      <w:r>
        <w:rPr>
          <w:rFonts w:ascii="Times New Roman" w:hAnsi="Times New Roman" w:cs="Times New Roman"/>
          <w:color w:val="000000" w:themeColor="text1"/>
          <w:sz w:val="24"/>
        </w:rPr>
        <w:t>水位、K</w:t>
      </w:r>
      <w:r>
        <w:rPr>
          <w:rFonts w:ascii="Times New Roman" w:hAnsi="Times New Roman" w:cs="Times New Roman"/>
          <w:color w:val="000000" w:themeColor="text1"/>
          <w:sz w:val="24"/>
          <w:vertAlign w:val="superscript"/>
        </w:rPr>
        <w:t>+</w:t>
      </w:r>
      <w:r>
        <w:rPr>
          <w:rFonts w:ascii="Times New Roman" w:hAnsi="Times New Roman" w:cs="Times New Roman"/>
          <w:color w:val="000000" w:themeColor="text1"/>
          <w:sz w:val="24"/>
        </w:rPr>
        <w:t>、Na</w:t>
      </w:r>
      <w:r>
        <w:rPr>
          <w:rFonts w:ascii="Times New Roman" w:hAnsi="Times New Roman" w:cs="Times New Roman"/>
          <w:color w:val="000000" w:themeColor="text1"/>
          <w:sz w:val="24"/>
          <w:vertAlign w:val="superscript"/>
        </w:rPr>
        <w:t>+</w:t>
      </w:r>
      <w:r>
        <w:rPr>
          <w:rFonts w:ascii="Times New Roman" w:hAnsi="Times New Roman" w:cs="Times New Roman"/>
          <w:color w:val="000000" w:themeColor="text1"/>
          <w:sz w:val="24"/>
        </w:rPr>
        <w:t>、Ca</w:t>
      </w:r>
      <w:r>
        <w:rPr>
          <w:rFonts w:ascii="Times New Roman" w:hAnsi="Times New Roman" w:cs="Times New Roman"/>
          <w:color w:val="000000" w:themeColor="text1"/>
          <w:sz w:val="24"/>
          <w:vertAlign w:val="superscript"/>
        </w:rPr>
        <w:t>2+</w:t>
      </w:r>
      <w:r>
        <w:rPr>
          <w:rFonts w:ascii="Times New Roman" w:hAnsi="Times New Roman" w:cs="Times New Roman"/>
          <w:color w:val="000000" w:themeColor="text1"/>
          <w:sz w:val="24"/>
        </w:rPr>
        <w:t>、Mg</w:t>
      </w:r>
      <w:r>
        <w:rPr>
          <w:rFonts w:ascii="Times New Roman" w:hAnsi="Times New Roman" w:cs="Times New Roman"/>
          <w:color w:val="000000" w:themeColor="text1"/>
          <w:sz w:val="24"/>
          <w:vertAlign w:val="superscript"/>
        </w:rPr>
        <w:t>2+</w:t>
      </w:r>
      <w:r>
        <w:rPr>
          <w:rFonts w:ascii="Times New Roman" w:hAnsi="Times New Roman" w:cs="Times New Roman"/>
          <w:color w:val="000000" w:themeColor="text1"/>
          <w:sz w:val="24"/>
        </w:rPr>
        <w:t>、CO</w:t>
      </w:r>
      <w:r>
        <w:rPr>
          <w:rFonts w:ascii="Times New Roman" w:hAnsi="Times New Roman" w:cs="Times New Roman"/>
          <w:color w:val="000000" w:themeColor="text1"/>
          <w:sz w:val="24"/>
          <w:vertAlign w:val="subscript"/>
        </w:rPr>
        <w:t>3</w:t>
      </w:r>
      <w:r>
        <w:rPr>
          <w:rFonts w:ascii="Times New Roman" w:hAnsi="Times New Roman" w:cs="Times New Roman"/>
          <w:color w:val="000000" w:themeColor="text1"/>
          <w:sz w:val="24"/>
          <w:vertAlign w:val="superscript"/>
        </w:rPr>
        <w:t>2-</w:t>
      </w:r>
      <w:r>
        <w:rPr>
          <w:rFonts w:ascii="Times New Roman" w:hAnsi="Times New Roman" w:cs="Times New Roman"/>
          <w:color w:val="000000" w:themeColor="text1"/>
          <w:sz w:val="24"/>
        </w:rPr>
        <w:t>、HCO</w:t>
      </w:r>
      <w:r>
        <w:rPr>
          <w:rFonts w:ascii="Times New Roman" w:hAnsi="Times New Roman" w:cs="Times New Roman"/>
          <w:color w:val="000000" w:themeColor="text1"/>
          <w:sz w:val="24"/>
          <w:vertAlign w:val="subscript"/>
        </w:rPr>
        <w:t>3</w:t>
      </w:r>
      <w:r>
        <w:rPr>
          <w:rFonts w:ascii="Times New Roman" w:hAnsi="Times New Roman" w:cs="Times New Roman"/>
          <w:color w:val="000000" w:themeColor="text1"/>
          <w:sz w:val="24"/>
          <w:vertAlign w:val="superscript"/>
        </w:rPr>
        <w:t>2-</w:t>
      </w:r>
      <w:r>
        <w:rPr>
          <w:rFonts w:ascii="Times New Roman" w:hAnsi="Times New Roman" w:cs="Times New Roman"/>
          <w:color w:val="000000" w:themeColor="text1"/>
          <w:sz w:val="24"/>
        </w:rPr>
        <w:t>、Cl</w:t>
      </w:r>
      <w:r>
        <w:rPr>
          <w:rFonts w:ascii="Times New Roman" w:hAnsi="Times New Roman" w:cs="Times New Roman"/>
          <w:color w:val="000000" w:themeColor="text1"/>
          <w:sz w:val="24"/>
          <w:vertAlign w:val="superscript"/>
        </w:rPr>
        <w:t>-</w:t>
      </w:r>
      <w:r>
        <w:rPr>
          <w:rFonts w:ascii="Times New Roman" w:hAnsi="Times New Roman" w:cs="Times New Roman"/>
          <w:color w:val="000000" w:themeColor="text1"/>
          <w:sz w:val="24"/>
        </w:rPr>
        <w:t>、SO</w:t>
      </w:r>
      <w:r>
        <w:rPr>
          <w:rFonts w:ascii="Times New Roman" w:hAnsi="Times New Roman" w:cs="Times New Roman"/>
          <w:color w:val="000000" w:themeColor="text1"/>
          <w:sz w:val="24"/>
          <w:vertAlign w:val="subscript"/>
        </w:rPr>
        <w:t>4</w:t>
      </w:r>
      <w:r>
        <w:rPr>
          <w:rFonts w:ascii="Times New Roman" w:hAnsi="Times New Roman" w:cs="Times New Roman"/>
          <w:color w:val="000000" w:themeColor="text1"/>
          <w:sz w:val="24"/>
          <w:vertAlign w:val="superscript"/>
        </w:rPr>
        <w:t>2-</w:t>
      </w:r>
      <w:r>
        <w:rPr>
          <w:rFonts w:ascii="Times New Roman" w:hAnsi="Times New Roman" w:cs="Times New Roman"/>
          <w:color w:val="000000" w:themeColor="text1"/>
          <w:sz w:val="24"/>
        </w:rPr>
        <w:t>、pH、总硬度、氨氮、亚硝酸盐、硝酸盐、挥发性酚、氰化物、Cr</w:t>
      </w:r>
      <w:r>
        <w:rPr>
          <w:rFonts w:ascii="Times New Roman" w:hAnsi="Times New Roman" w:cs="Times New Roman"/>
          <w:color w:val="000000" w:themeColor="text1"/>
          <w:sz w:val="24"/>
          <w:vertAlign w:val="superscript"/>
        </w:rPr>
        <w:t>6+</w:t>
      </w:r>
      <w:r>
        <w:rPr>
          <w:rFonts w:ascii="Times New Roman" w:hAnsi="Times New Roman" w:cs="Times New Roman"/>
          <w:color w:val="000000" w:themeColor="text1"/>
          <w:sz w:val="24"/>
        </w:rPr>
        <w:t>、As、Hg、Cd、铅、锌、铜、镍、氟化物、耗氧量（COD</w:t>
      </w:r>
      <w:r>
        <w:rPr>
          <w:rFonts w:ascii="Times New Roman" w:hAnsi="Times New Roman" w:cs="Times New Roman"/>
          <w:color w:val="000000" w:themeColor="text1"/>
          <w:sz w:val="24"/>
          <w:vertAlign w:val="subscript"/>
        </w:rPr>
        <w:t>Mn</w:t>
      </w:r>
      <w:r>
        <w:rPr>
          <w:rFonts w:ascii="Times New Roman" w:hAnsi="Times New Roman" w:cs="Times New Roman"/>
          <w:color w:val="000000" w:themeColor="text1"/>
          <w:sz w:val="24"/>
        </w:rPr>
        <w:t>法，以O</w:t>
      </w:r>
      <w:r>
        <w:rPr>
          <w:rFonts w:ascii="Times New Roman" w:hAnsi="Times New Roman" w:cs="Times New Roman"/>
          <w:color w:val="000000" w:themeColor="text1"/>
          <w:sz w:val="24"/>
          <w:vertAlign w:val="subscript"/>
        </w:rPr>
        <w:t>2</w:t>
      </w:r>
      <w:r>
        <w:rPr>
          <w:rFonts w:ascii="Times New Roman" w:hAnsi="Times New Roman" w:cs="Times New Roman"/>
          <w:color w:val="000000" w:themeColor="text1"/>
          <w:sz w:val="24"/>
        </w:rPr>
        <w:t>计）、细菌总数、总大肠菌群</w:t>
      </w:r>
      <w:r>
        <w:rPr>
          <w:rFonts w:ascii="Times New Roman" w:hAnsi="Times New Roman" w:cs="Times New Roman"/>
          <w:bCs/>
          <w:color w:val="000000" w:themeColor="text1"/>
          <w:sz w:val="24"/>
        </w:rPr>
        <w:t>。记录各测点地下水位</w:t>
      </w:r>
      <w:r>
        <w:rPr>
          <w:rFonts w:ascii="Times New Roman" w:hAnsi="Times New Roman" w:cs="Times New Roman"/>
          <w:bCs/>
          <w:color w:val="000000" w:themeColor="text1"/>
          <w:sz w:val="24"/>
          <w:highlight w:val="none"/>
        </w:rPr>
        <w:t>。</w:t>
      </w:r>
      <w:r>
        <w:rPr>
          <w:rFonts w:ascii="Times New Roman" w:hAnsi="Times New Roman" w:cs="Times New Roman"/>
          <w:color w:val="000000" w:themeColor="text1"/>
          <w:sz w:val="24"/>
          <w:szCs w:val="24"/>
          <w:highlight w:val="none"/>
        </w:rPr>
        <w:t>一年监测一次。</w:t>
      </w:r>
    </w:p>
    <w:p>
      <w:pPr>
        <w:keepNext w:val="0"/>
        <w:keepLines w:val="0"/>
        <w:pageBreakBefore w:val="0"/>
        <w:tabs>
          <w:tab w:val="left" w:pos="1701"/>
        </w:tabs>
        <w:kinsoku/>
        <w:wordWrap/>
        <w:overflowPunct/>
        <w:topLinePunct w:val="0"/>
        <w:autoSpaceDE/>
        <w:autoSpaceDN/>
        <w:bidi w:val="0"/>
        <w:adjustRightInd/>
        <w:spacing w:line="480" w:lineRule="exact"/>
        <w:ind w:firstLine="480" w:firstLineChars="200"/>
        <w:textAlignment w:val="auto"/>
        <w:rPr>
          <w:rFonts w:ascii="Times New Roman" w:hAnsi="Times New Roman" w:cs="Times New Roman"/>
          <w:color w:val="000000" w:themeColor="text1"/>
          <w:sz w:val="24"/>
          <w:szCs w:val="24"/>
        </w:rPr>
      </w:pPr>
      <w:r>
        <w:rPr>
          <w:rFonts w:hint="eastAsia" w:ascii="宋体" w:hAnsi="宋体" w:cs="宋体"/>
          <w:color w:val="000000" w:themeColor="text1"/>
          <w:sz w:val="24"/>
          <w:szCs w:val="24"/>
          <w:lang w:val="en-US" w:eastAsia="zh-CN"/>
        </w:rPr>
        <w:t>1.3</w:t>
      </w:r>
      <w:r>
        <w:rPr>
          <w:rFonts w:ascii="Times New Roman" w:hAnsi="Times New Roman" w:cs="Times New Roman"/>
          <w:color w:val="000000" w:themeColor="text1"/>
          <w:sz w:val="24"/>
          <w:szCs w:val="24"/>
        </w:rPr>
        <w:t>噪声环境</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在</w:t>
      </w:r>
      <w:r>
        <w:rPr>
          <w:rFonts w:ascii="Times New Roman" w:hAnsi="Times New Roman" w:cs="Times New Roman"/>
          <w:bCs/>
          <w:color w:val="000000" w:themeColor="text1"/>
          <w:sz w:val="24"/>
          <w:szCs w:val="24"/>
          <w:highlight w:val="none"/>
        </w:rPr>
        <w:t>开发区内工业区、交通干线、集中居住片区设置监测点位，监测项目为等效连续A声级，监测频次为一年一次，每次两天，每天昼夜各一次。</w:t>
      </w:r>
    </w:p>
    <w:p>
      <w:pPr>
        <w:keepNext w:val="0"/>
        <w:keepLines w:val="0"/>
        <w:pageBreakBefore w:val="0"/>
        <w:tabs>
          <w:tab w:val="left" w:pos="1701"/>
        </w:tabs>
        <w:kinsoku/>
        <w:wordWrap/>
        <w:overflowPunct/>
        <w:topLinePunct w:val="0"/>
        <w:autoSpaceDE/>
        <w:autoSpaceDN/>
        <w:bidi w:val="0"/>
        <w:adjustRightInd/>
        <w:spacing w:line="480" w:lineRule="exact"/>
        <w:ind w:firstLine="480" w:firstLineChars="200"/>
        <w:textAlignment w:val="auto"/>
        <w:rPr>
          <w:rFonts w:ascii="Times New Roman" w:hAnsi="Times New Roman" w:cs="Times New Roman"/>
          <w:color w:val="000000" w:themeColor="text1"/>
          <w:sz w:val="24"/>
          <w:szCs w:val="24"/>
        </w:rPr>
      </w:pPr>
      <w:r>
        <w:rPr>
          <w:rFonts w:hint="eastAsia" w:ascii="宋体" w:hAnsi="宋体" w:cs="宋体"/>
          <w:color w:val="000000" w:themeColor="text1"/>
          <w:sz w:val="24"/>
          <w:szCs w:val="24"/>
          <w:lang w:val="en-US" w:eastAsia="zh-CN"/>
        </w:rPr>
        <w:t>1.4</w:t>
      </w:r>
      <w:r>
        <w:rPr>
          <w:rFonts w:ascii="Times New Roman" w:hAnsi="Times New Roman" w:cs="Times New Roman"/>
          <w:color w:val="000000" w:themeColor="text1"/>
          <w:sz w:val="24"/>
          <w:szCs w:val="24"/>
        </w:rPr>
        <w:t>土壤、底泥</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土壤：在</w:t>
      </w:r>
      <w:r>
        <w:rPr>
          <w:rFonts w:hint="eastAsia" w:cs="Times New Roman" w:asciiTheme="minorEastAsia" w:hAnsiTheme="minorEastAsia"/>
          <w:color w:val="000000" w:themeColor="text1"/>
          <w:kern w:val="0"/>
          <w:sz w:val="24"/>
          <w:szCs w:val="24"/>
        </w:rPr>
        <w:t>江苏盐海电镀中心有限公司</w:t>
      </w:r>
      <w:r>
        <w:rPr>
          <w:rFonts w:ascii="Times New Roman" w:hAnsi="Times New Roman" w:cs="Times New Roman"/>
          <w:bCs/>
          <w:color w:val="000000" w:themeColor="text1"/>
          <w:sz w:val="24"/>
          <w:szCs w:val="24"/>
        </w:rPr>
        <w:t>、朱墩安置区、第一中学、建华康居北布置4个</w:t>
      </w:r>
      <w:r>
        <w:rPr>
          <w:rFonts w:ascii="Times New Roman" w:hAnsi="Times New Roman" w:cs="Times New Roman"/>
          <w:bCs/>
          <w:color w:val="000000" w:themeColor="text1"/>
          <w:sz w:val="24"/>
          <w:szCs w:val="24"/>
          <w:highlight w:val="none"/>
        </w:rPr>
        <w:t>监测点，监测因子</w:t>
      </w:r>
      <w:r>
        <w:rPr>
          <w:rFonts w:hint="eastAsia" w:ascii="Times New Roman" w:hAnsi="Times New Roman" w:cs="Times New Roman"/>
          <w:bCs/>
          <w:color w:val="000000" w:themeColor="text1"/>
          <w:sz w:val="24"/>
          <w:szCs w:val="24"/>
          <w:highlight w:val="none"/>
        </w:rPr>
        <w:t>包括重金属和无机物、挥发性有机物、半挥发性有机物共45项指标</w:t>
      </w:r>
      <w:r>
        <w:rPr>
          <w:rFonts w:ascii="Times New Roman" w:hAnsi="Times New Roman" w:cs="Times New Roman"/>
          <w:bCs/>
          <w:color w:val="000000" w:themeColor="text1"/>
          <w:sz w:val="24"/>
          <w:szCs w:val="24"/>
          <w:highlight w:val="none"/>
        </w:rPr>
        <w:t>，</w:t>
      </w:r>
      <w:r>
        <w:rPr>
          <w:rFonts w:hint="eastAsia" w:cs="Times New Roman"/>
          <w:bCs/>
          <w:color w:val="000000" w:themeColor="text1"/>
          <w:sz w:val="24"/>
          <w:szCs w:val="24"/>
          <w:highlight w:val="none"/>
          <w:lang w:val="en-US" w:eastAsia="zh-CN"/>
        </w:rPr>
        <w:t>一</w:t>
      </w:r>
      <w:r>
        <w:rPr>
          <w:rFonts w:ascii="Times New Roman" w:hAnsi="Times New Roman" w:cs="Times New Roman"/>
          <w:bCs/>
          <w:color w:val="000000" w:themeColor="text1"/>
          <w:sz w:val="24"/>
          <w:szCs w:val="24"/>
          <w:highlight w:val="none"/>
        </w:rPr>
        <w:t>年监测一次。</w:t>
      </w:r>
    </w:p>
    <w:p>
      <w:pPr>
        <w:keepNext w:val="0"/>
        <w:keepLines w:val="0"/>
        <w:pageBreakBefore w:val="0"/>
        <w:widowControl/>
        <w:kinsoku/>
        <w:wordWrap/>
        <w:overflowPunct/>
        <w:topLinePunct w:val="0"/>
        <w:autoSpaceDE/>
        <w:autoSpaceDN/>
        <w:bidi w:val="0"/>
        <w:adjustRightInd/>
        <w:snapToGrid w:val="0"/>
        <w:spacing w:line="480" w:lineRule="exact"/>
        <w:ind w:firstLine="480" w:firstLineChars="200"/>
        <w:textAlignment w:val="auto"/>
        <w:outlineLvl w:val="0"/>
        <w:rPr>
          <w:rFonts w:ascii="Times New Roman" w:hAnsi="Times New Roman" w:cs="Times New Roman"/>
          <w:color w:val="000000" w:themeColor="text1"/>
          <w:sz w:val="24"/>
          <w:szCs w:val="24"/>
          <w:highlight w:val="none"/>
        </w:rPr>
      </w:pPr>
      <w:r>
        <w:rPr>
          <w:rFonts w:ascii="Times New Roman" w:hAnsi="Times New Roman" w:cs="Times New Roman"/>
          <w:color w:val="000000" w:themeColor="text1"/>
          <w:sz w:val="24"/>
          <w:szCs w:val="24"/>
        </w:rPr>
        <w:t>底泥：在</w:t>
      </w:r>
      <w:r>
        <w:rPr>
          <w:rFonts w:ascii="Times New Roman" w:hAnsi="Times New Roman" w:cs="Times New Roman"/>
          <w:color w:val="000000" w:themeColor="text1"/>
          <w:sz w:val="24"/>
        </w:rPr>
        <w:t>城东、城北污水处理厂排污口下游100米</w:t>
      </w:r>
      <w:r>
        <w:rPr>
          <w:rFonts w:ascii="Times New Roman" w:hAnsi="Times New Roman" w:cs="Times New Roman"/>
          <w:color w:val="000000" w:themeColor="text1"/>
          <w:sz w:val="24"/>
          <w:szCs w:val="24"/>
        </w:rPr>
        <w:t>各设一个底泥监测点，监测因子</w:t>
      </w:r>
      <w:r>
        <w:rPr>
          <w:rFonts w:hint="eastAsia"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pH、铬、铜、汞、砷、锌、镍</w:t>
      </w:r>
      <w:r>
        <w:rPr>
          <w:rFonts w:ascii="Times New Roman" w:hAnsi="Times New Roman" w:cs="Times New Roman"/>
          <w:color w:val="000000" w:themeColor="text1"/>
          <w:sz w:val="24"/>
          <w:szCs w:val="24"/>
          <w:highlight w:val="none"/>
        </w:rPr>
        <w:t>、铅、镉，</w:t>
      </w:r>
      <w:r>
        <w:rPr>
          <w:rFonts w:hint="eastAsia" w:cs="Times New Roman"/>
          <w:color w:val="000000" w:themeColor="text1"/>
          <w:sz w:val="24"/>
          <w:szCs w:val="24"/>
          <w:highlight w:val="none"/>
          <w:lang w:val="en-US" w:eastAsia="zh-CN"/>
        </w:rPr>
        <w:t>一</w:t>
      </w:r>
      <w:r>
        <w:rPr>
          <w:rFonts w:ascii="Times New Roman" w:hAnsi="Times New Roman" w:cs="Times New Roman"/>
          <w:color w:val="000000" w:themeColor="text1"/>
          <w:sz w:val="24"/>
          <w:szCs w:val="24"/>
          <w:highlight w:val="none"/>
        </w:rPr>
        <w:t>年监</w:t>
      </w:r>
      <w:r>
        <w:rPr>
          <w:rFonts w:ascii="Times New Roman" w:hAnsi="Times New Roman" w:cs="Times New Roman"/>
          <w:bCs/>
          <w:color w:val="000000" w:themeColor="text1"/>
          <w:sz w:val="24"/>
          <w:szCs w:val="24"/>
          <w:highlight w:val="none"/>
        </w:rPr>
        <w:t>测一次</w:t>
      </w:r>
      <w:r>
        <w:rPr>
          <w:rFonts w:ascii="Times New Roman" w:hAnsi="Times New Roman" w:cs="Times New Roman"/>
          <w:color w:val="000000" w:themeColor="text1"/>
          <w:sz w:val="24"/>
          <w:szCs w:val="24"/>
          <w:highlight w:val="none"/>
        </w:rPr>
        <w:t>。</w:t>
      </w:r>
    </w:p>
    <w:p>
      <w:pPr>
        <w:pStyle w:val="10"/>
        <w:rPr>
          <w:rFonts w:hint="eastAsia"/>
        </w:rPr>
      </w:pPr>
    </w:p>
    <w:p>
      <w:pPr>
        <w:keepNext w:val="0"/>
        <w:keepLines w:val="0"/>
        <w:pageBreakBefore w:val="0"/>
        <w:kinsoku/>
        <w:wordWrap/>
        <w:overflowPunct/>
        <w:topLinePunct w:val="0"/>
        <w:autoSpaceDE/>
        <w:autoSpaceDN/>
        <w:bidi w:val="0"/>
        <w:adjustRightInd/>
        <w:spacing w:line="480" w:lineRule="exact"/>
        <w:ind w:firstLine="420" w:firstLineChars="200"/>
        <w:textAlignment w:val="auto"/>
      </w:pPr>
    </w:p>
    <w:p>
      <w:pPr>
        <w:pStyle w:val="27"/>
        <w:keepNext w:val="0"/>
        <w:keepLines w:val="0"/>
        <w:pageBreakBefore w:val="0"/>
        <w:widowControl w:val="0"/>
        <w:kinsoku/>
        <w:wordWrap/>
        <w:overflowPunct/>
        <w:topLinePunct w:val="0"/>
        <w:autoSpaceDE/>
        <w:autoSpaceDN/>
        <w:bidi w:val="0"/>
        <w:snapToGrid/>
        <w:spacing w:line="240" w:lineRule="auto"/>
        <w:rPr>
          <w:rFonts w:hint="eastAsia" w:ascii="微软雅黑" w:hAnsi="微软雅黑" w:eastAsia="微软雅黑" w:cs="微软雅黑"/>
          <w:b w:val="0"/>
          <w:i w:val="0"/>
          <w:caps w:val="0"/>
          <w:color w:val="000000" w:themeColor="text1"/>
          <w:spacing w:val="0"/>
          <w:kern w:val="0"/>
          <w:sz w:val="21"/>
          <w:szCs w:val="21"/>
          <w:lang w:val="en-US" w:eastAsia="zh-CN" w:bidi="ar"/>
        </w:rPr>
      </w:pPr>
    </w:p>
    <w:p>
      <w:pPr>
        <w:pStyle w:val="27"/>
        <w:keepNext w:val="0"/>
        <w:keepLines w:val="0"/>
        <w:pageBreakBefore w:val="0"/>
        <w:widowControl w:val="0"/>
        <w:kinsoku/>
        <w:wordWrap/>
        <w:overflowPunct/>
        <w:topLinePunct w:val="0"/>
        <w:autoSpaceDE/>
        <w:autoSpaceDN/>
        <w:bidi w:val="0"/>
        <w:snapToGrid/>
        <w:spacing w:line="240" w:lineRule="auto"/>
        <w:rPr>
          <w:rFonts w:hint="eastAsia"/>
          <w:highlight w:val="none"/>
          <w:lang w:val="en-US" w:eastAsia="zh-CN"/>
        </w:rPr>
      </w:pPr>
    </w:p>
    <w:p>
      <w:pPr>
        <w:pStyle w:val="27"/>
        <w:keepNext w:val="0"/>
        <w:keepLines w:val="0"/>
        <w:pageBreakBefore w:val="0"/>
        <w:widowControl w:val="0"/>
        <w:kinsoku/>
        <w:wordWrap/>
        <w:overflowPunct/>
        <w:topLinePunct w:val="0"/>
        <w:autoSpaceDE/>
        <w:autoSpaceDN/>
        <w:bidi w:val="0"/>
        <w:snapToGrid/>
        <w:spacing w:line="240" w:lineRule="auto"/>
        <w:rPr>
          <w:rFonts w:hint="eastAsia"/>
          <w:highlight w:val="none"/>
          <w:lang w:val="en-US" w:eastAsia="zh-CN"/>
        </w:rPr>
      </w:pPr>
    </w:p>
    <w:p>
      <w:pPr>
        <w:pStyle w:val="27"/>
        <w:keepNext w:val="0"/>
        <w:keepLines w:val="0"/>
        <w:pageBreakBefore w:val="0"/>
        <w:widowControl w:val="0"/>
        <w:kinsoku/>
        <w:wordWrap/>
        <w:overflowPunct/>
        <w:topLinePunct w:val="0"/>
        <w:autoSpaceDE/>
        <w:autoSpaceDN/>
        <w:bidi w:val="0"/>
        <w:snapToGrid/>
        <w:spacing w:line="240" w:lineRule="auto"/>
        <w:rPr>
          <w:rFonts w:hint="eastAsia"/>
          <w:highlight w:val="none"/>
          <w:lang w:val="en-US" w:eastAsia="zh-CN"/>
        </w:rPr>
      </w:pPr>
    </w:p>
    <w:p>
      <w:pPr>
        <w:pStyle w:val="27"/>
        <w:keepNext w:val="0"/>
        <w:keepLines w:val="0"/>
        <w:pageBreakBefore w:val="0"/>
        <w:widowControl w:val="0"/>
        <w:kinsoku/>
        <w:wordWrap/>
        <w:overflowPunct/>
        <w:topLinePunct w:val="0"/>
        <w:autoSpaceDE/>
        <w:autoSpaceDN/>
        <w:bidi w:val="0"/>
        <w:snapToGrid/>
        <w:spacing w:line="240" w:lineRule="auto"/>
        <w:rPr>
          <w:rFonts w:hint="eastAsia"/>
          <w:highlight w:val="none"/>
          <w:lang w:val="en-US" w:eastAsia="zh-CN"/>
        </w:rPr>
      </w:pPr>
    </w:p>
    <w:p>
      <w:pPr>
        <w:shd w:val="clear" w:color="auto" w:fill="FFFFFF"/>
        <w:spacing w:line="480" w:lineRule="exact"/>
        <w:jc w:val="center"/>
        <w:rPr>
          <w:rFonts w:ascii="宋体" w:hAnsi="宋体" w:cs="宋体"/>
          <w:b/>
          <w:sz w:val="44"/>
          <w:szCs w:val="44"/>
        </w:rPr>
      </w:pPr>
      <w:r>
        <w:rPr>
          <w:rFonts w:hint="eastAsia" w:ascii="宋体" w:hAnsi="宋体" w:cs="宋体"/>
          <w:b/>
          <w:sz w:val="44"/>
          <w:szCs w:val="44"/>
        </w:rPr>
        <w:t>第四部分  评标办法</w:t>
      </w:r>
    </w:p>
    <w:p>
      <w:pPr>
        <w:spacing w:line="480" w:lineRule="exact"/>
        <w:ind w:firstLine="480" w:firstLineChars="200"/>
        <w:rPr>
          <w:b/>
          <w:bCs/>
          <w:sz w:val="24"/>
        </w:rPr>
      </w:pPr>
      <w:r>
        <w:rPr>
          <w:rFonts w:hint="eastAsia" w:ascii="宋体" w:hAnsi="宋体"/>
          <w:sz w:val="24"/>
        </w:rPr>
        <w:t>一、</w:t>
      </w:r>
      <w:r>
        <w:rPr>
          <w:rFonts w:hint="eastAsia"/>
          <w:b/>
          <w:bCs/>
          <w:sz w:val="24"/>
        </w:rPr>
        <w:t>评标办法：综合评分法。</w:t>
      </w:r>
    </w:p>
    <w:p>
      <w:pPr>
        <w:adjustRightInd w:val="0"/>
        <w:snapToGrid w:val="0"/>
        <w:spacing w:line="480" w:lineRule="exact"/>
        <w:ind w:firstLine="480" w:firstLineChars="200"/>
        <w:rPr>
          <w:rFonts w:ascii="宋体" w:hAnsi="宋体" w:cs="宋体"/>
          <w:bCs/>
          <w:sz w:val="24"/>
        </w:rPr>
      </w:pPr>
      <w:r>
        <w:rPr>
          <w:rFonts w:hint="eastAsia" w:ascii="宋体" w:hAnsi="宋体" w:cs="宋体"/>
          <w:bCs/>
          <w:sz w:val="24"/>
        </w:rPr>
        <w:t>1.</w:t>
      </w:r>
      <w:r>
        <w:rPr>
          <w:rFonts w:ascii="宋体" w:hAnsi="宋体" w:cs="宋体"/>
          <w:bCs/>
          <w:sz w:val="24"/>
        </w:rPr>
        <w:t xml:space="preserve"> </w:t>
      </w:r>
      <w:r>
        <w:rPr>
          <w:rFonts w:hint="eastAsia" w:ascii="宋体" w:hAnsi="宋体" w:cs="宋体"/>
          <w:bCs/>
          <w:sz w:val="24"/>
        </w:rPr>
        <w:t>为体现公开、公平、公正和择优诚信的原则，根据相关法律法规规定和招标文件约定，本次招标决定采用综合评分法评标，即在最大限度地满足招标文件实质性要求前提下，按照招标文件中规定的各项因素进行综合评审后，以评标总得分最高的投标人作为中标候选人或者中标人的评标方法。</w:t>
      </w:r>
    </w:p>
    <w:p>
      <w:pPr>
        <w:spacing w:line="480" w:lineRule="exact"/>
        <w:ind w:firstLine="480" w:firstLineChars="200"/>
        <w:rPr>
          <w:rFonts w:ascii="宋体" w:hAnsi="宋体" w:cs="宋体"/>
          <w:bCs/>
          <w:sz w:val="24"/>
        </w:rPr>
      </w:pPr>
      <w:r>
        <w:rPr>
          <w:rFonts w:hint="eastAsia" w:ascii="宋体" w:hAnsi="宋体" w:cs="宋体"/>
          <w:bCs/>
          <w:sz w:val="24"/>
        </w:rPr>
        <w:t>2.</w:t>
      </w:r>
      <w:r>
        <w:rPr>
          <w:rFonts w:ascii="宋体" w:hAnsi="宋体" w:cs="宋体"/>
          <w:bCs/>
          <w:sz w:val="24"/>
        </w:rPr>
        <w:t xml:space="preserve"> </w:t>
      </w:r>
      <w:r>
        <w:rPr>
          <w:rFonts w:hint="eastAsia" w:ascii="宋体" w:hAnsi="宋体" w:cs="宋体"/>
          <w:bCs/>
          <w:sz w:val="24"/>
        </w:rPr>
        <w:t>任何最低报价及任何单项因素的最优均不是中标的必要条件。评标时，评标委员会各成员独立对每个有效投标人的标书进行评价、打分，然后汇总，按算术平均方法，计算出每个投标人的得分；报价得分通过计算直接取得；报价得分加评委算术平均得分，为投标人的总得分。</w:t>
      </w:r>
    </w:p>
    <w:p>
      <w:pPr>
        <w:adjustRightInd w:val="0"/>
        <w:snapToGrid w:val="0"/>
        <w:spacing w:line="480" w:lineRule="exact"/>
        <w:ind w:firstLine="480" w:firstLineChars="200"/>
        <w:rPr>
          <w:rFonts w:ascii="宋体" w:hAnsi="宋体" w:cs="宋体"/>
          <w:bCs/>
          <w:sz w:val="24"/>
        </w:rPr>
      </w:pPr>
      <w:r>
        <w:rPr>
          <w:rFonts w:hint="eastAsia" w:ascii="宋体" w:hAnsi="宋体" w:cs="宋体"/>
          <w:bCs/>
          <w:sz w:val="24"/>
        </w:rPr>
        <w:t>3.</w:t>
      </w:r>
      <w:r>
        <w:rPr>
          <w:rFonts w:ascii="宋体" w:hAnsi="宋体" w:cs="宋体"/>
          <w:bCs/>
          <w:sz w:val="24"/>
        </w:rPr>
        <w:t xml:space="preserve"> </w:t>
      </w:r>
      <w:r>
        <w:rPr>
          <w:rFonts w:hint="eastAsia" w:ascii="宋体" w:hAnsi="宋体" w:cs="宋体"/>
          <w:bCs/>
          <w:sz w:val="24"/>
        </w:rPr>
        <w:t>总得分最高的即为中标候选人。</w:t>
      </w:r>
    </w:p>
    <w:p>
      <w:pPr>
        <w:adjustRightInd w:val="0"/>
        <w:snapToGrid w:val="0"/>
        <w:spacing w:line="480" w:lineRule="exact"/>
        <w:ind w:firstLine="480" w:firstLineChars="200"/>
        <w:rPr>
          <w:rFonts w:ascii="宋体" w:hAnsi="宋体" w:cs="宋体"/>
          <w:bCs/>
          <w:sz w:val="24"/>
        </w:rPr>
      </w:pPr>
      <w:r>
        <w:rPr>
          <w:rFonts w:hint="eastAsia" w:ascii="宋体" w:hAnsi="宋体" w:cs="宋体"/>
          <w:bCs/>
          <w:sz w:val="24"/>
        </w:rPr>
        <w:t>4.</w:t>
      </w:r>
      <w:r>
        <w:rPr>
          <w:rFonts w:ascii="宋体" w:hAnsi="宋体" w:cs="宋体"/>
          <w:bCs/>
          <w:sz w:val="24"/>
        </w:rPr>
        <w:t xml:space="preserve"> </w:t>
      </w:r>
      <w:r>
        <w:rPr>
          <w:rFonts w:hint="eastAsia" w:ascii="宋体" w:hAnsi="宋体" w:cs="宋体"/>
          <w:bCs/>
          <w:sz w:val="24"/>
        </w:rPr>
        <w:t>推荐的中标候选人数：1名。</w:t>
      </w:r>
    </w:p>
    <w:p>
      <w:pPr>
        <w:spacing w:line="480" w:lineRule="exact"/>
        <w:ind w:firstLine="470" w:firstLineChars="195"/>
        <w:rPr>
          <w:rFonts w:ascii="宋体" w:hAnsi="宋体" w:cs="宋体"/>
          <w:b/>
          <w:sz w:val="24"/>
        </w:rPr>
      </w:pPr>
      <w:r>
        <w:rPr>
          <w:rFonts w:hint="eastAsia" w:ascii="宋体" w:hAnsi="宋体" w:cs="宋体"/>
          <w:b/>
          <w:sz w:val="24"/>
        </w:rPr>
        <w:t>二、小微</w:t>
      </w:r>
      <w:r>
        <w:rPr>
          <w:rFonts w:ascii="宋体" w:hAnsi="宋体" w:cs="宋体"/>
          <w:b/>
          <w:sz w:val="24"/>
        </w:rPr>
        <w:t>企业优惠情况</w:t>
      </w:r>
      <w:r>
        <w:rPr>
          <w:rFonts w:hint="eastAsia" w:ascii="宋体" w:hAnsi="宋体" w:cs="宋体"/>
          <w:b/>
          <w:sz w:val="24"/>
        </w:rPr>
        <w:t>：</w:t>
      </w:r>
    </w:p>
    <w:p>
      <w:pPr>
        <w:adjustRightInd w:val="0"/>
        <w:snapToGrid w:val="0"/>
        <w:spacing w:line="480" w:lineRule="exact"/>
        <w:ind w:firstLine="480" w:firstLineChars="200"/>
        <w:jc w:val="left"/>
        <w:rPr>
          <w:rFonts w:ascii="宋体" w:hAnsi="宋体" w:cs="宋体"/>
          <w:bCs/>
          <w:sz w:val="24"/>
        </w:rPr>
      </w:pPr>
      <w:r>
        <w:rPr>
          <w:rFonts w:hint="eastAsia" w:ascii="宋体" w:hAnsi="宋体" w:cs="宋体"/>
          <w:bCs/>
          <w:sz w:val="24"/>
        </w:rPr>
        <w:t xml:space="preserve">1、对小型和微型企业产品最后价格给予10%的扣除，用扣除后的价格参与评审。 </w:t>
      </w:r>
    </w:p>
    <w:p>
      <w:pPr>
        <w:adjustRightInd w:val="0"/>
        <w:snapToGrid w:val="0"/>
        <w:spacing w:line="480" w:lineRule="exact"/>
        <w:ind w:firstLine="480" w:firstLineChars="200"/>
        <w:jc w:val="left"/>
        <w:rPr>
          <w:rFonts w:ascii="宋体" w:hAnsi="宋体" w:cs="宋体"/>
          <w:bCs/>
          <w:sz w:val="24"/>
        </w:rPr>
      </w:pPr>
      <w:r>
        <w:rPr>
          <w:rFonts w:hint="eastAsia" w:ascii="宋体" w:hAnsi="宋体" w:cs="宋体"/>
          <w:bCs/>
          <w:sz w:val="24"/>
        </w:rPr>
        <w:t>如项目为工程类或服务类，施工单位/服务全部由符合政策要求的小微企业承接，对其总报价给予10%的扣除，用扣除后的价格参与价格评审。</w:t>
      </w:r>
    </w:p>
    <w:p>
      <w:pPr>
        <w:adjustRightInd w:val="0"/>
        <w:snapToGrid w:val="0"/>
        <w:spacing w:line="480" w:lineRule="exact"/>
        <w:ind w:firstLine="480" w:firstLineChars="200"/>
        <w:jc w:val="left"/>
        <w:rPr>
          <w:rFonts w:ascii="宋体" w:hAnsi="宋体" w:cs="宋体"/>
          <w:bCs/>
          <w:sz w:val="24"/>
        </w:rPr>
      </w:pPr>
      <w:r>
        <w:rPr>
          <w:rFonts w:hint="eastAsia" w:ascii="宋体" w:hAnsi="宋体" w:cs="宋体"/>
          <w:bCs/>
          <w:sz w:val="24"/>
        </w:rPr>
        <w:t>如项目为货物类采购，提供的货物全部由符合政策要求的小微企业制造，对其总报价给予10%的扣除，用扣除后的价格参与价格评审。如供应商提供的货物既有中小企业制造货物，也有大型企业制造货物，不享受中小企业扶持政策，价格不作相应扣除。</w:t>
      </w:r>
    </w:p>
    <w:p>
      <w:pPr>
        <w:adjustRightInd w:val="0"/>
        <w:snapToGrid w:val="0"/>
        <w:spacing w:line="480" w:lineRule="exact"/>
        <w:ind w:firstLine="480" w:firstLineChars="200"/>
        <w:jc w:val="left"/>
        <w:rPr>
          <w:rFonts w:ascii="宋体" w:hAnsi="宋体" w:cs="宋体"/>
          <w:bCs/>
          <w:sz w:val="24"/>
        </w:rPr>
      </w:pPr>
      <w:r>
        <w:rPr>
          <w:rFonts w:hint="eastAsia" w:ascii="宋体" w:hAnsi="宋体" w:cs="宋体"/>
          <w:bCs/>
          <w:sz w:val="24"/>
        </w:rPr>
        <w:t>2、供应商须按照采购文件要求提供相应的《企业声明函》（格式附后），不提供声明函或有弄虚作假的，将依法承担相应责任。</w:t>
      </w:r>
    </w:p>
    <w:p>
      <w:pPr>
        <w:adjustRightInd w:val="0"/>
        <w:snapToGrid w:val="0"/>
        <w:spacing w:line="480" w:lineRule="exact"/>
        <w:ind w:firstLine="480" w:firstLineChars="200"/>
        <w:jc w:val="left"/>
        <w:rPr>
          <w:rFonts w:ascii="宋体" w:hAnsi="宋体" w:cs="宋体"/>
          <w:bCs/>
          <w:sz w:val="24"/>
        </w:rPr>
      </w:pPr>
      <w:r>
        <w:rPr>
          <w:rFonts w:hint="eastAsia" w:ascii="宋体" w:hAnsi="宋体" w:cs="宋体"/>
          <w:bCs/>
          <w:sz w:val="24"/>
        </w:rPr>
        <w:t>3、企业标准请参照《关于印发中小企业划型标准规定的通知》（工信部联企业【2011】300号）文件规定自行填写。</w:t>
      </w:r>
    </w:p>
    <w:p>
      <w:pPr>
        <w:adjustRightInd w:val="0"/>
        <w:snapToGrid w:val="0"/>
        <w:spacing w:line="480" w:lineRule="exact"/>
        <w:ind w:firstLine="480" w:firstLineChars="200"/>
        <w:jc w:val="left"/>
        <w:rPr>
          <w:rFonts w:hint="eastAsia" w:ascii="宋体" w:hAnsi="宋体" w:cs="宋体"/>
          <w:bCs/>
          <w:sz w:val="24"/>
        </w:rPr>
      </w:pPr>
      <w:r>
        <w:rPr>
          <w:rFonts w:hint="eastAsia" w:ascii="宋体" w:hAnsi="宋体" w:cs="宋体"/>
          <w:bCs/>
          <w:sz w:val="24"/>
        </w:rPr>
        <w:t>4、以上规定未尽事项，按《政府采购促进中小企业发展管理办法》 （财库【2020】46号）等有关制度规定执行。</w:t>
      </w:r>
    </w:p>
    <w:p>
      <w:pPr>
        <w:spacing w:after="120" w:afterLines="50" w:line="420" w:lineRule="exact"/>
        <w:ind w:firstLine="482" w:firstLineChars="200"/>
        <w:rPr>
          <w:b/>
          <w:bCs/>
          <w:sz w:val="24"/>
          <w:szCs w:val="22"/>
        </w:rPr>
      </w:pPr>
      <w:r>
        <w:rPr>
          <w:rFonts w:hint="eastAsia"/>
          <w:b/>
          <w:bCs/>
          <w:sz w:val="24"/>
          <w:szCs w:val="22"/>
        </w:rPr>
        <w:t>三、评分标准（总分值为100分）</w:t>
      </w:r>
    </w:p>
    <w:tbl>
      <w:tblPr>
        <w:tblStyle w:val="18"/>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6"/>
        <w:gridCol w:w="914"/>
        <w:gridCol w:w="1137"/>
        <w:gridCol w:w="601"/>
        <w:gridCol w:w="6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40" w:hRule="atLeast"/>
          <w:jc w:val="center"/>
        </w:trPr>
        <w:tc>
          <w:tcPr>
            <w:tcW w:w="686" w:type="dxa"/>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序号</w:t>
            </w:r>
          </w:p>
        </w:tc>
        <w:tc>
          <w:tcPr>
            <w:tcW w:w="2051" w:type="dxa"/>
            <w:gridSpan w:val="2"/>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评分项目</w:t>
            </w:r>
          </w:p>
        </w:tc>
        <w:tc>
          <w:tcPr>
            <w:tcW w:w="601" w:type="dxa"/>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分值</w:t>
            </w:r>
          </w:p>
        </w:tc>
        <w:tc>
          <w:tcPr>
            <w:tcW w:w="6220" w:type="dxa"/>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934" w:hRule="atLeast"/>
          <w:jc w:val="center"/>
        </w:trPr>
        <w:tc>
          <w:tcPr>
            <w:tcW w:w="686" w:type="dxa"/>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一</w:t>
            </w:r>
          </w:p>
        </w:tc>
        <w:tc>
          <w:tcPr>
            <w:tcW w:w="914" w:type="dxa"/>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报价部分（</w:t>
            </w:r>
            <w:r>
              <w:rPr>
                <w:rFonts w:hint="eastAsia" w:ascii="宋体" w:hAnsi="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分）</w:t>
            </w:r>
          </w:p>
        </w:tc>
        <w:tc>
          <w:tcPr>
            <w:tcW w:w="1137" w:type="dxa"/>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w:t>
            </w:r>
          </w:p>
          <w:p>
            <w:pPr>
              <w:widowControl/>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报价</w:t>
            </w:r>
          </w:p>
        </w:tc>
        <w:tc>
          <w:tcPr>
            <w:tcW w:w="601" w:type="dxa"/>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分</w:t>
            </w:r>
          </w:p>
        </w:tc>
        <w:tc>
          <w:tcPr>
            <w:tcW w:w="6220" w:type="dxa"/>
            <w:noWrap w:val="0"/>
            <w:tcMar>
              <w:top w:w="15" w:type="dxa"/>
              <w:left w:w="15" w:type="dxa"/>
              <w:right w:w="15" w:type="dxa"/>
            </w:tcMar>
            <w:vAlign w:val="center"/>
          </w:tcPr>
          <w:p>
            <w:pPr>
              <w:widowControl/>
              <w:spacing w:line="36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满足招标文件要求且投标价格最低的有效投标报价为评标基准价，其价格分为</w:t>
            </w: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rPr>
              <w:t>分。其他投标人的价格分统一按照下列公式计算：投标报价得分=(评标基准价／投标报价)×</w:t>
            </w: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rPr>
              <w:t>，小数点后保留两位。（有效投标报价为未被评标委员会判定为</w:t>
            </w:r>
            <w:r>
              <w:rPr>
                <w:rFonts w:hint="eastAsia" w:ascii="宋体" w:hAnsi="宋体" w:eastAsia="宋体" w:cs="宋体"/>
                <w:color w:val="auto"/>
                <w:sz w:val="24"/>
                <w:szCs w:val="24"/>
                <w:highlight w:val="none"/>
                <w:lang w:eastAsia="zh-CN"/>
              </w:rPr>
              <w:t>无效</w:t>
            </w:r>
            <w:r>
              <w:rPr>
                <w:rFonts w:hint="eastAsia" w:ascii="宋体" w:hAnsi="宋体" w:eastAsia="宋体" w:cs="宋体"/>
                <w:color w:val="auto"/>
                <w:sz w:val="24"/>
                <w:szCs w:val="24"/>
                <w:highlight w:val="none"/>
              </w:rPr>
              <w:t>标的投标文件。）</w:t>
            </w:r>
          </w:p>
          <w:p>
            <w:pPr>
              <w:widowControl/>
              <w:spacing w:line="36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注：小微企业优惠政策详见本文第</w:t>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部分的第</w:t>
            </w:r>
            <w:r>
              <w:rPr>
                <w:rFonts w:hint="eastAsia" w:ascii="宋体" w:hAnsi="宋体" w:eastAsia="宋体" w:cs="宋体"/>
                <w:color w:val="auto"/>
                <w:sz w:val="24"/>
                <w:szCs w:val="24"/>
                <w:highlight w:val="none"/>
                <w:lang w:eastAsia="zh-CN"/>
              </w:rPr>
              <w:t>二</w:t>
            </w:r>
            <w:r>
              <w:rPr>
                <w:rFonts w:hint="eastAsia" w:ascii="宋体" w:hAnsi="宋体" w:eastAsia="宋体" w:cs="宋体"/>
                <w:color w:val="auto"/>
                <w:sz w:val="24"/>
                <w:szCs w:val="24"/>
                <w:highlight w:val="none"/>
              </w:rPr>
              <w:t>项“小微企业优惠情况”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29" w:hRule="atLeast"/>
          <w:jc w:val="center"/>
        </w:trPr>
        <w:tc>
          <w:tcPr>
            <w:tcW w:w="686" w:type="dxa"/>
            <w:vMerge w:val="restart"/>
            <w:noWrap w:val="0"/>
            <w:tcMar>
              <w:top w:w="15" w:type="dxa"/>
              <w:left w:w="15" w:type="dxa"/>
              <w:right w:w="15" w:type="dxa"/>
            </w:tcMar>
            <w:vAlign w:val="center"/>
          </w:tcPr>
          <w:p>
            <w:pPr>
              <w:widowControl/>
              <w:spacing w:line="360" w:lineRule="exact"/>
              <w:jc w:val="center"/>
              <w:textAlignment w:val="center"/>
              <w:rPr>
                <w:rFonts w:hint="default"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二</w:t>
            </w:r>
          </w:p>
        </w:tc>
        <w:tc>
          <w:tcPr>
            <w:tcW w:w="914" w:type="dxa"/>
            <w:vMerge w:val="restart"/>
            <w:noWrap w:val="0"/>
            <w:tcMar>
              <w:top w:w="15" w:type="dxa"/>
              <w:left w:w="15" w:type="dxa"/>
              <w:right w:w="15" w:type="dxa"/>
            </w:tcMar>
            <w:vAlign w:val="center"/>
          </w:tcPr>
          <w:p>
            <w:pPr>
              <w:widowControl/>
              <w:spacing w:line="360" w:lineRule="exact"/>
              <w:jc w:val="center"/>
              <w:textAlignment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商务部分（19分）</w:t>
            </w:r>
          </w:p>
        </w:tc>
        <w:tc>
          <w:tcPr>
            <w:tcW w:w="1137" w:type="dxa"/>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业绩</w:t>
            </w:r>
          </w:p>
        </w:tc>
        <w:tc>
          <w:tcPr>
            <w:tcW w:w="601" w:type="dxa"/>
            <w:noWrap/>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分</w:t>
            </w:r>
          </w:p>
        </w:tc>
        <w:tc>
          <w:tcPr>
            <w:tcW w:w="6220" w:type="dxa"/>
            <w:noWrap w:val="0"/>
            <w:tcMar>
              <w:top w:w="15" w:type="dxa"/>
              <w:left w:w="15" w:type="dxa"/>
              <w:right w:w="15" w:type="dxa"/>
            </w:tcMar>
            <w:vAlign w:val="center"/>
          </w:tcPr>
          <w:p>
            <w:pPr>
              <w:widowControl/>
              <w:spacing w:line="360" w:lineRule="exact"/>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投标单位2018年1月以来完成过（以合同签订时间为准）类似项目业绩的，每提供一个得4分，本项最高得12分。</w:t>
            </w:r>
          </w:p>
          <w:p>
            <w:pPr>
              <w:widowControl/>
              <w:spacing w:line="36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（上述类似项目业绩是指投标人所提供的业绩需与本项目服务内容相关的项目业绩，须提供合同复印件加盖投标单位公章，不提供不得分）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04" w:hRule="atLeast"/>
          <w:jc w:val="center"/>
        </w:trPr>
        <w:tc>
          <w:tcPr>
            <w:tcW w:w="686" w:type="dxa"/>
            <w:vMerge w:val="continue"/>
            <w:noWrap w:val="0"/>
            <w:tcMar>
              <w:top w:w="15" w:type="dxa"/>
              <w:left w:w="15" w:type="dxa"/>
              <w:right w:w="15" w:type="dxa"/>
            </w:tcMar>
            <w:vAlign w:val="center"/>
          </w:tcPr>
          <w:p>
            <w:pPr>
              <w:spacing w:line="360" w:lineRule="exact"/>
              <w:jc w:val="center"/>
              <w:rPr>
                <w:rFonts w:hint="eastAsia" w:ascii="宋体" w:hAnsi="宋体" w:eastAsia="宋体" w:cs="宋体"/>
                <w:color w:val="auto"/>
                <w:sz w:val="24"/>
                <w:szCs w:val="24"/>
                <w:highlight w:val="none"/>
              </w:rPr>
            </w:pPr>
          </w:p>
        </w:tc>
        <w:tc>
          <w:tcPr>
            <w:tcW w:w="914" w:type="dxa"/>
            <w:vMerge w:val="continue"/>
            <w:noWrap w:val="0"/>
            <w:tcMar>
              <w:top w:w="15" w:type="dxa"/>
              <w:left w:w="15" w:type="dxa"/>
              <w:right w:w="15" w:type="dxa"/>
            </w:tcMar>
            <w:vAlign w:val="center"/>
          </w:tcPr>
          <w:p>
            <w:pPr>
              <w:spacing w:line="360" w:lineRule="exact"/>
              <w:jc w:val="center"/>
              <w:rPr>
                <w:rFonts w:hint="eastAsia" w:ascii="宋体" w:hAnsi="宋体" w:eastAsia="宋体" w:cs="宋体"/>
                <w:color w:val="auto"/>
                <w:sz w:val="24"/>
                <w:szCs w:val="24"/>
                <w:highlight w:val="none"/>
              </w:rPr>
            </w:pPr>
          </w:p>
        </w:tc>
        <w:tc>
          <w:tcPr>
            <w:tcW w:w="1137" w:type="dxa"/>
            <w:noWrap w:val="0"/>
            <w:tcMar>
              <w:top w:w="15" w:type="dxa"/>
              <w:left w:w="15" w:type="dxa"/>
              <w:right w:w="15" w:type="dxa"/>
            </w:tcMar>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w:t>
            </w:r>
          </w:p>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组人员实力</w:t>
            </w:r>
          </w:p>
        </w:tc>
        <w:tc>
          <w:tcPr>
            <w:tcW w:w="601" w:type="dxa"/>
            <w:noWrap/>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分</w:t>
            </w:r>
          </w:p>
        </w:tc>
        <w:tc>
          <w:tcPr>
            <w:tcW w:w="6220" w:type="dxa"/>
            <w:noWrap w:val="0"/>
            <w:tcMar>
              <w:top w:w="15" w:type="dxa"/>
              <w:left w:w="15" w:type="dxa"/>
              <w:right w:w="15" w:type="dxa"/>
            </w:tcMar>
            <w:vAlign w:val="center"/>
          </w:tcPr>
          <w:p>
            <w:pPr>
              <w:widowControl/>
              <w:spacing w:line="360" w:lineRule="exact"/>
              <w:textAlignment w:val="center"/>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1、项目负责人具有高级职称（</w:t>
            </w:r>
            <w:r>
              <w:rPr>
                <w:rFonts w:hint="eastAsia" w:ascii="宋体" w:hAnsi="宋体" w:eastAsia="宋体" w:cs="宋体"/>
                <w:color w:val="auto"/>
                <w:sz w:val="24"/>
                <w:szCs w:val="24"/>
                <w:highlight w:val="none"/>
                <w:lang w:val="en-US" w:eastAsia="zh-CN"/>
              </w:rPr>
              <w:t>环境类</w:t>
            </w:r>
            <w:r>
              <w:rPr>
                <w:rFonts w:hint="eastAsia" w:ascii="宋体" w:hAnsi="宋体" w:eastAsia="宋体" w:cs="宋体"/>
                <w:color w:val="auto"/>
                <w:sz w:val="24"/>
                <w:szCs w:val="24"/>
                <w:highlight w:val="none"/>
                <w:lang w:val="zh-CN" w:eastAsia="zh-CN"/>
              </w:rPr>
              <w:t>）的得3分，具有中级职称（环境类）的得2分，最高得3分。</w:t>
            </w:r>
          </w:p>
          <w:p>
            <w:pPr>
              <w:widowControl/>
              <w:spacing w:line="360" w:lineRule="exact"/>
              <w:textAlignment w:val="center"/>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2、项目组成员（不含项目负责人）具有中级职称（</w:t>
            </w:r>
            <w:r>
              <w:rPr>
                <w:rFonts w:hint="eastAsia" w:ascii="宋体" w:hAnsi="宋体" w:eastAsia="宋体" w:cs="宋体"/>
                <w:color w:val="auto"/>
                <w:sz w:val="24"/>
                <w:szCs w:val="24"/>
                <w:highlight w:val="none"/>
                <w:lang w:val="en-US" w:eastAsia="zh-CN"/>
              </w:rPr>
              <w:t>环境类</w:t>
            </w:r>
            <w:r>
              <w:rPr>
                <w:rFonts w:hint="eastAsia" w:ascii="宋体" w:hAnsi="宋体" w:eastAsia="宋体" w:cs="宋体"/>
                <w:color w:val="auto"/>
                <w:sz w:val="24"/>
                <w:szCs w:val="24"/>
                <w:highlight w:val="none"/>
                <w:lang w:val="zh-CN" w:eastAsia="zh-CN"/>
              </w:rPr>
              <w:t>）的有一个得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zh-CN" w:eastAsia="zh-CN"/>
              </w:rPr>
              <w:t>分，最高得</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zh-CN" w:eastAsia="zh-CN"/>
              </w:rPr>
              <w:t>分。</w:t>
            </w:r>
          </w:p>
          <w:p>
            <w:pPr>
              <w:widowControl/>
              <w:spacing w:line="360" w:lineRule="exact"/>
              <w:textAlignment w:val="center"/>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注：1、同一人员只按最高档次计一次分，不重复不累计计分。</w:t>
            </w:r>
          </w:p>
          <w:p>
            <w:pPr>
              <w:widowControl/>
              <w:spacing w:line="360" w:lineRule="exact"/>
              <w:textAlignment w:val="center"/>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2、须提供相应人员证书复印件加盖投标单位公章并承诺项目组人员在本项目开标前6个月连续在本单位缴纳社会养老保险的承诺函，个人证书不能体现相关专业的，须同时提供能体现相应专业的毕业证书等相关证明材料复印件加盖公章，否则不得分。</w:t>
            </w:r>
          </w:p>
          <w:p>
            <w:pPr>
              <w:widowControl/>
              <w:spacing w:line="360" w:lineRule="exact"/>
              <w:rPr>
                <w:rFonts w:hint="eastAsia" w:ascii="宋体" w:hAnsi="宋体" w:eastAsia="宋体" w:cs="宋体"/>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91" w:hRule="atLeast"/>
          <w:jc w:val="center"/>
        </w:trPr>
        <w:tc>
          <w:tcPr>
            <w:tcW w:w="686" w:type="dxa"/>
            <w:vMerge w:val="restart"/>
            <w:noWrap/>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lang w:val="en-US" w:eastAsia="zh-CN"/>
              </w:rPr>
              <w:t>三</w:t>
            </w:r>
          </w:p>
        </w:tc>
        <w:tc>
          <w:tcPr>
            <w:tcW w:w="914" w:type="dxa"/>
            <w:vMerge w:val="restart"/>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技术部分（</w:t>
            </w:r>
            <w:r>
              <w:rPr>
                <w:rFonts w:hint="eastAsia" w:ascii="宋体" w:hAnsi="宋体" w:cs="宋体"/>
                <w:color w:val="auto"/>
                <w:kern w:val="0"/>
                <w:sz w:val="24"/>
                <w:szCs w:val="24"/>
                <w:highlight w:val="none"/>
                <w:lang w:val="en-US" w:eastAsia="zh-CN"/>
              </w:rPr>
              <w:t>61</w:t>
            </w:r>
            <w:r>
              <w:rPr>
                <w:rFonts w:hint="eastAsia" w:ascii="宋体" w:hAnsi="宋体" w:eastAsia="宋体" w:cs="宋体"/>
                <w:color w:val="auto"/>
                <w:kern w:val="0"/>
                <w:sz w:val="24"/>
                <w:szCs w:val="24"/>
                <w:highlight w:val="none"/>
              </w:rPr>
              <w:t>分）</w:t>
            </w:r>
          </w:p>
        </w:tc>
        <w:tc>
          <w:tcPr>
            <w:tcW w:w="1137" w:type="dxa"/>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项目实施方案</w:t>
            </w:r>
          </w:p>
        </w:tc>
        <w:tc>
          <w:tcPr>
            <w:tcW w:w="601" w:type="dxa"/>
            <w:noWrap/>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rPr>
              <w:t>1</w:t>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分</w:t>
            </w:r>
          </w:p>
        </w:tc>
        <w:tc>
          <w:tcPr>
            <w:tcW w:w="6220" w:type="dxa"/>
            <w:noWrap/>
            <w:tcMar>
              <w:top w:w="15" w:type="dxa"/>
              <w:left w:w="15" w:type="dxa"/>
              <w:right w:w="15" w:type="dxa"/>
            </w:tcMar>
            <w:vAlign w:val="center"/>
          </w:tcPr>
          <w:p>
            <w:pPr>
              <w:widowControl/>
              <w:spacing w:line="360" w:lineRule="exact"/>
              <w:textAlignment w:val="center"/>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en-US" w:eastAsia="zh-CN"/>
              </w:rPr>
              <w:t>重点评估</w:t>
            </w:r>
            <w:r>
              <w:rPr>
                <w:rFonts w:hint="eastAsia" w:ascii="宋体" w:hAnsi="宋体" w:eastAsia="宋体" w:cs="宋体"/>
                <w:color w:val="auto"/>
                <w:sz w:val="24"/>
                <w:szCs w:val="24"/>
                <w:highlight w:val="none"/>
                <w:lang w:val="zh-CN" w:eastAsia="zh-CN"/>
              </w:rPr>
              <w:t>投标人对</w:t>
            </w:r>
            <w:r>
              <w:rPr>
                <w:rFonts w:hint="eastAsia" w:ascii="宋体" w:hAnsi="宋体" w:eastAsia="宋体" w:cs="宋体"/>
                <w:color w:val="auto"/>
                <w:sz w:val="24"/>
                <w:szCs w:val="24"/>
                <w:highlight w:val="none"/>
                <w:lang w:val="en-US" w:eastAsia="zh-CN"/>
              </w:rPr>
              <w:t>本</w:t>
            </w:r>
            <w:r>
              <w:rPr>
                <w:rFonts w:hint="eastAsia" w:ascii="宋体" w:hAnsi="宋体" w:eastAsia="宋体" w:cs="宋体"/>
                <w:color w:val="auto"/>
                <w:sz w:val="24"/>
                <w:szCs w:val="24"/>
                <w:highlight w:val="none"/>
                <w:lang w:val="zh-CN" w:eastAsia="zh-CN"/>
              </w:rPr>
              <w:t>项目</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sz w:val="24"/>
                <w:szCs w:val="24"/>
                <w:highlight w:val="none"/>
                <w:lang w:val="zh-CN" w:eastAsia="zh-CN"/>
              </w:rPr>
              <w:t>工作方案合理性、可行性、资源保障情况，</w:t>
            </w:r>
            <w:r>
              <w:rPr>
                <w:rFonts w:hint="eastAsia" w:ascii="宋体" w:hAnsi="宋体" w:eastAsia="宋体" w:cs="宋体"/>
                <w:color w:val="auto"/>
                <w:sz w:val="24"/>
                <w:szCs w:val="24"/>
                <w:highlight w:val="none"/>
                <w:lang w:val="en-US" w:eastAsia="zh-CN"/>
              </w:rPr>
              <w:t>是否</w:t>
            </w:r>
            <w:r>
              <w:rPr>
                <w:rFonts w:hint="eastAsia" w:ascii="宋体" w:hAnsi="宋体" w:eastAsia="宋体" w:cs="宋体"/>
                <w:color w:val="auto"/>
                <w:sz w:val="24"/>
                <w:szCs w:val="24"/>
                <w:highlight w:val="none"/>
                <w:lang w:val="zh-CN" w:eastAsia="zh-CN"/>
              </w:rPr>
              <w:t>准确把握和制定报告编制的法规及标准依据。方案内容完全满足要求得</w:t>
            </w: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zh-CN" w:eastAsia="zh-CN"/>
              </w:rPr>
              <w:t>分，方案一般的得</w:t>
            </w: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zh-CN" w:eastAsia="zh-CN"/>
              </w:rPr>
              <w:t>分。</w:t>
            </w:r>
          </w:p>
          <w:p>
            <w:pPr>
              <w:widowControl/>
              <w:spacing w:line="36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eastAsia="zh-CN"/>
              </w:rPr>
              <w:t>注：评委应当将量化指标建立在同一基础或者同一标准上，使各投标文件具有可比性。未提供相关方案说明的此项不得分。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37" w:hRule="atLeast"/>
          <w:jc w:val="center"/>
        </w:trPr>
        <w:tc>
          <w:tcPr>
            <w:tcW w:w="686" w:type="dxa"/>
            <w:vMerge w:val="continue"/>
            <w:noWrap/>
            <w:tcMar>
              <w:top w:w="15" w:type="dxa"/>
              <w:left w:w="15" w:type="dxa"/>
              <w:right w:w="15" w:type="dxa"/>
            </w:tcMar>
            <w:vAlign w:val="center"/>
          </w:tcPr>
          <w:p>
            <w:pPr>
              <w:spacing w:line="360" w:lineRule="exact"/>
              <w:jc w:val="center"/>
              <w:rPr>
                <w:rFonts w:hint="eastAsia" w:ascii="宋体" w:hAnsi="宋体" w:eastAsia="宋体" w:cs="宋体"/>
                <w:color w:val="auto"/>
                <w:sz w:val="24"/>
                <w:szCs w:val="24"/>
                <w:highlight w:val="none"/>
              </w:rPr>
            </w:pPr>
          </w:p>
        </w:tc>
        <w:tc>
          <w:tcPr>
            <w:tcW w:w="914" w:type="dxa"/>
            <w:vMerge w:val="continue"/>
            <w:noWrap w:val="0"/>
            <w:tcMar>
              <w:top w:w="15" w:type="dxa"/>
              <w:left w:w="15" w:type="dxa"/>
              <w:right w:w="15" w:type="dxa"/>
            </w:tcMar>
            <w:vAlign w:val="center"/>
          </w:tcPr>
          <w:p>
            <w:pPr>
              <w:spacing w:line="360" w:lineRule="exact"/>
              <w:jc w:val="center"/>
              <w:rPr>
                <w:rFonts w:hint="eastAsia" w:ascii="宋体" w:hAnsi="宋体" w:eastAsia="宋体" w:cs="宋体"/>
                <w:color w:val="auto"/>
                <w:sz w:val="24"/>
                <w:szCs w:val="24"/>
                <w:highlight w:val="none"/>
              </w:rPr>
            </w:pPr>
          </w:p>
        </w:tc>
        <w:tc>
          <w:tcPr>
            <w:tcW w:w="1137" w:type="dxa"/>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协调</w:t>
            </w:r>
            <w:r>
              <w:rPr>
                <w:rFonts w:hint="eastAsia" w:ascii="宋体" w:hAnsi="宋体" w:eastAsia="宋体" w:cs="宋体"/>
                <w:color w:val="auto"/>
                <w:sz w:val="24"/>
                <w:szCs w:val="24"/>
                <w:highlight w:val="none"/>
              </w:rPr>
              <w:t>措施</w:t>
            </w:r>
          </w:p>
        </w:tc>
        <w:tc>
          <w:tcPr>
            <w:tcW w:w="601" w:type="dxa"/>
            <w:noWrap/>
            <w:tcMar>
              <w:top w:w="15" w:type="dxa"/>
              <w:left w:w="15" w:type="dxa"/>
              <w:right w:w="15" w:type="dxa"/>
            </w:tcMar>
            <w:vAlign w:val="center"/>
          </w:tcPr>
          <w:p>
            <w:pPr>
              <w:widowControl/>
              <w:spacing w:line="360" w:lineRule="exact"/>
              <w:jc w:val="center"/>
              <w:textAlignment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w:t>
            </w:r>
            <w:r>
              <w:rPr>
                <w:rFonts w:hint="eastAsia" w:ascii="宋体" w:hAnsi="宋体" w:cs="宋体"/>
                <w:color w:val="auto"/>
                <w:kern w:val="0"/>
                <w:sz w:val="24"/>
                <w:szCs w:val="24"/>
                <w:highlight w:val="none"/>
                <w:lang w:val="en-US" w:eastAsia="zh-CN"/>
              </w:rPr>
              <w:t>2分</w:t>
            </w:r>
          </w:p>
        </w:tc>
        <w:tc>
          <w:tcPr>
            <w:tcW w:w="6220" w:type="dxa"/>
            <w:noWrap/>
            <w:tcMar>
              <w:top w:w="15" w:type="dxa"/>
              <w:left w:w="15" w:type="dxa"/>
              <w:right w:w="15" w:type="dxa"/>
            </w:tcMar>
            <w:vAlign w:val="center"/>
          </w:tcPr>
          <w:p>
            <w:pPr>
              <w:widowControl/>
              <w:spacing w:line="360" w:lineRule="exact"/>
              <w:textAlignment w:val="center"/>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服务期间与其他单位、部门的综合协调方案，针对</w:t>
            </w:r>
            <w:r>
              <w:rPr>
                <w:rFonts w:hint="eastAsia" w:ascii="宋体" w:hAnsi="宋体" w:eastAsia="宋体" w:cs="宋体"/>
                <w:color w:val="auto"/>
                <w:sz w:val="24"/>
                <w:szCs w:val="24"/>
                <w:highlight w:val="none"/>
                <w:lang w:val="en-US" w:eastAsia="zh-CN"/>
              </w:rPr>
              <w:t>本项目在监测过程中</w:t>
            </w:r>
            <w:r>
              <w:rPr>
                <w:rFonts w:hint="eastAsia" w:ascii="宋体" w:hAnsi="宋体" w:eastAsia="宋体" w:cs="宋体"/>
                <w:color w:val="auto"/>
                <w:sz w:val="24"/>
                <w:szCs w:val="24"/>
                <w:highlight w:val="none"/>
                <w:lang w:val="zh-CN" w:eastAsia="zh-CN"/>
              </w:rPr>
              <w:t>措施切实可行得理解透彻的得</w:t>
            </w: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zh-CN" w:eastAsia="zh-CN"/>
              </w:rPr>
              <w:t>分，方案基本满足的得</w:t>
            </w: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zh-CN" w:eastAsia="zh-CN"/>
              </w:rPr>
              <w:t>分。</w:t>
            </w:r>
          </w:p>
          <w:p>
            <w:pPr>
              <w:widowControl/>
              <w:spacing w:line="360" w:lineRule="exact"/>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zh-CN" w:eastAsia="zh-CN"/>
              </w:rPr>
              <w:t>注：评委应当将量化指标建立在同一基础或者同一标准上，使各投标文件具有可比性。未提供相关方案说明的此项不得分。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67" w:hRule="atLeast"/>
          <w:jc w:val="center"/>
        </w:trPr>
        <w:tc>
          <w:tcPr>
            <w:tcW w:w="686" w:type="dxa"/>
            <w:vMerge w:val="continue"/>
            <w:noWrap/>
            <w:tcMar>
              <w:top w:w="15" w:type="dxa"/>
              <w:left w:w="15" w:type="dxa"/>
              <w:right w:w="15" w:type="dxa"/>
            </w:tcMar>
            <w:vAlign w:val="center"/>
          </w:tcPr>
          <w:p>
            <w:pPr>
              <w:spacing w:line="360" w:lineRule="exact"/>
              <w:jc w:val="center"/>
              <w:rPr>
                <w:rFonts w:hint="eastAsia" w:ascii="宋体" w:hAnsi="宋体" w:eastAsia="宋体" w:cs="宋体"/>
                <w:color w:val="auto"/>
                <w:sz w:val="24"/>
                <w:szCs w:val="24"/>
                <w:highlight w:val="none"/>
              </w:rPr>
            </w:pPr>
          </w:p>
        </w:tc>
        <w:tc>
          <w:tcPr>
            <w:tcW w:w="914" w:type="dxa"/>
            <w:vMerge w:val="continue"/>
            <w:noWrap w:val="0"/>
            <w:tcMar>
              <w:top w:w="15" w:type="dxa"/>
              <w:left w:w="15" w:type="dxa"/>
              <w:right w:w="15" w:type="dxa"/>
            </w:tcMar>
            <w:vAlign w:val="center"/>
          </w:tcPr>
          <w:p>
            <w:pPr>
              <w:spacing w:line="360" w:lineRule="exact"/>
              <w:jc w:val="center"/>
              <w:rPr>
                <w:rFonts w:hint="eastAsia" w:ascii="宋体" w:hAnsi="宋体" w:eastAsia="宋体" w:cs="宋体"/>
                <w:color w:val="auto"/>
                <w:sz w:val="24"/>
                <w:szCs w:val="24"/>
                <w:highlight w:val="none"/>
              </w:rPr>
            </w:pPr>
          </w:p>
        </w:tc>
        <w:tc>
          <w:tcPr>
            <w:tcW w:w="1137" w:type="dxa"/>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保障</w:t>
            </w:r>
          </w:p>
          <w:p>
            <w:pPr>
              <w:widowControl/>
              <w:spacing w:line="360" w:lineRule="exact"/>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措施</w:t>
            </w:r>
          </w:p>
        </w:tc>
        <w:tc>
          <w:tcPr>
            <w:tcW w:w="601" w:type="dxa"/>
            <w:noWrap/>
            <w:tcMar>
              <w:top w:w="15" w:type="dxa"/>
              <w:left w:w="15" w:type="dxa"/>
              <w:right w:w="15" w:type="dxa"/>
            </w:tcMar>
            <w:vAlign w:val="center"/>
          </w:tcPr>
          <w:p>
            <w:pPr>
              <w:widowControl/>
              <w:spacing w:line="360" w:lineRule="exact"/>
              <w:jc w:val="center"/>
              <w:textAlignment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12</w:t>
            </w:r>
            <w:r>
              <w:rPr>
                <w:rFonts w:hint="eastAsia" w:ascii="宋体" w:hAnsi="宋体" w:cs="宋体"/>
                <w:color w:val="auto"/>
                <w:kern w:val="0"/>
                <w:sz w:val="24"/>
                <w:szCs w:val="24"/>
                <w:highlight w:val="none"/>
                <w:lang w:val="en-US" w:eastAsia="zh-CN"/>
              </w:rPr>
              <w:t>分</w:t>
            </w:r>
          </w:p>
        </w:tc>
        <w:tc>
          <w:tcPr>
            <w:tcW w:w="6220" w:type="dxa"/>
            <w:noWrap/>
            <w:tcMar>
              <w:top w:w="15" w:type="dxa"/>
              <w:left w:w="15" w:type="dxa"/>
              <w:right w:w="15" w:type="dxa"/>
            </w:tcMar>
            <w:vAlign w:val="center"/>
          </w:tcPr>
          <w:p>
            <w:pPr>
              <w:widowControl/>
              <w:spacing w:line="360" w:lineRule="exact"/>
              <w:textAlignment w:val="center"/>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投标人安排科学合理、工期保障措施健全。计划进度安排合理，有健全的工期保障措施保证项目的顺利进行，并提供完整方案的得</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lang w:val="zh-CN" w:eastAsia="zh-CN"/>
              </w:rPr>
              <w:t>分；计划进度安排基本合理，有基本的工期保障措施，方案基本满足的得</w:t>
            </w:r>
            <w:r>
              <w:rPr>
                <w:rFonts w:hint="eastAsia" w:ascii="宋体" w:hAnsi="宋体" w:eastAsia="宋体" w:cs="宋体"/>
                <w:color w:val="auto"/>
                <w:sz w:val="24"/>
                <w:szCs w:val="24"/>
                <w:highlight w:val="none"/>
                <w:lang w:val="en-US" w:eastAsia="zh-CN"/>
              </w:rPr>
              <w:t>11分</w:t>
            </w:r>
            <w:r>
              <w:rPr>
                <w:rFonts w:hint="eastAsia" w:ascii="宋体" w:hAnsi="宋体" w:eastAsia="宋体" w:cs="宋体"/>
                <w:color w:val="auto"/>
                <w:sz w:val="24"/>
                <w:szCs w:val="24"/>
                <w:highlight w:val="none"/>
                <w:lang w:val="zh-CN" w:eastAsia="zh-CN"/>
              </w:rPr>
              <w:t>。</w:t>
            </w:r>
          </w:p>
          <w:p>
            <w:pPr>
              <w:widowControl/>
              <w:spacing w:line="360" w:lineRule="exact"/>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zh-CN" w:eastAsia="zh-CN"/>
              </w:rPr>
              <w:t>注：评委应当将量化指标建立在同一基础或者同一标准上，使各投标文件具有可比性。未提供相关方案说明的此项不得分。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22" w:hRule="atLeast"/>
          <w:jc w:val="center"/>
        </w:trPr>
        <w:tc>
          <w:tcPr>
            <w:tcW w:w="686" w:type="dxa"/>
            <w:vMerge w:val="continue"/>
            <w:noWrap/>
            <w:tcMar>
              <w:top w:w="15" w:type="dxa"/>
              <w:left w:w="15" w:type="dxa"/>
              <w:right w:w="15" w:type="dxa"/>
            </w:tcMar>
            <w:vAlign w:val="center"/>
          </w:tcPr>
          <w:p>
            <w:pPr>
              <w:spacing w:line="360" w:lineRule="exact"/>
              <w:jc w:val="center"/>
              <w:rPr>
                <w:rFonts w:hint="eastAsia" w:ascii="宋体" w:hAnsi="宋体" w:eastAsia="宋体" w:cs="宋体"/>
                <w:color w:val="auto"/>
                <w:sz w:val="24"/>
                <w:szCs w:val="24"/>
                <w:highlight w:val="none"/>
              </w:rPr>
            </w:pPr>
          </w:p>
        </w:tc>
        <w:tc>
          <w:tcPr>
            <w:tcW w:w="914" w:type="dxa"/>
            <w:vMerge w:val="continue"/>
            <w:noWrap w:val="0"/>
            <w:tcMar>
              <w:top w:w="15" w:type="dxa"/>
              <w:left w:w="15" w:type="dxa"/>
              <w:right w:w="15" w:type="dxa"/>
            </w:tcMar>
            <w:vAlign w:val="center"/>
          </w:tcPr>
          <w:p>
            <w:pPr>
              <w:spacing w:line="360" w:lineRule="exact"/>
              <w:jc w:val="center"/>
              <w:rPr>
                <w:rFonts w:hint="eastAsia" w:ascii="宋体" w:hAnsi="宋体" w:eastAsia="宋体" w:cs="宋体"/>
                <w:color w:val="auto"/>
                <w:sz w:val="24"/>
                <w:szCs w:val="24"/>
                <w:highlight w:val="none"/>
              </w:rPr>
            </w:pPr>
          </w:p>
        </w:tc>
        <w:tc>
          <w:tcPr>
            <w:tcW w:w="1137" w:type="dxa"/>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进度计划及进度保证措施</w:t>
            </w:r>
          </w:p>
        </w:tc>
        <w:tc>
          <w:tcPr>
            <w:tcW w:w="601" w:type="dxa"/>
            <w:noWrap/>
            <w:tcMar>
              <w:top w:w="15" w:type="dxa"/>
              <w:left w:w="15" w:type="dxa"/>
              <w:right w:w="15" w:type="dxa"/>
            </w:tcMar>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2分</w:t>
            </w:r>
          </w:p>
        </w:tc>
        <w:tc>
          <w:tcPr>
            <w:tcW w:w="6220" w:type="dxa"/>
            <w:noWrap/>
            <w:tcMar>
              <w:top w:w="15" w:type="dxa"/>
              <w:left w:w="15" w:type="dxa"/>
              <w:right w:w="15" w:type="dxa"/>
            </w:tcMar>
            <w:vAlign w:val="center"/>
          </w:tcPr>
          <w:p>
            <w:pPr>
              <w:widowControl/>
              <w:spacing w:line="360" w:lineRule="exact"/>
              <w:jc w:val="left"/>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重点考量投标人根据招标文件要求提出的进度计划是否合理、是否可行。优得1</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分，一般得</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lang w:val="en-US" w:eastAsia="zh-CN"/>
              </w:rPr>
              <w:t>分。</w:t>
            </w:r>
          </w:p>
          <w:p>
            <w:pPr>
              <w:widowControl/>
              <w:spacing w:line="360" w:lineRule="exact"/>
              <w:jc w:val="left"/>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注：评委应当将量化指标建立在同一基础或者同一标准上，使各投标文件具有可比性。未提供相关方案说明的此项不得分。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17" w:hRule="atLeast"/>
          <w:jc w:val="center"/>
        </w:trPr>
        <w:tc>
          <w:tcPr>
            <w:tcW w:w="686" w:type="dxa"/>
            <w:vMerge w:val="continue"/>
            <w:noWrap/>
            <w:tcMar>
              <w:top w:w="15" w:type="dxa"/>
              <w:left w:w="15" w:type="dxa"/>
              <w:right w:w="15" w:type="dxa"/>
            </w:tcMar>
            <w:vAlign w:val="center"/>
          </w:tcPr>
          <w:p>
            <w:pPr>
              <w:spacing w:line="360" w:lineRule="exact"/>
              <w:jc w:val="center"/>
              <w:rPr>
                <w:rFonts w:hint="eastAsia" w:ascii="宋体" w:hAnsi="宋体" w:eastAsia="宋体" w:cs="宋体"/>
                <w:color w:val="auto"/>
                <w:sz w:val="24"/>
                <w:szCs w:val="24"/>
                <w:highlight w:val="none"/>
              </w:rPr>
            </w:pPr>
          </w:p>
        </w:tc>
        <w:tc>
          <w:tcPr>
            <w:tcW w:w="914" w:type="dxa"/>
            <w:vMerge w:val="continue"/>
            <w:noWrap w:val="0"/>
            <w:tcMar>
              <w:top w:w="15" w:type="dxa"/>
              <w:left w:w="15" w:type="dxa"/>
              <w:right w:w="15" w:type="dxa"/>
            </w:tcMar>
            <w:vAlign w:val="center"/>
          </w:tcPr>
          <w:p>
            <w:pPr>
              <w:spacing w:line="360" w:lineRule="exact"/>
              <w:jc w:val="center"/>
              <w:rPr>
                <w:rFonts w:hint="eastAsia" w:ascii="宋体" w:hAnsi="宋体" w:eastAsia="宋体" w:cs="宋体"/>
                <w:color w:val="auto"/>
                <w:sz w:val="24"/>
                <w:szCs w:val="24"/>
                <w:highlight w:val="none"/>
              </w:rPr>
            </w:pPr>
          </w:p>
        </w:tc>
        <w:tc>
          <w:tcPr>
            <w:tcW w:w="1137" w:type="dxa"/>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售后服务</w:t>
            </w:r>
          </w:p>
        </w:tc>
        <w:tc>
          <w:tcPr>
            <w:tcW w:w="601" w:type="dxa"/>
            <w:noWrap/>
            <w:tcMar>
              <w:top w:w="15" w:type="dxa"/>
              <w:left w:w="15" w:type="dxa"/>
              <w:right w:w="15" w:type="dxa"/>
            </w:tcMar>
            <w:vAlign w:val="center"/>
          </w:tcPr>
          <w:p>
            <w:pPr>
              <w:widowControl/>
              <w:spacing w:line="360" w:lineRule="exact"/>
              <w:jc w:val="center"/>
              <w:textAlignment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2分</w:t>
            </w:r>
          </w:p>
        </w:tc>
        <w:tc>
          <w:tcPr>
            <w:tcW w:w="6220" w:type="dxa"/>
            <w:noWrap/>
            <w:tcMar>
              <w:top w:w="15" w:type="dxa"/>
              <w:left w:w="15" w:type="dxa"/>
              <w:right w:w="15" w:type="dxa"/>
            </w:tcMar>
            <w:vAlign w:val="center"/>
          </w:tcPr>
          <w:p>
            <w:pPr>
              <w:widowControl/>
              <w:spacing w:line="360" w:lineRule="exact"/>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服务承诺：</w:t>
            </w:r>
          </w:p>
          <w:p>
            <w:pPr>
              <w:widowControl/>
              <w:spacing w:line="360" w:lineRule="exact"/>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投标人承诺保守区域及相关企业的技术秘密，不得外泄，且承诺在业务要求的时间内保质保量完成任务及相关服务，否则承担相应的法律责任及相关服务承诺，优秀得</w:t>
            </w: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lang w:val="en-US" w:eastAsia="zh-CN"/>
              </w:rPr>
              <w:t>分，一般得</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lang w:val="en-US" w:eastAsia="zh-CN"/>
              </w:rPr>
              <w:t>分。</w:t>
            </w:r>
          </w:p>
          <w:p>
            <w:pPr>
              <w:widowControl/>
              <w:spacing w:line="360" w:lineRule="exact"/>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注：评委应当将量化指标建立在同一基础或者同一标准上，使各投标文件具有可比性。未提供相关方案说明的此项不得分。</w:t>
            </w:r>
          </w:p>
        </w:tc>
      </w:tr>
    </w:tbl>
    <w:p>
      <w:pPr>
        <w:pStyle w:val="10"/>
        <w:spacing w:line="360" w:lineRule="auto"/>
        <w:jc w:val="center"/>
        <w:rPr>
          <w:rFonts w:ascii="宋体" w:hAnsi="宋体"/>
          <w:b/>
          <w:sz w:val="36"/>
          <w:szCs w:val="36"/>
          <w:highlight w:val="yellow"/>
        </w:rPr>
      </w:pPr>
    </w:p>
    <w:p>
      <w:pPr>
        <w:rPr>
          <w:rFonts w:ascii="宋体" w:hAnsi="宋体"/>
          <w:b/>
          <w:sz w:val="36"/>
          <w:szCs w:val="36"/>
          <w:highlight w:val="yellow"/>
        </w:rPr>
      </w:pPr>
    </w:p>
    <w:p>
      <w:pPr>
        <w:pStyle w:val="2"/>
        <w:rPr>
          <w:rFonts w:ascii="宋体" w:hAnsi="宋体"/>
          <w:b/>
          <w:sz w:val="36"/>
          <w:szCs w:val="36"/>
          <w:highlight w:val="yellow"/>
        </w:rPr>
      </w:pPr>
    </w:p>
    <w:p>
      <w:pPr>
        <w:pStyle w:val="2"/>
        <w:rPr>
          <w:rFonts w:ascii="宋体" w:hAnsi="宋体"/>
          <w:b/>
          <w:sz w:val="36"/>
          <w:szCs w:val="36"/>
          <w:highlight w:val="yellow"/>
        </w:rPr>
      </w:pPr>
    </w:p>
    <w:p>
      <w:pPr>
        <w:pStyle w:val="10"/>
        <w:keepNext w:val="0"/>
        <w:keepLines w:val="0"/>
        <w:pageBreakBefore w:val="0"/>
        <w:kinsoku/>
        <w:wordWrap/>
        <w:overflowPunct/>
        <w:topLinePunct w:val="0"/>
        <w:autoSpaceDE/>
        <w:autoSpaceDN/>
        <w:bidi w:val="0"/>
        <w:spacing w:line="480" w:lineRule="exact"/>
        <w:ind w:left="0" w:leftChars="0" w:firstLine="723" w:firstLineChars="200"/>
        <w:jc w:val="center"/>
        <w:textAlignment w:val="auto"/>
        <w:rPr>
          <w:rFonts w:ascii="宋体" w:hAnsi="宋体"/>
          <w:b/>
          <w:bCs/>
          <w:sz w:val="36"/>
          <w:szCs w:val="36"/>
        </w:rPr>
      </w:pPr>
      <w:r>
        <w:rPr>
          <w:rFonts w:hint="eastAsia" w:ascii="宋体" w:hAnsi="宋体"/>
          <w:b/>
          <w:sz w:val="36"/>
          <w:szCs w:val="36"/>
        </w:rPr>
        <w:t>五、合同主要条款</w:t>
      </w:r>
    </w:p>
    <w:p>
      <w:pPr>
        <w:keepNext w:val="0"/>
        <w:keepLines w:val="0"/>
        <w:pageBreakBefore w:val="0"/>
        <w:kinsoku/>
        <w:wordWrap/>
        <w:overflowPunct/>
        <w:topLinePunct w:val="0"/>
        <w:autoSpaceDE/>
        <w:autoSpaceDN/>
        <w:bidi w:val="0"/>
        <w:spacing w:line="480" w:lineRule="exact"/>
        <w:ind w:left="0" w:leftChars="0" w:firstLine="480" w:firstLineChars="200"/>
        <w:textAlignment w:val="auto"/>
        <w:rPr>
          <w:rFonts w:ascii="宋体" w:hAnsi="宋体"/>
          <w:sz w:val="24"/>
        </w:rPr>
      </w:pPr>
      <w:r>
        <w:rPr>
          <w:rFonts w:hint="eastAsia" w:ascii="宋体" w:hAnsi="宋体"/>
          <w:sz w:val="24"/>
        </w:rPr>
        <w:t>采购人（全称）：</w:t>
      </w:r>
      <w:r>
        <w:rPr>
          <w:rFonts w:hint="eastAsia" w:ascii="宋体" w:hAnsi="宋体"/>
          <w:sz w:val="24"/>
          <w:u w:val="single"/>
        </w:rPr>
        <w:t xml:space="preserve"> </w:t>
      </w:r>
      <w:r>
        <w:rPr>
          <w:rFonts w:hint="eastAsia" w:ascii="宋体" w:hAnsi="宋体"/>
          <w:sz w:val="24"/>
          <w:u w:val="single"/>
          <w:lang w:eastAsia="zh-CN"/>
        </w:rPr>
        <w:t>江苏建湖经济开发区管理委员会</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（以下简称甲方）</w:t>
      </w:r>
    </w:p>
    <w:p>
      <w:pPr>
        <w:keepNext w:val="0"/>
        <w:keepLines w:val="0"/>
        <w:pageBreakBefore w:val="0"/>
        <w:kinsoku/>
        <w:wordWrap/>
        <w:overflowPunct/>
        <w:topLinePunct w:val="0"/>
        <w:autoSpaceDE/>
        <w:autoSpaceDN/>
        <w:bidi w:val="0"/>
        <w:spacing w:line="480" w:lineRule="exact"/>
        <w:ind w:left="0" w:leftChars="0" w:firstLine="480" w:firstLineChars="200"/>
        <w:textAlignment w:val="auto"/>
        <w:rPr>
          <w:rFonts w:ascii="宋体" w:hAnsi="宋体"/>
          <w:sz w:val="24"/>
          <w:u w:val="single"/>
        </w:rPr>
      </w:pPr>
      <w:r>
        <w:rPr>
          <w:rFonts w:hint="eastAsia" w:ascii="宋体" w:hAnsi="宋体"/>
          <w:sz w:val="24"/>
        </w:rPr>
        <w:t>中标人（全称）：</w:t>
      </w:r>
      <w:r>
        <w:rPr>
          <w:rFonts w:hint="eastAsia" w:ascii="宋体" w:hAnsi="宋体"/>
          <w:sz w:val="24"/>
          <w:u w:val="single"/>
        </w:rPr>
        <w:t xml:space="preserve">                                    </w:t>
      </w:r>
      <w:r>
        <w:rPr>
          <w:rFonts w:hint="eastAsia" w:ascii="宋体" w:hAnsi="宋体"/>
          <w:sz w:val="24"/>
        </w:rPr>
        <w:t>（以下简称乙方）</w:t>
      </w:r>
    </w:p>
    <w:p>
      <w:pPr>
        <w:keepNext w:val="0"/>
        <w:keepLines w:val="0"/>
        <w:pageBreakBefore w:val="0"/>
        <w:kinsoku/>
        <w:wordWrap/>
        <w:overflowPunct/>
        <w:topLinePunct w:val="0"/>
        <w:autoSpaceDE/>
        <w:autoSpaceDN/>
        <w:bidi w:val="0"/>
        <w:spacing w:line="480" w:lineRule="exact"/>
        <w:ind w:left="0" w:leftChars="0" w:firstLine="480" w:firstLineChars="200"/>
        <w:textAlignment w:val="auto"/>
        <w:rPr>
          <w:rFonts w:ascii="宋体" w:hAnsi="宋体"/>
          <w:sz w:val="24"/>
        </w:rPr>
      </w:pPr>
      <w:r>
        <w:rPr>
          <w:rFonts w:hint="eastAsia" w:ascii="宋体" w:hAnsi="宋体"/>
          <w:sz w:val="24"/>
        </w:rPr>
        <w:t>依照《中华人民共和国政府采购法》、《中华人民共和国合同法》及其他相关法律法规，遵循平等、自愿、公平和诚实信用原则，双方就</w:t>
      </w:r>
      <w:r>
        <w:rPr>
          <w:rFonts w:hint="eastAsia" w:ascii="宋体" w:hAnsi="宋体"/>
          <w:sz w:val="24"/>
          <w:lang w:eastAsia="zh-CN"/>
        </w:rPr>
        <w:t>江苏建湖经济开发区环境质量监测服务采购项目</w:t>
      </w:r>
      <w:r>
        <w:rPr>
          <w:rFonts w:hint="eastAsia" w:ascii="宋体" w:hAnsi="宋体"/>
          <w:sz w:val="24"/>
        </w:rPr>
        <w:t>相关事项协商一致，达成如下合同条款：</w:t>
      </w:r>
    </w:p>
    <w:p>
      <w:pPr>
        <w:keepNext w:val="0"/>
        <w:keepLines w:val="0"/>
        <w:pageBreakBefore w:val="0"/>
        <w:kinsoku/>
        <w:wordWrap/>
        <w:overflowPunct/>
        <w:topLinePunct w:val="0"/>
        <w:autoSpaceDE/>
        <w:autoSpaceDN/>
        <w:bidi w:val="0"/>
        <w:spacing w:line="480" w:lineRule="exact"/>
        <w:ind w:left="0" w:leftChars="0" w:firstLine="482" w:firstLineChars="200"/>
        <w:textAlignment w:val="auto"/>
        <w:rPr>
          <w:rFonts w:ascii="宋体" w:hAnsi="宋体"/>
          <w:b/>
          <w:sz w:val="24"/>
        </w:rPr>
      </w:pPr>
      <w:r>
        <w:rPr>
          <w:rFonts w:hint="eastAsia" w:ascii="宋体" w:hAnsi="宋体"/>
          <w:b/>
          <w:sz w:val="24"/>
        </w:rPr>
        <w:t>一、合同标的</w:t>
      </w:r>
    </w:p>
    <w:p>
      <w:pPr>
        <w:keepNext w:val="0"/>
        <w:keepLines w:val="0"/>
        <w:pageBreakBefore w:val="0"/>
        <w:kinsoku/>
        <w:wordWrap/>
        <w:overflowPunct/>
        <w:topLinePunct w:val="0"/>
        <w:autoSpaceDE/>
        <w:autoSpaceDN/>
        <w:bidi w:val="0"/>
        <w:spacing w:line="480" w:lineRule="exact"/>
        <w:ind w:left="0" w:leftChars="0" w:firstLine="480" w:firstLineChars="200"/>
        <w:textAlignment w:val="auto"/>
        <w:rPr>
          <w:rFonts w:ascii="宋体" w:hAnsi="宋体"/>
          <w:sz w:val="24"/>
        </w:rPr>
      </w:pPr>
      <w:r>
        <w:rPr>
          <w:rFonts w:hint="eastAsia" w:ascii="宋体" w:hAnsi="宋体"/>
          <w:sz w:val="24"/>
        </w:rPr>
        <w:t>1、中标价即为合同价。</w:t>
      </w:r>
    </w:p>
    <w:p>
      <w:pPr>
        <w:keepNext w:val="0"/>
        <w:keepLines w:val="0"/>
        <w:pageBreakBefore w:val="0"/>
        <w:kinsoku/>
        <w:wordWrap/>
        <w:overflowPunct/>
        <w:topLinePunct w:val="0"/>
        <w:autoSpaceDE/>
        <w:autoSpaceDN/>
        <w:bidi w:val="0"/>
        <w:spacing w:line="480" w:lineRule="exact"/>
        <w:ind w:left="0" w:leftChars="0" w:firstLine="480" w:firstLineChars="200"/>
        <w:textAlignment w:val="auto"/>
        <w:rPr>
          <w:rFonts w:ascii="宋体" w:hAnsi="宋体"/>
          <w:b/>
          <w:sz w:val="24"/>
        </w:rPr>
      </w:pPr>
      <w:r>
        <w:rPr>
          <w:rFonts w:hint="eastAsia" w:ascii="宋体" w:hAnsi="宋体"/>
          <w:sz w:val="24"/>
        </w:rPr>
        <w:t>2、中标单位在签订合同前须向采购人交纳中标价5%的履约保证金，在项目验收合格后退还。（履约保证金形式：供应商应当以支票、汇票、本票或者金融机构、担保机构出具的保函等非现金形式提交。）</w:t>
      </w:r>
    </w:p>
    <w:p>
      <w:pPr>
        <w:keepNext w:val="0"/>
        <w:keepLines w:val="0"/>
        <w:pageBreakBefore w:val="0"/>
        <w:widowControl/>
        <w:kinsoku/>
        <w:wordWrap/>
        <w:overflowPunct/>
        <w:topLinePunct w:val="0"/>
        <w:autoSpaceDE/>
        <w:autoSpaceDN/>
        <w:bidi w:val="0"/>
        <w:spacing w:line="480" w:lineRule="exact"/>
        <w:ind w:left="0" w:leftChars="0" w:firstLine="482" w:firstLineChars="200"/>
        <w:textAlignment w:val="auto"/>
        <w:rPr>
          <w:rFonts w:hint="default" w:ascii="宋体" w:hAnsi="宋体" w:cs="宋体"/>
          <w:b/>
          <w:color w:val="000000"/>
          <w:sz w:val="24"/>
          <w:lang w:val="en-US" w:eastAsia="zh-CN"/>
        </w:rPr>
      </w:pPr>
      <w:r>
        <w:rPr>
          <w:rFonts w:hint="eastAsia" w:ascii="宋体" w:hAnsi="宋体" w:cs="宋体"/>
          <w:b/>
          <w:color w:val="000000"/>
          <w:sz w:val="24"/>
          <w:lang w:eastAsia="zh-CN"/>
        </w:rPr>
        <w:t>二、</w:t>
      </w:r>
      <w:r>
        <w:rPr>
          <w:rFonts w:hint="eastAsia" w:ascii="宋体" w:hAnsi="宋体" w:cs="宋体"/>
          <w:b/>
          <w:color w:val="000000"/>
          <w:sz w:val="24"/>
          <w:lang w:val="en-US" w:eastAsia="zh-CN"/>
        </w:rPr>
        <w:t>要求及质量保证</w:t>
      </w:r>
    </w:p>
    <w:p>
      <w:pPr>
        <w:keepNext w:val="0"/>
        <w:keepLines w:val="0"/>
        <w:pageBreakBefore w:val="0"/>
        <w:kinsoku/>
        <w:wordWrap/>
        <w:overflowPunct/>
        <w:topLinePunct w:val="0"/>
        <w:autoSpaceDE/>
        <w:autoSpaceDN/>
        <w:bidi w:val="0"/>
        <w:spacing w:line="480" w:lineRule="exact"/>
        <w:ind w:left="0" w:leftChars="0" w:firstLine="480" w:firstLineChars="200"/>
        <w:textAlignment w:val="auto"/>
        <w:rPr>
          <w:rFonts w:ascii="宋体" w:hAnsi="宋体" w:cs="Arial"/>
          <w:bCs/>
          <w:color w:val="000000"/>
          <w:kern w:val="0"/>
          <w:sz w:val="24"/>
          <w:szCs w:val="22"/>
        </w:rPr>
      </w:pPr>
      <w:r>
        <w:rPr>
          <w:rFonts w:hint="eastAsia" w:ascii="宋体" w:hAnsi="宋体" w:cs="Arial"/>
          <w:bCs/>
          <w:color w:val="000000"/>
          <w:kern w:val="0"/>
          <w:sz w:val="24"/>
          <w:szCs w:val="22"/>
        </w:rPr>
        <w:t xml:space="preserve">1、投标单位要充分了解现状情况，充分收集相关资料，听取有关部门意见，外地投标单位在项目现场调研时间不少于 7 天。 </w:t>
      </w:r>
    </w:p>
    <w:p>
      <w:pPr>
        <w:keepNext w:val="0"/>
        <w:keepLines w:val="0"/>
        <w:pageBreakBefore w:val="0"/>
        <w:kinsoku/>
        <w:wordWrap/>
        <w:overflowPunct/>
        <w:topLinePunct w:val="0"/>
        <w:autoSpaceDE/>
        <w:autoSpaceDN/>
        <w:bidi w:val="0"/>
        <w:spacing w:line="480" w:lineRule="exact"/>
        <w:ind w:left="0" w:leftChars="0" w:firstLine="480" w:firstLineChars="200"/>
        <w:textAlignment w:val="auto"/>
        <w:rPr>
          <w:rFonts w:ascii="宋体" w:hAnsi="宋体" w:cs="Arial"/>
          <w:bCs/>
          <w:color w:val="000000"/>
          <w:kern w:val="0"/>
          <w:sz w:val="24"/>
          <w:szCs w:val="22"/>
        </w:rPr>
      </w:pPr>
      <w:r>
        <w:rPr>
          <w:rFonts w:hint="eastAsia" w:ascii="宋体" w:hAnsi="宋体" w:cs="Arial"/>
          <w:bCs/>
          <w:color w:val="000000"/>
          <w:kern w:val="0"/>
          <w:sz w:val="24"/>
          <w:szCs w:val="22"/>
        </w:rPr>
        <w:t xml:space="preserve">2、投标单位按甲方需求进行各阶段成果汇报和讨论若干次，汇报时需要提供成果 。 </w:t>
      </w:r>
    </w:p>
    <w:p>
      <w:pPr>
        <w:keepNext w:val="0"/>
        <w:keepLines w:val="0"/>
        <w:pageBreakBefore w:val="0"/>
        <w:kinsoku/>
        <w:wordWrap/>
        <w:overflowPunct/>
        <w:topLinePunct w:val="0"/>
        <w:autoSpaceDE/>
        <w:autoSpaceDN/>
        <w:bidi w:val="0"/>
        <w:spacing w:line="480" w:lineRule="exact"/>
        <w:ind w:left="0" w:leftChars="0" w:firstLine="480" w:firstLineChars="200"/>
        <w:textAlignment w:val="auto"/>
        <w:rPr>
          <w:rFonts w:ascii="宋体" w:hAnsi="宋体" w:cs="Arial"/>
          <w:bCs/>
          <w:color w:val="000000"/>
          <w:kern w:val="0"/>
          <w:sz w:val="24"/>
          <w:szCs w:val="22"/>
          <w:highlight w:val="yellow"/>
        </w:rPr>
      </w:pPr>
      <w:r>
        <w:rPr>
          <w:rFonts w:hint="eastAsia" w:ascii="宋体" w:hAnsi="宋体" w:cs="Arial"/>
          <w:bCs/>
          <w:color w:val="000000"/>
          <w:kern w:val="0"/>
          <w:sz w:val="24"/>
          <w:szCs w:val="22"/>
        </w:rPr>
        <w:t>3、投标单位按照甲方要求提供制作规划公示及汇报的电子文件，并根据甲方工作需要提供规划成果相关数据。</w:t>
      </w:r>
    </w:p>
    <w:p>
      <w:pPr>
        <w:keepNext w:val="0"/>
        <w:keepLines w:val="0"/>
        <w:pageBreakBefore w:val="0"/>
        <w:widowControl/>
        <w:kinsoku/>
        <w:wordWrap/>
        <w:overflowPunct/>
        <w:topLinePunct w:val="0"/>
        <w:autoSpaceDE/>
        <w:autoSpaceDN/>
        <w:bidi w:val="0"/>
        <w:spacing w:line="480" w:lineRule="exact"/>
        <w:ind w:left="0" w:leftChars="0" w:firstLine="480" w:firstLineChars="200"/>
        <w:textAlignment w:val="auto"/>
        <w:rPr>
          <w:rFonts w:hint="eastAsia" w:ascii="宋体" w:hAnsi="宋体" w:cs="宋体"/>
          <w:b w:val="0"/>
          <w:bCs/>
          <w:color w:val="000000"/>
          <w:sz w:val="24"/>
          <w:lang w:eastAsia="zh-CN"/>
        </w:rPr>
      </w:pPr>
      <w:r>
        <w:rPr>
          <w:rFonts w:hint="eastAsia" w:ascii="宋体" w:hAnsi="宋体" w:cs="宋体"/>
          <w:b w:val="0"/>
          <w:bCs/>
          <w:color w:val="000000"/>
          <w:sz w:val="24"/>
          <w:lang w:eastAsia="zh-CN"/>
        </w:rPr>
        <w:t>具体标准详见招标文件中招标内容及要求。</w:t>
      </w:r>
    </w:p>
    <w:p>
      <w:pPr>
        <w:keepNext w:val="0"/>
        <w:keepLines w:val="0"/>
        <w:pageBreakBefore w:val="0"/>
        <w:widowControl/>
        <w:kinsoku/>
        <w:wordWrap/>
        <w:overflowPunct/>
        <w:topLinePunct w:val="0"/>
        <w:autoSpaceDE/>
        <w:autoSpaceDN/>
        <w:bidi w:val="0"/>
        <w:spacing w:line="480" w:lineRule="exact"/>
        <w:ind w:left="0" w:leftChars="0" w:firstLine="482" w:firstLineChars="200"/>
        <w:textAlignment w:val="auto"/>
        <w:rPr>
          <w:rFonts w:ascii="宋体" w:hAnsi="宋体" w:cs="宋体"/>
          <w:color w:val="000000"/>
          <w:sz w:val="24"/>
        </w:rPr>
      </w:pPr>
      <w:r>
        <w:rPr>
          <w:rFonts w:hint="eastAsia" w:ascii="宋体" w:hAnsi="宋体" w:cs="宋体"/>
          <w:b/>
          <w:color w:val="000000"/>
          <w:sz w:val="24"/>
          <w:lang w:eastAsia="zh-CN"/>
        </w:rPr>
        <w:t>三</w:t>
      </w:r>
      <w:r>
        <w:rPr>
          <w:rFonts w:hint="eastAsia" w:ascii="宋体" w:hAnsi="宋体" w:cs="宋体"/>
          <w:b/>
          <w:color w:val="000000"/>
          <w:sz w:val="24"/>
        </w:rPr>
        <w:t>、交付与验收</w:t>
      </w:r>
    </w:p>
    <w:p>
      <w:pPr>
        <w:keepNext w:val="0"/>
        <w:keepLines w:val="0"/>
        <w:pageBreakBefore w:val="0"/>
        <w:kinsoku/>
        <w:wordWrap/>
        <w:overflowPunct/>
        <w:topLinePunct w:val="0"/>
        <w:autoSpaceDE/>
        <w:autoSpaceDN/>
        <w:bidi w:val="0"/>
        <w:spacing w:line="480" w:lineRule="exact"/>
        <w:ind w:left="0" w:leftChars="0" w:firstLine="482" w:firstLineChars="200"/>
        <w:textAlignment w:val="auto"/>
        <w:rPr>
          <w:rFonts w:ascii="宋体" w:hAnsi="宋体" w:cs="宋体"/>
          <w:bCs/>
          <w:color w:val="000000"/>
          <w:sz w:val="24"/>
          <w:shd w:val="clear" w:color="auto" w:fill="FFFFFF"/>
        </w:rPr>
      </w:pPr>
      <w:r>
        <w:rPr>
          <w:rFonts w:hint="eastAsia" w:ascii="宋体" w:hAnsi="宋体" w:cs="宋体"/>
          <w:b/>
          <w:color w:val="000000"/>
          <w:sz w:val="24"/>
        </w:rPr>
        <w:t>1.</w:t>
      </w:r>
      <w:r>
        <w:rPr>
          <w:rFonts w:hint="eastAsia" w:ascii="宋体" w:hAnsi="宋体" w:cs="宋体"/>
          <w:b/>
          <w:color w:val="000000"/>
          <w:sz w:val="24"/>
          <w:lang w:eastAsia="zh-CN"/>
        </w:rPr>
        <w:t>服务</w:t>
      </w:r>
      <w:r>
        <w:rPr>
          <w:rFonts w:hint="eastAsia" w:ascii="宋体" w:hAnsi="宋体" w:cs="宋体"/>
          <w:b/>
          <w:color w:val="000000"/>
          <w:sz w:val="24"/>
        </w:rPr>
        <w:t>时间：</w:t>
      </w:r>
      <w:r>
        <w:rPr>
          <w:rFonts w:hint="eastAsia" w:ascii="宋体" w:hAnsi="宋体"/>
          <w:sz w:val="24"/>
          <w:highlight w:val="none"/>
        </w:rPr>
        <w:t>合同签订后90日内完成</w:t>
      </w:r>
      <w:r>
        <w:rPr>
          <w:rFonts w:hint="eastAsia" w:ascii="宋体" w:hAnsi="宋体"/>
          <w:sz w:val="24"/>
          <w:highlight w:val="none"/>
          <w:lang w:eastAsia="zh-CN"/>
        </w:rPr>
        <w:t>监测服务</w:t>
      </w:r>
      <w:r>
        <w:rPr>
          <w:rFonts w:hint="eastAsia" w:ascii="宋体" w:hAnsi="宋体"/>
          <w:sz w:val="24"/>
          <w:highlight w:val="none"/>
        </w:rPr>
        <w:t>工作</w:t>
      </w:r>
      <w:r>
        <w:rPr>
          <w:rFonts w:hint="eastAsia" w:ascii="宋体" w:hAnsi="宋体" w:cs="宋体"/>
          <w:color w:val="000000"/>
          <w:kern w:val="0"/>
          <w:sz w:val="24"/>
        </w:rPr>
        <w:t>。</w:t>
      </w:r>
    </w:p>
    <w:p>
      <w:pPr>
        <w:keepNext w:val="0"/>
        <w:keepLines w:val="0"/>
        <w:pageBreakBefore w:val="0"/>
        <w:kinsoku/>
        <w:wordWrap/>
        <w:overflowPunct/>
        <w:topLinePunct w:val="0"/>
        <w:autoSpaceDE/>
        <w:autoSpaceDN/>
        <w:bidi w:val="0"/>
        <w:spacing w:line="480" w:lineRule="exact"/>
        <w:ind w:left="0" w:leftChars="0" w:firstLine="480" w:firstLineChars="200"/>
        <w:textAlignment w:val="auto"/>
        <w:rPr>
          <w:rFonts w:ascii="宋体" w:hAnsi="宋体" w:cs="宋体"/>
          <w:color w:val="000000"/>
          <w:kern w:val="0"/>
          <w:sz w:val="24"/>
        </w:rPr>
      </w:pPr>
      <w:r>
        <w:rPr>
          <w:rFonts w:hint="eastAsia" w:ascii="宋体" w:hAnsi="宋体" w:cs="宋体"/>
          <w:color w:val="000000"/>
          <w:kern w:val="0"/>
          <w:sz w:val="24"/>
        </w:rPr>
        <w:t xml:space="preserve">  </w:t>
      </w:r>
      <w:r>
        <w:rPr>
          <w:rFonts w:hint="eastAsia" w:ascii="宋体" w:hAnsi="宋体" w:cs="宋体"/>
          <w:b/>
          <w:color w:val="000000"/>
          <w:kern w:val="0"/>
          <w:sz w:val="24"/>
          <w:lang w:eastAsia="zh-CN"/>
        </w:rPr>
        <w:t>服务</w:t>
      </w:r>
      <w:r>
        <w:rPr>
          <w:rFonts w:hint="eastAsia" w:ascii="宋体" w:hAnsi="宋体" w:cs="宋体"/>
          <w:b/>
          <w:color w:val="000000"/>
          <w:kern w:val="0"/>
          <w:sz w:val="24"/>
        </w:rPr>
        <w:t>地点：</w:t>
      </w:r>
      <w:r>
        <w:rPr>
          <w:rFonts w:hint="eastAsia" w:ascii="宋体" w:hAnsi="宋体" w:cs="宋体"/>
          <w:color w:val="000000"/>
          <w:kern w:val="0"/>
          <w:sz w:val="24"/>
        </w:rPr>
        <w:t>采购人指定地点。</w:t>
      </w:r>
    </w:p>
    <w:p>
      <w:pPr>
        <w:keepNext w:val="0"/>
        <w:keepLines w:val="0"/>
        <w:pageBreakBefore w:val="0"/>
        <w:kinsoku/>
        <w:wordWrap/>
        <w:overflowPunct/>
        <w:topLinePunct w:val="0"/>
        <w:autoSpaceDE/>
        <w:autoSpaceDN/>
        <w:bidi w:val="0"/>
        <w:spacing w:line="480" w:lineRule="exact"/>
        <w:ind w:left="0" w:leftChars="0" w:firstLine="482" w:firstLineChars="200"/>
        <w:textAlignment w:val="auto"/>
        <w:rPr>
          <w:rFonts w:ascii="宋体" w:hAnsi="宋体" w:cs="宋体"/>
          <w:color w:val="000000"/>
          <w:sz w:val="24"/>
        </w:rPr>
      </w:pPr>
      <w:r>
        <w:rPr>
          <w:rFonts w:hint="eastAsia" w:ascii="宋体" w:hAnsi="宋体"/>
          <w:b/>
          <w:sz w:val="24"/>
          <w:lang w:val="en-US" w:eastAsia="zh-CN"/>
        </w:rPr>
        <w:t>2</w:t>
      </w:r>
      <w:r>
        <w:rPr>
          <w:rFonts w:hint="eastAsia" w:ascii="宋体" w:hAnsi="宋体"/>
          <w:b/>
          <w:sz w:val="24"/>
        </w:rPr>
        <w:t>.</w:t>
      </w:r>
      <w:r>
        <w:rPr>
          <w:rFonts w:hint="eastAsia" w:ascii="宋体" w:hAnsi="宋体" w:cs="宋体"/>
          <w:kern w:val="0"/>
          <w:sz w:val="24"/>
          <w:u w:val="single"/>
        </w:rPr>
        <w:t>采购人或者采购代理机构应当按照政府采购合同规定的技术、服务、安全标准组织对供应商履约情况进行验收，并出具验收书。验收书应当包括每一项技术、服务、安全标准的履约情况。</w:t>
      </w:r>
    </w:p>
    <w:p>
      <w:pPr>
        <w:keepNext w:val="0"/>
        <w:keepLines w:val="0"/>
        <w:pageBreakBefore w:val="0"/>
        <w:widowControl/>
        <w:kinsoku/>
        <w:wordWrap/>
        <w:overflowPunct/>
        <w:topLinePunct w:val="0"/>
        <w:autoSpaceDE/>
        <w:autoSpaceDN/>
        <w:bidi w:val="0"/>
        <w:spacing w:line="480" w:lineRule="exact"/>
        <w:ind w:left="0" w:leftChars="0" w:firstLine="482" w:firstLineChars="200"/>
        <w:textAlignment w:val="auto"/>
        <w:rPr>
          <w:rFonts w:ascii="宋体" w:hAnsi="宋体" w:cs="宋体"/>
          <w:b/>
          <w:color w:val="000000"/>
          <w:sz w:val="24"/>
        </w:rPr>
      </w:pPr>
      <w:r>
        <w:rPr>
          <w:rFonts w:hint="eastAsia" w:ascii="宋体" w:hAnsi="宋体" w:cs="宋体"/>
          <w:b/>
          <w:color w:val="000000"/>
          <w:sz w:val="24"/>
          <w:lang w:eastAsia="zh-CN"/>
        </w:rPr>
        <w:t>四</w:t>
      </w:r>
      <w:r>
        <w:rPr>
          <w:rFonts w:hint="eastAsia" w:ascii="宋体" w:hAnsi="宋体" w:cs="宋体"/>
          <w:b/>
          <w:color w:val="000000"/>
          <w:sz w:val="24"/>
        </w:rPr>
        <w:t>、结算方式及期限</w:t>
      </w:r>
    </w:p>
    <w:p>
      <w:pPr>
        <w:keepNext w:val="0"/>
        <w:keepLines w:val="0"/>
        <w:pageBreakBefore w:val="0"/>
        <w:kinsoku/>
        <w:wordWrap/>
        <w:overflowPunct/>
        <w:topLinePunct w:val="0"/>
        <w:autoSpaceDE/>
        <w:autoSpaceDN/>
        <w:bidi w:val="0"/>
        <w:spacing w:line="480" w:lineRule="exact"/>
        <w:ind w:left="0" w:leftChars="0" w:firstLine="482" w:firstLineChars="200"/>
        <w:textAlignment w:val="auto"/>
        <w:rPr>
          <w:rFonts w:ascii="宋体" w:hAnsi="宋体" w:cs="Arial"/>
          <w:b/>
          <w:bCs w:val="0"/>
          <w:color w:val="000000"/>
          <w:kern w:val="0"/>
          <w:sz w:val="24"/>
          <w:highlight w:val="none"/>
        </w:rPr>
      </w:pPr>
      <w:r>
        <w:rPr>
          <w:rFonts w:hint="eastAsia" w:ascii="宋体" w:hAnsi="宋体" w:cs="Arial"/>
          <w:b/>
          <w:bCs w:val="0"/>
          <w:color w:val="000000"/>
          <w:kern w:val="0"/>
          <w:sz w:val="24"/>
          <w:highlight w:val="none"/>
        </w:rPr>
        <w:t>（1）合同签订后，10个工作日内甲方支付合同总价的30%；</w:t>
      </w:r>
    </w:p>
    <w:p>
      <w:pPr>
        <w:keepNext w:val="0"/>
        <w:keepLines w:val="0"/>
        <w:pageBreakBefore w:val="0"/>
        <w:kinsoku/>
        <w:wordWrap/>
        <w:overflowPunct/>
        <w:topLinePunct w:val="0"/>
        <w:autoSpaceDE/>
        <w:autoSpaceDN/>
        <w:bidi w:val="0"/>
        <w:spacing w:line="480" w:lineRule="exact"/>
        <w:ind w:left="0" w:leftChars="0" w:firstLine="482" w:firstLineChars="200"/>
        <w:textAlignment w:val="auto"/>
        <w:rPr>
          <w:rFonts w:ascii="宋体" w:hAnsi="宋体" w:cs="Arial"/>
          <w:b/>
          <w:bCs w:val="0"/>
          <w:color w:val="000000"/>
          <w:kern w:val="0"/>
          <w:sz w:val="24"/>
          <w:highlight w:val="none"/>
        </w:rPr>
      </w:pPr>
      <w:r>
        <w:rPr>
          <w:rFonts w:hint="eastAsia" w:ascii="宋体" w:hAnsi="宋体" w:cs="Arial"/>
          <w:b/>
          <w:bCs w:val="0"/>
          <w:color w:val="000000"/>
          <w:kern w:val="0"/>
          <w:sz w:val="24"/>
          <w:highlight w:val="none"/>
        </w:rPr>
        <w:t>（2）乙方初步成果经审查通过后，10个工作日内甲方支付合同总价的30%；</w:t>
      </w:r>
    </w:p>
    <w:p>
      <w:pPr>
        <w:keepNext w:val="0"/>
        <w:keepLines w:val="0"/>
        <w:pageBreakBefore w:val="0"/>
        <w:kinsoku/>
        <w:wordWrap/>
        <w:overflowPunct/>
        <w:topLinePunct w:val="0"/>
        <w:autoSpaceDE/>
        <w:autoSpaceDN/>
        <w:bidi w:val="0"/>
        <w:spacing w:line="480" w:lineRule="exact"/>
        <w:ind w:left="0" w:leftChars="0" w:firstLine="482" w:firstLineChars="200"/>
        <w:textAlignment w:val="auto"/>
        <w:rPr>
          <w:rFonts w:ascii="宋体" w:hAnsi="宋体" w:cs="Arial"/>
          <w:b/>
          <w:bCs w:val="0"/>
          <w:color w:val="000000"/>
          <w:kern w:val="0"/>
          <w:sz w:val="24"/>
          <w:highlight w:val="none"/>
        </w:rPr>
      </w:pPr>
      <w:r>
        <w:rPr>
          <w:rFonts w:hint="eastAsia" w:ascii="宋体" w:hAnsi="宋体" w:cs="Arial"/>
          <w:b/>
          <w:bCs w:val="0"/>
          <w:color w:val="000000"/>
          <w:kern w:val="0"/>
          <w:sz w:val="24"/>
          <w:highlight w:val="none"/>
        </w:rPr>
        <w:t>（3）乙方最终成果经审查通过后，10个工作日内甲方支付合同总价的40%。</w:t>
      </w:r>
    </w:p>
    <w:p>
      <w:pPr>
        <w:keepNext w:val="0"/>
        <w:keepLines w:val="0"/>
        <w:pageBreakBefore w:val="0"/>
        <w:widowControl/>
        <w:kinsoku/>
        <w:wordWrap/>
        <w:overflowPunct/>
        <w:topLinePunct w:val="0"/>
        <w:autoSpaceDE/>
        <w:autoSpaceDN/>
        <w:bidi w:val="0"/>
        <w:spacing w:line="480" w:lineRule="exact"/>
        <w:ind w:left="0" w:leftChars="0" w:firstLine="480" w:firstLineChars="200"/>
        <w:textAlignment w:val="auto"/>
        <w:rPr>
          <w:rFonts w:hint="eastAsia" w:ascii="宋体" w:hAnsi="宋体" w:cs="宋体"/>
          <w:b w:val="0"/>
          <w:bCs/>
          <w:color w:val="000000"/>
          <w:sz w:val="24"/>
          <w:lang w:eastAsia="zh-CN"/>
        </w:rPr>
      </w:pPr>
      <w:r>
        <w:rPr>
          <w:rFonts w:hint="eastAsia" w:ascii="宋体" w:hAnsi="宋体" w:cs="宋体"/>
          <w:b w:val="0"/>
          <w:bCs/>
          <w:color w:val="000000"/>
          <w:sz w:val="24"/>
          <w:lang w:val="en-US" w:eastAsia="zh-CN"/>
        </w:rPr>
        <w:t>注</w:t>
      </w:r>
      <w:r>
        <w:rPr>
          <w:rFonts w:hint="eastAsia" w:ascii="宋体" w:hAnsi="宋体" w:cs="宋体"/>
          <w:b w:val="0"/>
          <w:bCs/>
          <w:color w:val="000000"/>
          <w:sz w:val="24"/>
          <w:lang w:eastAsia="zh-CN"/>
        </w:rPr>
        <w:t>：上述服务费包括乙方为完成本合同约定的规划和策划内容所发生的成本、公司管理费及公司各类税费等一切费用。</w:t>
      </w:r>
    </w:p>
    <w:p>
      <w:pPr>
        <w:keepNext w:val="0"/>
        <w:keepLines w:val="0"/>
        <w:pageBreakBefore w:val="0"/>
        <w:widowControl/>
        <w:kinsoku/>
        <w:wordWrap/>
        <w:overflowPunct/>
        <w:topLinePunct w:val="0"/>
        <w:autoSpaceDE/>
        <w:autoSpaceDN/>
        <w:bidi w:val="0"/>
        <w:spacing w:line="480" w:lineRule="exact"/>
        <w:ind w:left="0" w:leftChars="0" w:firstLine="480" w:firstLineChars="200"/>
        <w:textAlignment w:val="auto"/>
        <w:rPr>
          <w:rFonts w:hint="eastAsia" w:ascii="宋体" w:hAnsi="宋体" w:cs="宋体"/>
          <w:b w:val="0"/>
          <w:bCs/>
          <w:color w:val="000000"/>
          <w:sz w:val="24"/>
          <w:lang w:eastAsia="zh-CN"/>
        </w:rPr>
      </w:pPr>
      <w:r>
        <w:rPr>
          <w:rFonts w:hint="eastAsia" w:ascii="宋体" w:hAnsi="宋体" w:cs="宋体"/>
          <w:b w:val="0"/>
          <w:bCs/>
          <w:color w:val="000000"/>
          <w:sz w:val="24"/>
          <w:lang w:eastAsia="zh-CN"/>
        </w:rPr>
        <w:t>如发生变更，乙方必须负责修改，且不再增加费用。</w:t>
      </w:r>
    </w:p>
    <w:p>
      <w:pPr>
        <w:keepNext w:val="0"/>
        <w:keepLines w:val="0"/>
        <w:pageBreakBefore w:val="0"/>
        <w:widowControl/>
        <w:numPr>
          <w:ilvl w:val="0"/>
          <w:numId w:val="2"/>
        </w:numPr>
        <w:kinsoku/>
        <w:wordWrap/>
        <w:overflowPunct/>
        <w:topLinePunct w:val="0"/>
        <w:autoSpaceDE/>
        <w:autoSpaceDN/>
        <w:bidi w:val="0"/>
        <w:spacing w:line="480" w:lineRule="exact"/>
        <w:ind w:left="0" w:leftChars="0" w:firstLine="482" w:firstLineChars="200"/>
        <w:textAlignment w:val="auto"/>
        <w:rPr>
          <w:rFonts w:hint="eastAsia" w:ascii="宋体" w:hAnsi="宋体"/>
          <w:b/>
          <w:bCs/>
          <w:sz w:val="24"/>
        </w:rPr>
      </w:pPr>
      <w:r>
        <w:rPr>
          <w:rFonts w:hint="eastAsia" w:ascii="宋体" w:hAnsi="宋体"/>
          <w:b/>
          <w:bCs/>
          <w:sz w:val="24"/>
        </w:rPr>
        <w:t>安全问题</w:t>
      </w:r>
    </w:p>
    <w:p>
      <w:pPr>
        <w:keepNext w:val="0"/>
        <w:keepLines w:val="0"/>
        <w:pageBreakBefore w:val="0"/>
        <w:kinsoku/>
        <w:wordWrap/>
        <w:overflowPunct/>
        <w:topLinePunct w:val="0"/>
        <w:autoSpaceDE/>
        <w:autoSpaceDN/>
        <w:bidi w:val="0"/>
        <w:spacing w:line="480" w:lineRule="exact"/>
        <w:ind w:left="0" w:leftChars="0" w:firstLine="472" w:firstLineChars="200"/>
        <w:textAlignment w:val="auto"/>
        <w:rPr>
          <w:rFonts w:hint="eastAsia" w:ascii="宋体" w:hAnsi="宋体"/>
          <w:color w:val="000000"/>
          <w:spacing w:val="-2"/>
          <w:sz w:val="24"/>
          <w:szCs w:val="24"/>
          <w:lang w:eastAsia="zh-CN"/>
        </w:rPr>
      </w:pPr>
      <w:r>
        <w:rPr>
          <w:rFonts w:hint="eastAsia" w:ascii="宋体" w:hAnsi="宋体"/>
          <w:color w:val="000000"/>
          <w:spacing w:val="-2"/>
          <w:sz w:val="24"/>
          <w:szCs w:val="24"/>
          <w:lang w:eastAsia="zh-CN"/>
        </w:rPr>
        <w:t>1.本项目中标人必须确保安全实施，若发生安全问题，由乙方自行负责处理并承担一切经济和法律责任，其与甲方一切无关。如发生安全质量事故或人身伤害事故，乙方</w:t>
      </w:r>
      <w:r>
        <w:rPr>
          <w:rFonts w:hint="eastAsia" w:ascii="宋体" w:hAnsi="宋体"/>
          <w:color w:val="000000"/>
          <w:spacing w:val="-2"/>
          <w:sz w:val="24"/>
          <w:szCs w:val="24"/>
          <w:lang w:val="en-US" w:eastAsia="zh-CN"/>
        </w:rPr>
        <w:t xml:space="preserve">  </w:t>
      </w:r>
      <w:r>
        <w:rPr>
          <w:rFonts w:hint="eastAsia" w:ascii="宋体" w:hAnsi="宋体"/>
          <w:color w:val="000000"/>
          <w:spacing w:val="-2"/>
          <w:sz w:val="24"/>
          <w:szCs w:val="24"/>
          <w:lang w:eastAsia="zh-CN"/>
        </w:rPr>
        <w:t>应承担一切法律和经济责任（包含应负的连带责任），与甲方无任何关系。若乙方不能及时处理发生的问题和责任，并影响到甲方的工程进度及相关工作，甲方有权从乙方的项目款中直接支付费用以处理相关事务。余额不足的，由受伤害人自行向乙方追债。</w:t>
      </w:r>
    </w:p>
    <w:p>
      <w:pPr>
        <w:keepNext w:val="0"/>
        <w:keepLines w:val="0"/>
        <w:pageBreakBefore w:val="0"/>
        <w:kinsoku/>
        <w:wordWrap/>
        <w:overflowPunct/>
        <w:topLinePunct w:val="0"/>
        <w:autoSpaceDE/>
        <w:autoSpaceDN/>
        <w:bidi w:val="0"/>
        <w:spacing w:line="480" w:lineRule="exact"/>
        <w:ind w:left="0" w:leftChars="0" w:firstLine="472" w:firstLineChars="200"/>
        <w:textAlignment w:val="auto"/>
        <w:rPr>
          <w:rFonts w:ascii="宋体" w:hAnsi="宋体"/>
          <w:sz w:val="24"/>
        </w:rPr>
      </w:pPr>
      <w:r>
        <w:rPr>
          <w:rFonts w:hint="eastAsia" w:ascii="宋体" w:hAnsi="宋体"/>
          <w:color w:val="000000"/>
          <w:spacing w:val="-2"/>
          <w:sz w:val="24"/>
          <w:szCs w:val="24"/>
          <w:lang w:eastAsia="zh-CN"/>
        </w:rPr>
        <w:t>2.乙方必须按照规定对项目实施人员进行人身意外伤害的相关保险。</w:t>
      </w:r>
    </w:p>
    <w:p>
      <w:pPr>
        <w:keepNext w:val="0"/>
        <w:keepLines w:val="0"/>
        <w:pageBreakBefore w:val="0"/>
        <w:kinsoku/>
        <w:wordWrap/>
        <w:overflowPunct/>
        <w:topLinePunct w:val="0"/>
        <w:autoSpaceDE/>
        <w:autoSpaceDN/>
        <w:bidi w:val="0"/>
        <w:spacing w:line="480" w:lineRule="exact"/>
        <w:ind w:left="0" w:leftChars="0" w:firstLine="482" w:firstLineChars="200"/>
        <w:textAlignment w:val="auto"/>
        <w:rPr>
          <w:rFonts w:ascii="宋体" w:hAnsi="宋体" w:cs="宋体"/>
          <w:b/>
          <w:color w:val="000000"/>
          <w:sz w:val="24"/>
          <w:highlight w:val="none"/>
        </w:rPr>
      </w:pPr>
      <w:r>
        <w:rPr>
          <w:rFonts w:hint="eastAsia" w:ascii="宋体" w:hAnsi="宋体" w:cs="宋体"/>
          <w:b/>
          <w:color w:val="000000"/>
          <w:sz w:val="24"/>
          <w:highlight w:val="none"/>
          <w:lang w:eastAsia="zh-CN"/>
        </w:rPr>
        <w:t>六</w:t>
      </w:r>
      <w:r>
        <w:rPr>
          <w:rFonts w:hint="eastAsia" w:ascii="宋体" w:hAnsi="宋体" w:cs="宋体"/>
          <w:b/>
          <w:color w:val="000000"/>
          <w:sz w:val="24"/>
          <w:highlight w:val="none"/>
        </w:rPr>
        <w:t>、 违约责任</w:t>
      </w:r>
    </w:p>
    <w:p>
      <w:pPr>
        <w:keepNext w:val="0"/>
        <w:keepLines w:val="0"/>
        <w:pageBreakBefore w:val="0"/>
        <w:kinsoku/>
        <w:wordWrap/>
        <w:overflowPunct/>
        <w:topLinePunct w:val="0"/>
        <w:autoSpaceDE/>
        <w:autoSpaceDN/>
        <w:bidi w:val="0"/>
        <w:spacing w:line="480" w:lineRule="exact"/>
        <w:ind w:left="0" w:leftChars="0" w:firstLine="480" w:firstLineChars="200"/>
        <w:jc w:val="left"/>
        <w:textAlignment w:val="auto"/>
        <w:rPr>
          <w:rFonts w:ascii="宋体" w:hAnsi="宋体"/>
          <w:b w:val="0"/>
          <w:bCs/>
          <w:sz w:val="24"/>
        </w:rPr>
      </w:pPr>
      <w:r>
        <w:rPr>
          <w:rFonts w:hint="eastAsia" w:ascii="宋体" w:hAnsi="宋体"/>
          <w:b w:val="0"/>
          <w:bCs/>
          <w:sz w:val="24"/>
        </w:rPr>
        <w:t>1、合同一方不履行合同义务或者履行合同义务不符合约定的，应当承担继续履行、采取补救措施或者赔偿损失等违约责任。</w:t>
      </w:r>
    </w:p>
    <w:p>
      <w:pPr>
        <w:keepNext w:val="0"/>
        <w:keepLines w:val="0"/>
        <w:pageBreakBefore w:val="0"/>
        <w:kinsoku/>
        <w:wordWrap/>
        <w:overflowPunct/>
        <w:topLinePunct w:val="0"/>
        <w:autoSpaceDE/>
        <w:autoSpaceDN/>
        <w:bidi w:val="0"/>
        <w:spacing w:line="480" w:lineRule="exact"/>
        <w:ind w:left="0" w:leftChars="0" w:firstLine="480" w:firstLineChars="200"/>
        <w:jc w:val="left"/>
        <w:textAlignment w:val="auto"/>
        <w:rPr>
          <w:rFonts w:ascii="宋体" w:hAnsi="宋体"/>
          <w:b w:val="0"/>
          <w:bCs/>
          <w:sz w:val="24"/>
        </w:rPr>
      </w:pPr>
      <w:r>
        <w:rPr>
          <w:rFonts w:hint="eastAsia" w:ascii="宋体" w:hAnsi="宋体"/>
          <w:b w:val="0"/>
          <w:bCs/>
          <w:sz w:val="24"/>
        </w:rPr>
        <w:t>2、甲方违约责任</w:t>
      </w:r>
    </w:p>
    <w:p>
      <w:pPr>
        <w:keepNext w:val="0"/>
        <w:keepLines w:val="0"/>
        <w:pageBreakBefore w:val="0"/>
        <w:kinsoku/>
        <w:wordWrap/>
        <w:overflowPunct/>
        <w:topLinePunct w:val="0"/>
        <w:autoSpaceDE/>
        <w:autoSpaceDN/>
        <w:bidi w:val="0"/>
        <w:spacing w:line="480" w:lineRule="exact"/>
        <w:ind w:left="0" w:leftChars="0" w:firstLine="480" w:firstLineChars="200"/>
        <w:jc w:val="left"/>
        <w:textAlignment w:val="auto"/>
        <w:rPr>
          <w:rFonts w:ascii="宋体" w:hAnsi="宋体"/>
          <w:b w:val="0"/>
          <w:bCs/>
          <w:sz w:val="24"/>
        </w:rPr>
      </w:pPr>
      <w:r>
        <w:rPr>
          <w:rFonts w:hint="eastAsia" w:ascii="宋体" w:hAnsi="宋体"/>
          <w:b w:val="0"/>
          <w:bCs/>
          <w:sz w:val="24"/>
        </w:rPr>
        <w:t>甲方违反合同规定，拒绝接收乙方交付的技术成果，应当承担乙方由此造成的损失。</w:t>
      </w:r>
    </w:p>
    <w:p>
      <w:pPr>
        <w:keepNext w:val="0"/>
        <w:keepLines w:val="0"/>
        <w:pageBreakBefore w:val="0"/>
        <w:kinsoku/>
        <w:wordWrap/>
        <w:overflowPunct/>
        <w:topLinePunct w:val="0"/>
        <w:autoSpaceDE/>
        <w:autoSpaceDN/>
        <w:bidi w:val="0"/>
        <w:spacing w:line="480" w:lineRule="exact"/>
        <w:ind w:left="0" w:leftChars="0" w:firstLine="480" w:firstLineChars="200"/>
        <w:jc w:val="left"/>
        <w:textAlignment w:val="auto"/>
        <w:rPr>
          <w:rFonts w:ascii="宋体" w:hAnsi="宋体"/>
          <w:b w:val="0"/>
          <w:bCs/>
          <w:sz w:val="24"/>
        </w:rPr>
      </w:pPr>
      <w:r>
        <w:rPr>
          <w:rFonts w:hint="eastAsia" w:ascii="宋体" w:hAnsi="宋体"/>
          <w:b w:val="0"/>
          <w:bCs/>
          <w:sz w:val="24"/>
        </w:rPr>
        <w:t>3、乙方违约责任</w:t>
      </w:r>
    </w:p>
    <w:p>
      <w:pPr>
        <w:keepNext w:val="0"/>
        <w:keepLines w:val="0"/>
        <w:pageBreakBefore w:val="0"/>
        <w:kinsoku/>
        <w:wordWrap/>
        <w:overflowPunct/>
        <w:topLinePunct w:val="0"/>
        <w:autoSpaceDE/>
        <w:autoSpaceDN/>
        <w:bidi w:val="0"/>
        <w:spacing w:line="480" w:lineRule="exact"/>
        <w:ind w:left="0" w:leftChars="0" w:firstLine="480" w:firstLineChars="200"/>
        <w:jc w:val="left"/>
        <w:textAlignment w:val="auto"/>
        <w:rPr>
          <w:rFonts w:ascii="宋体" w:hAnsi="宋体"/>
          <w:sz w:val="24"/>
        </w:rPr>
      </w:pPr>
      <w:r>
        <w:rPr>
          <w:rFonts w:hint="eastAsia" w:ascii="宋体" w:hAnsi="宋体"/>
          <w:sz w:val="24"/>
        </w:rPr>
        <w:t>（1）乙方不能提交技术成果，或提交的技术成果不合格从而影响甲方正常使用的，甲方有权解除合同，乙方向甲方偿付合同总价款</w:t>
      </w:r>
      <w:r>
        <w:rPr>
          <w:rFonts w:ascii="宋体" w:hAnsi="宋体"/>
          <w:sz w:val="24"/>
        </w:rPr>
        <w:t>5%</w:t>
      </w:r>
      <w:r>
        <w:rPr>
          <w:rFonts w:hint="eastAsia" w:ascii="宋体" w:hAnsi="宋体"/>
          <w:sz w:val="24"/>
        </w:rPr>
        <w:t>的违约金，违约金不足以补偿损失的甲方有权要求乙方补足。</w:t>
      </w:r>
    </w:p>
    <w:p>
      <w:pPr>
        <w:keepNext w:val="0"/>
        <w:keepLines w:val="0"/>
        <w:pageBreakBefore w:val="0"/>
        <w:widowControl/>
        <w:kinsoku/>
        <w:wordWrap/>
        <w:overflowPunct/>
        <w:topLinePunct w:val="0"/>
        <w:autoSpaceDE/>
        <w:autoSpaceDN/>
        <w:bidi w:val="0"/>
        <w:spacing w:line="480" w:lineRule="exact"/>
        <w:ind w:left="0" w:leftChars="0" w:firstLine="480" w:firstLineChars="200"/>
        <w:textAlignment w:val="auto"/>
        <w:rPr>
          <w:rFonts w:ascii="宋体" w:hAnsi="宋体"/>
          <w:color w:val="000000"/>
          <w:sz w:val="24"/>
        </w:rPr>
      </w:pPr>
      <w:r>
        <w:rPr>
          <w:rFonts w:hint="eastAsia" w:ascii="宋体" w:hAnsi="宋体"/>
          <w:sz w:val="24"/>
        </w:rPr>
        <w:t>（2）乙方逾期提交的，应在提交前与甲方和政府采购管理部门协商，甲方仍需求的，乙方应立即提交并应按照逾期提交技术成果的每天万分之四支付逾期交货违约金，同时承担甲方因此遭致的损失费用。甲方不再需要的，应当在接到乙方通知后十五天内答复乙方，办理解除合同手续。逾期不答复的，视为同意提交技术成果，但乙方仍需按本条约定承担逾期交付成果的违约责任</w:t>
      </w:r>
      <w:r>
        <w:rPr>
          <w:rFonts w:hint="eastAsia" w:ascii="宋体" w:hAnsi="宋体"/>
          <w:color w:val="000000"/>
          <w:sz w:val="24"/>
        </w:rPr>
        <w:t>。</w:t>
      </w:r>
    </w:p>
    <w:p>
      <w:pPr>
        <w:keepNext w:val="0"/>
        <w:keepLines w:val="0"/>
        <w:pageBreakBefore w:val="0"/>
        <w:widowControl/>
        <w:kinsoku/>
        <w:wordWrap/>
        <w:overflowPunct/>
        <w:topLinePunct w:val="0"/>
        <w:autoSpaceDE/>
        <w:autoSpaceDN/>
        <w:bidi w:val="0"/>
        <w:spacing w:line="480" w:lineRule="exact"/>
        <w:ind w:left="0" w:leftChars="0" w:firstLine="482" w:firstLineChars="200"/>
        <w:textAlignment w:val="auto"/>
        <w:rPr>
          <w:rFonts w:ascii="宋体" w:hAnsi="宋体"/>
          <w:b/>
          <w:bCs/>
          <w:sz w:val="24"/>
        </w:rPr>
      </w:pPr>
      <w:r>
        <w:rPr>
          <w:rFonts w:hint="eastAsia" w:ascii="宋体" w:hAnsi="宋体"/>
          <w:b/>
          <w:bCs/>
          <w:sz w:val="24"/>
          <w:lang w:eastAsia="zh-CN"/>
        </w:rPr>
        <w:t>七</w:t>
      </w:r>
      <w:r>
        <w:rPr>
          <w:rFonts w:hint="eastAsia" w:ascii="宋体" w:hAnsi="宋体"/>
          <w:b/>
          <w:bCs/>
          <w:sz w:val="24"/>
        </w:rPr>
        <w:t>、安全问题</w:t>
      </w:r>
    </w:p>
    <w:p>
      <w:pPr>
        <w:keepNext w:val="0"/>
        <w:keepLines w:val="0"/>
        <w:pageBreakBefore w:val="0"/>
        <w:widowControl/>
        <w:kinsoku/>
        <w:wordWrap/>
        <w:overflowPunct/>
        <w:topLinePunct w:val="0"/>
        <w:autoSpaceDE/>
        <w:autoSpaceDN/>
        <w:bidi w:val="0"/>
        <w:spacing w:line="480" w:lineRule="exact"/>
        <w:ind w:left="0" w:leftChars="0" w:firstLine="480" w:firstLineChars="200"/>
        <w:textAlignment w:val="auto"/>
        <w:rPr>
          <w:rFonts w:hint="eastAsia" w:ascii="宋体" w:hAnsi="宋体" w:cs="宋体"/>
          <w:b w:val="0"/>
          <w:bCs/>
          <w:color w:val="000000"/>
          <w:sz w:val="24"/>
        </w:rPr>
      </w:pPr>
      <w:r>
        <w:rPr>
          <w:rFonts w:hint="eastAsia" w:ascii="宋体" w:hAnsi="宋体" w:cs="宋体"/>
          <w:b w:val="0"/>
          <w:bCs/>
          <w:color w:val="000000"/>
          <w:sz w:val="24"/>
        </w:rPr>
        <w:t>项目服务期间，乙方所有的工作人员的人身安全以及乙方在服务期间产生的各类安全责任事故均由乙方自行承担。因乙方管理不善，造成服务范围内的设施、设备等损坏的，由乙方负责赔偿。</w:t>
      </w:r>
    </w:p>
    <w:p>
      <w:pPr>
        <w:keepNext w:val="0"/>
        <w:keepLines w:val="0"/>
        <w:pageBreakBefore w:val="0"/>
        <w:widowControl/>
        <w:kinsoku/>
        <w:wordWrap/>
        <w:overflowPunct/>
        <w:topLinePunct w:val="0"/>
        <w:autoSpaceDE/>
        <w:autoSpaceDN/>
        <w:bidi w:val="0"/>
        <w:spacing w:line="480" w:lineRule="exact"/>
        <w:ind w:left="0" w:leftChars="0" w:firstLine="482" w:firstLineChars="200"/>
        <w:textAlignment w:val="auto"/>
        <w:rPr>
          <w:rFonts w:ascii="宋体" w:hAnsi="宋体" w:cs="宋体"/>
          <w:b/>
          <w:color w:val="000000"/>
          <w:sz w:val="24"/>
        </w:rPr>
      </w:pPr>
      <w:r>
        <w:rPr>
          <w:rFonts w:hint="eastAsia" w:ascii="宋体" w:hAnsi="宋体" w:cs="宋体"/>
          <w:b/>
          <w:color w:val="000000"/>
          <w:sz w:val="24"/>
          <w:lang w:eastAsia="zh-CN"/>
        </w:rPr>
        <w:t>八</w:t>
      </w:r>
      <w:r>
        <w:rPr>
          <w:rFonts w:hint="eastAsia" w:ascii="宋体" w:hAnsi="宋体" w:cs="宋体"/>
          <w:b/>
          <w:color w:val="000000"/>
          <w:sz w:val="24"/>
        </w:rPr>
        <w:t>、不可抗力</w:t>
      </w:r>
    </w:p>
    <w:p>
      <w:pPr>
        <w:keepNext w:val="0"/>
        <w:keepLines w:val="0"/>
        <w:pageBreakBefore w:val="0"/>
        <w:widowControl/>
        <w:kinsoku/>
        <w:wordWrap/>
        <w:overflowPunct/>
        <w:topLinePunct w:val="0"/>
        <w:autoSpaceDE/>
        <w:autoSpaceDN/>
        <w:bidi w:val="0"/>
        <w:spacing w:line="480" w:lineRule="exact"/>
        <w:ind w:left="0" w:leftChars="0" w:firstLine="480" w:firstLineChars="200"/>
        <w:textAlignment w:val="auto"/>
        <w:rPr>
          <w:rFonts w:ascii="宋体" w:hAnsi="宋体" w:cs="宋体"/>
          <w:color w:val="000000"/>
          <w:sz w:val="24"/>
        </w:rPr>
      </w:pPr>
      <w:r>
        <w:rPr>
          <w:rFonts w:hint="eastAsia" w:ascii="宋体" w:hAnsi="宋体" w:cs="宋体"/>
          <w:color w:val="000000"/>
          <w:sz w:val="24"/>
        </w:rPr>
        <w:t>1、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keepNext w:val="0"/>
        <w:keepLines w:val="0"/>
        <w:pageBreakBefore w:val="0"/>
        <w:widowControl/>
        <w:kinsoku/>
        <w:wordWrap/>
        <w:overflowPunct/>
        <w:topLinePunct w:val="0"/>
        <w:autoSpaceDE/>
        <w:autoSpaceDN/>
        <w:bidi w:val="0"/>
        <w:spacing w:line="480" w:lineRule="exact"/>
        <w:ind w:left="0" w:leftChars="0" w:firstLine="480" w:firstLineChars="200"/>
        <w:textAlignment w:val="auto"/>
        <w:rPr>
          <w:rFonts w:ascii="宋体" w:hAnsi="宋体" w:cs="宋体"/>
          <w:color w:val="000000"/>
          <w:sz w:val="24"/>
        </w:rPr>
      </w:pPr>
      <w:r>
        <w:rPr>
          <w:rFonts w:hint="eastAsia" w:ascii="宋体" w:hAnsi="宋体" w:cs="宋体"/>
          <w:color w:val="000000"/>
          <w:sz w:val="24"/>
        </w:rPr>
        <w:t>2、不可抗力事件持续超过15日，任一方均有权解除本合同。</w:t>
      </w:r>
    </w:p>
    <w:p>
      <w:pPr>
        <w:keepNext w:val="0"/>
        <w:keepLines w:val="0"/>
        <w:pageBreakBefore w:val="0"/>
        <w:widowControl/>
        <w:kinsoku/>
        <w:wordWrap/>
        <w:overflowPunct/>
        <w:topLinePunct w:val="0"/>
        <w:autoSpaceDE/>
        <w:autoSpaceDN/>
        <w:bidi w:val="0"/>
        <w:spacing w:line="480" w:lineRule="exact"/>
        <w:ind w:left="0" w:leftChars="0" w:firstLine="482" w:firstLineChars="200"/>
        <w:textAlignment w:val="auto"/>
        <w:rPr>
          <w:rFonts w:hint="eastAsia" w:ascii="宋体" w:hAnsi="宋体" w:cs="宋体"/>
          <w:b/>
          <w:color w:val="000000"/>
          <w:sz w:val="24"/>
        </w:rPr>
      </w:pPr>
      <w:r>
        <w:rPr>
          <w:rFonts w:hint="eastAsia" w:ascii="宋体" w:hAnsi="宋体" w:cs="宋体"/>
          <w:b/>
          <w:color w:val="000000"/>
          <w:sz w:val="24"/>
          <w:lang w:eastAsia="zh-CN"/>
        </w:rPr>
        <w:t>九</w:t>
      </w:r>
      <w:r>
        <w:rPr>
          <w:rFonts w:hint="eastAsia" w:ascii="宋体" w:hAnsi="宋体" w:cs="宋体"/>
          <w:b/>
          <w:color w:val="000000"/>
          <w:sz w:val="24"/>
        </w:rPr>
        <w:t>、其他事项</w:t>
      </w:r>
    </w:p>
    <w:p>
      <w:pPr>
        <w:keepNext w:val="0"/>
        <w:keepLines w:val="0"/>
        <w:pageBreakBefore w:val="0"/>
        <w:widowControl/>
        <w:kinsoku/>
        <w:wordWrap/>
        <w:overflowPunct/>
        <w:topLinePunct w:val="0"/>
        <w:autoSpaceDE/>
        <w:autoSpaceDN/>
        <w:bidi w:val="0"/>
        <w:spacing w:line="480" w:lineRule="exact"/>
        <w:ind w:left="0" w:leftChars="0" w:firstLine="480" w:firstLineChars="200"/>
        <w:textAlignment w:val="auto"/>
        <w:rPr>
          <w:rFonts w:ascii="宋体" w:hAnsi="宋体"/>
          <w:color w:val="000000"/>
          <w:sz w:val="24"/>
        </w:rPr>
      </w:pPr>
      <w:r>
        <w:rPr>
          <w:rFonts w:hint="eastAsia" w:ascii="宋体" w:hAnsi="宋体"/>
          <w:color w:val="000000"/>
          <w:sz w:val="24"/>
        </w:rPr>
        <w:t>1、按本合同规定应该偿付的违约金、赔偿金、保管保养费和各种经济损失的，应当在明确责任后</w:t>
      </w:r>
      <w:r>
        <w:rPr>
          <w:rFonts w:hint="eastAsia" w:ascii="宋体" w:hAnsi="宋体"/>
          <w:color w:val="000000"/>
          <w:sz w:val="24"/>
          <w:u w:val="single"/>
        </w:rPr>
        <w:t xml:space="preserve"> 7 </w:t>
      </w:r>
      <w:r>
        <w:rPr>
          <w:rFonts w:hint="eastAsia" w:ascii="宋体" w:hAnsi="宋体"/>
          <w:color w:val="000000"/>
          <w:sz w:val="24"/>
        </w:rPr>
        <w:t>天内支付，否则应按未付金额的</w:t>
      </w:r>
      <w:r>
        <w:rPr>
          <w:rFonts w:hint="eastAsia" w:ascii="宋体" w:hAnsi="宋体"/>
          <w:color w:val="000000"/>
          <w:sz w:val="24"/>
          <w:u w:val="single"/>
        </w:rPr>
        <w:t xml:space="preserve"> 10% </w:t>
      </w:r>
      <w:r>
        <w:rPr>
          <w:rFonts w:hint="eastAsia" w:ascii="宋体" w:hAnsi="宋体"/>
          <w:color w:val="000000"/>
          <w:sz w:val="24"/>
        </w:rPr>
        <w:t>支付违约金。</w:t>
      </w:r>
    </w:p>
    <w:p>
      <w:pPr>
        <w:keepNext w:val="0"/>
        <w:keepLines w:val="0"/>
        <w:pageBreakBefore w:val="0"/>
        <w:widowControl/>
        <w:kinsoku/>
        <w:wordWrap/>
        <w:overflowPunct/>
        <w:topLinePunct w:val="0"/>
        <w:autoSpaceDE/>
        <w:autoSpaceDN/>
        <w:bidi w:val="0"/>
        <w:spacing w:line="480" w:lineRule="exact"/>
        <w:ind w:left="0" w:leftChars="0" w:firstLine="482" w:firstLineChars="200"/>
        <w:textAlignment w:val="auto"/>
        <w:rPr>
          <w:rFonts w:ascii="宋体" w:hAnsi="宋体" w:cs="宋体"/>
          <w:b/>
          <w:color w:val="000000"/>
          <w:sz w:val="24"/>
        </w:rPr>
      </w:pPr>
      <w:r>
        <w:rPr>
          <w:rFonts w:hint="eastAsia" w:ascii="宋体" w:hAnsi="宋体" w:cs="宋体"/>
          <w:b/>
          <w:color w:val="000000"/>
          <w:sz w:val="24"/>
        </w:rPr>
        <w:t>十、合同争议解决方式</w:t>
      </w:r>
    </w:p>
    <w:p>
      <w:pPr>
        <w:pStyle w:val="12"/>
        <w:keepNext w:val="0"/>
        <w:keepLines w:val="0"/>
        <w:pageBreakBefore w:val="0"/>
        <w:kinsoku/>
        <w:wordWrap/>
        <w:overflowPunct/>
        <w:topLinePunct w:val="0"/>
        <w:autoSpaceDE/>
        <w:autoSpaceDN/>
        <w:bidi w:val="0"/>
        <w:adjustRightInd w:val="0"/>
        <w:snapToGrid w:val="0"/>
        <w:spacing w:line="480" w:lineRule="exact"/>
        <w:ind w:left="0" w:leftChars="0" w:firstLine="480" w:firstLineChars="200"/>
        <w:textAlignment w:val="auto"/>
        <w:outlineLvl w:val="0"/>
        <w:rPr>
          <w:rFonts w:hAnsi="宋体" w:cs="宋体"/>
          <w:color w:val="000000"/>
        </w:rPr>
      </w:pPr>
      <w:r>
        <w:rPr>
          <w:rFonts w:hint="eastAsia" w:hAnsi="宋体" w:cs="宋体"/>
          <w:color w:val="000000"/>
          <w:sz w:val="24"/>
          <w:szCs w:val="22"/>
        </w:rPr>
        <w:t>本合同的订立、解释、履行及争议解决应适用于中华人民共和国法律。双方因履行本合同产生纠纷，应协商解决。协商不成，双方同意将争议提交所在地有管辖权的人民法院解决。</w:t>
      </w:r>
    </w:p>
    <w:p>
      <w:pPr>
        <w:keepNext w:val="0"/>
        <w:keepLines w:val="0"/>
        <w:pageBreakBefore w:val="0"/>
        <w:widowControl/>
        <w:kinsoku/>
        <w:wordWrap/>
        <w:overflowPunct/>
        <w:topLinePunct w:val="0"/>
        <w:autoSpaceDE/>
        <w:autoSpaceDN/>
        <w:bidi w:val="0"/>
        <w:spacing w:line="480" w:lineRule="exact"/>
        <w:ind w:left="0" w:leftChars="0" w:firstLine="482" w:firstLineChars="200"/>
        <w:textAlignment w:val="auto"/>
        <w:rPr>
          <w:rFonts w:ascii="宋体" w:hAnsi="宋体" w:cs="宋体"/>
          <w:b/>
          <w:color w:val="000000"/>
          <w:sz w:val="24"/>
        </w:rPr>
      </w:pPr>
      <w:r>
        <w:rPr>
          <w:rFonts w:hint="eastAsia" w:ascii="宋体" w:hAnsi="宋体" w:cs="宋体"/>
          <w:b/>
          <w:color w:val="000000"/>
          <w:sz w:val="24"/>
        </w:rPr>
        <w:t>十</w:t>
      </w:r>
      <w:r>
        <w:rPr>
          <w:rFonts w:hint="eastAsia" w:ascii="宋体" w:hAnsi="宋体" w:cs="宋体"/>
          <w:b/>
          <w:color w:val="000000"/>
          <w:sz w:val="24"/>
          <w:lang w:eastAsia="zh-CN"/>
        </w:rPr>
        <w:t>一</w:t>
      </w:r>
      <w:r>
        <w:rPr>
          <w:rFonts w:hint="eastAsia" w:ascii="宋体" w:hAnsi="宋体" w:cs="宋体"/>
          <w:b/>
          <w:color w:val="000000"/>
          <w:sz w:val="24"/>
        </w:rPr>
        <w:t>、其他</w:t>
      </w:r>
    </w:p>
    <w:p>
      <w:pPr>
        <w:keepNext w:val="0"/>
        <w:keepLines w:val="0"/>
        <w:pageBreakBefore w:val="0"/>
        <w:widowControl/>
        <w:kinsoku/>
        <w:wordWrap/>
        <w:overflowPunct/>
        <w:topLinePunct w:val="0"/>
        <w:autoSpaceDE/>
        <w:autoSpaceDN/>
        <w:bidi w:val="0"/>
        <w:spacing w:line="480" w:lineRule="exact"/>
        <w:ind w:left="0" w:leftChars="0" w:firstLine="482" w:firstLineChars="200"/>
        <w:textAlignment w:val="auto"/>
        <w:rPr>
          <w:rFonts w:ascii="宋体" w:hAnsi="宋体" w:cs="宋体"/>
          <w:color w:val="000000"/>
          <w:sz w:val="24"/>
        </w:rPr>
      </w:pPr>
      <w:r>
        <w:rPr>
          <w:rFonts w:hint="eastAsia" w:ascii="宋体" w:hAnsi="宋体" w:cs="宋体"/>
          <w:b/>
          <w:color w:val="000000"/>
          <w:sz w:val="24"/>
        </w:rPr>
        <w:t>1、</w:t>
      </w:r>
      <w:r>
        <w:rPr>
          <w:rFonts w:hint="eastAsia" w:ascii="宋体" w:hAnsi="宋体" w:cs="宋体"/>
          <w:color w:val="000000"/>
          <w:sz w:val="24"/>
        </w:rPr>
        <w:t>合同执行期内，甲、乙双方均不得随意变更或解除合同。合同如有未尽事宜，须经双方共同协商，做出补充规定，补充规定与合同具有同等效力。</w:t>
      </w:r>
    </w:p>
    <w:p>
      <w:pPr>
        <w:keepNext w:val="0"/>
        <w:keepLines w:val="0"/>
        <w:pageBreakBefore w:val="0"/>
        <w:widowControl/>
        <w:kinsoku/>
        <w:wordWrap/>
        <w:overflowPunct/>
        <w:topLinePunct w:val="0"/>
        <w:autoSpaceDE/>
        <w:autoSpaceDN/>
        <w:bidi w:val="0"/>
        <w:spacing w:line="480" w:lineRule="exact"/>
        <w:ind w:left="0" w:leftChars="0" w:firstLine="482" w:firstLineChars="200"/>
        <w:textAlignment w:val="auto"/>
        <w:rPr>
          <w:rFonts w:ascii="宋体" w:hAnsi="宋体" w:cs="宋体"/>
          <w:color w:val="000000"/>
          <w:sz w:val="24"/>
        </w:rPr>
      </w:pPr>
      <w:r>
        <w:rPr>
          <w:rFonts w:hint="eastAsia" w:ascii="宋体" w:hAnsi="宋体" w:cs="宋体"/>
          <w:b/>
          <w:color w:val="000000"/>
          <w:sz w:val="24"/>
        </w:rPr>
        <w:t>2、</w:t>
      </w:r>
      <w:r>
        <w:rPr>
          <w:rFonts w:hint="eastAsia" w:ascii="宋体" w:hAnsi="宋体" w:cs="宋体"/>
          <w:color w:val="000000"/>
          <w:sz w:val="24"/>
        </w:rPr>
        <w:t>本合同有效期：</w:t>
      </w:r>
      <w:r>
        <w:rPr>
          <w:rFonts w:hint="eastAsia" w:ascii="宋体" w:hAnsi="宋体" w:cs="宋体"/>
          <w:color w:val="000000"/>
          <w:sz w:val="24"/>
          <w:u w:val="single"/>
        </w:rPr>
        <w:t xml:space="preserve">    </w:t>
      </w:r>
      <w:r>
        <w:rPr>
          <w:rFonts w:hint="eastAsia" w:ascii="宋体" w:hAnsi="宋体" w:cs="宋体"/>
          <w:color w:val="000000"/>
          <w:sz w:val="24"/>
        </w:rPr>
        <w:t xml:space="preserve">年 </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日至</w:t>
      </w:r>
      <w:r>
        <w:rPr>
          <w:rFonts w:hint="eastAsia" w:ascii="宋体" w:hAnsi="宋体" w:cs="宋体"/>
          <w:color w:val="000000"/>
          <w:sz w:val="24"/>
          <w:u w:val="single"/>
        </w:rPr>
        <w:t xml:space="preserve">     </w:t>
      </w:r>
      <w:r>
        <w:rPr>
          <w:rFonts w:hint="eastAsia" w:ascii="宋体" w:hAnsi="宋体" w:cs="宋体"/>
          <w:color w:val="000000"/>
          <w:sz w:val="24"/>
        </w:rPr>
        <w:t xml:space="preserve">年 </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日（以下单日为准）。</w:t>
      </w:r>
    </w:p>
    <w:p>
      <w:pPr>
        <w:keepNext w:val="0"/>
        <w:keepLines w:val="0"/>
        <w:pageBreakBefore w:val="0"/>
        <w:widowControl/>
        <w:kinsoku/>
        <w:wordWrap/>
        <w:overflowPunct/>
        <w:topLinePunct w:val="0"/>
        <w:autoSpaceDE/>
        <w:autoSpaceDN/>
        <w:bidi w:val="0"/>
        <w:spacing w:line="480" w:lineRule="exact"/>
        <w:ind w:left="0" w:leftChars="0" w:firstLine="482" w:firstLineChars="200"/>
        <w:textAlignment w:val="auto"/>
        <w:rPr>
          <w:rFonts w:ascii="宋体" w:hAnsi="宋体" w:cs="宋体"/>
          <w:color w:val="000000"/>
          <w:sz w:val="24"/>
        </w:rPr>
      </w:pPr>
      <w:r>
        <w:rPr>
          <w:rFonts w:hint="eastAsia" w:ascii="宋体" w:hAnsi="宋体" w:cs="宋体"/>
          <w:b/>
          <w:color w:val="000000"/>
          <w:sz w:val="24"/>
        </w:rPr>
        <w:t>3、</w:t>
      </w:r>
      <w:r>
        <w:rPr>
          <w:rFonts w:hint="eastAsia" w:ascii="宋体" w:hAnsi="宋体" w:cs="宋体"/>
          <w:color w:val="000000"/>
          <w:sz w:val="24"/>
        </w:rPr>
        <w:t>任何一方无权在没有另一方事先书面同意的情况下，向第三方给予、授予和转让本合同所规定的任何权利和义务。</w:t>
      </w:r>
    </w:p>
    <w:p>
      <w:pPr>
        <w:keepNext w:val="0"/>
        <w:keepLines w:val="0"/>
        <w:pageBreakBefore w:val="0"/>
        <w:widowControl/>
        <w:tabs>
          <w:tab w:val="left" w:pos="630"/>
        </w:tabs>
        <w:kinsoku/>
        <w:wordWrap/>
        <w:overflowPunct/>
        <w:topLinePunct w:val="0"/>
        <w:autoSpaceDE/>
        <w:autoSpaceDN/>
        <w:bidi w:val="0"/>
        <w:spacing w:line="480" w:lineRule="exact"/>
        <w:ind w:left="0" w:leftChars="0" w:firstLine="482" w:firstLineChars="200"/>
        <w:textAlignment w:val="auto"/>
        <w:rPr>
          <w:rFonts w:ascii="宋体" w:hAnsi="宋体" w:cs="宋体"/>
          <w:color w:val="000000"/>
          <w:sz w:val="24"/>
        </w:rPr>
      </w:pPr>
      <w:r>
        <w:rPr>
          <w:rFonts w:hint="eastAsia" w:ascii="宋体" w:hAnsi="宋体" w:cs="宋体"/>
          <w:b/>
          <w:color w:val="000000"/>
          <w:sz w:val="24"/>
        </w:rPr>
        <w:t>4、</w:t>
      </w:r>
      <w:r>
        <w:rPr>
          <w:rFonts w:hint="eastAsia" w:ascii="宋体" w:hAnsi="宋体" w:cs="宋体"/>
          <w:color w:val="000000"/>
          <w:sz w:val="24"/>
        </w:rPr>
        <w:t>本合同自甲乙双方代表签字盖章之日起生效，一式陆份，甲乙双方各贰份，</w:t>
      </w:r>
      <w:r>
        <w:rPr>
          <w:rFonts w:hint="eastAsia" w:ascii="宋体" w:hAnsi="宋体" w:cs="宋体"/>
          <w:bCs/>
          <w:color w:val="000000"/>
          <w:sz w:val="24"/>
          <w:lang w:eastAsia="zh-CN"/>
        </w:rPr>
        <w:t>江苏居诚</w:t>
      </w:r>
      <w:r>
        <w:rPr>
          <w:rFonts w:hint="eastAsia" w:ascii="宋体" w:hAnsi="宋体" w:cs="宋体"/>
          <w:bCs/>
          <w:color w:val="000000"/>
          <w:sz w:val="24"/>
        </w:rPr>
        <w:t>工程项目管理有限公司</w:t>
      </w:r>
      <w:r>
        <w:rPr>
          <w:rFonts w:hint="eastAsia" w:ascii="宋体" w:hAnsi="宋体" w:cs="宋体"/>
          <w:color w:val="000000"/>
          <w:sz w:val="24"/>
        </w:rPr>
        <w:t>贰份。</w:t>
      </w:r>
    </w:p>
    <w:p>
      <w:pPr>
        <w:pStyle w:val="10"/>
        <w:keepNext w:val="0"/>
        <w:keepLines w:val="0"/>
        <w:pageBreakBefore w:val="0"/>
        <w:kinsoku/>
        <w:wordWrap/>
        <w:overflowPunct/>
        <w:topLinePunct w:val="0"/>
        <w:autoSpaceDE/>
        <w:autoSpaceDN/>
        <w:bidi w:val="0"/>
        <w:spacing w:line="480" w:lineRule="exact"/>
        <w:ind w:left="0" w:leftChars="0" w:firstLine="482" w:firstLineChars="200"/>
        <w:textAlignment w:val="auto"/>
        <w:rPr>
          <w:rFonts w:ascii="宋体" w:hAnsi="宋体"/>
          <w:color w:val="000000"/>
          <w:sz w:val="24"/>
          <w:szCs w:val="22"/>
        </w:rPr>
      </w:pPr>
      <w:r>
        <w:rPr>
          <w:rFonts w:hint="eastAsia" w:ascii="宋体" w:hAnsi="宋体" w:cs="宋体"/>
          <w:b/>
          <w:color w:val="000000"/>
          <w:sz w:val="24"/>
        </w:rPr>
        <w:t>5、</w:t>
      </w:r>
      <w:r>
        <w:rPr>
          <w:rFonts w:hint="eastAsia" w:ascii="宋体" w:hAnsi="宋体" w:cs="宋体"/>
          <w:color w:val="000000"/>
          <w:sz w:val="24"/>
        </w:rPr>
        <w:t>本合同附件包括：招标文件、中标通知书、投标文件。</w:t>
      </w:r>
    </w:p>
    <w:p>
      <w:pPr>
        <w:pStyle w:val="10"/>
        <w:keepNext w:val="0"/>
        <w:keepLines w:val="0"/>
        <w:pageBreakBefore w:val="0"/>
        <w:kinsoku/>
        <w:wordWrap/>
        <w:overflowPunct/>
        <w:topLinePunct w:val="0"/>
        <w:autoSpaceDE/>
        <w:autoSpaceDN/>
        <w:bidi w:val="0"/>
        <w:spacing w:line="360" w:lineRule="auto"/>
        <w:textAlignment w:val="auto"/>
      </w:pPr>
    </w:p>
    <w:p>
      <w:pPr>
        <w:pStyle w:val="23"/>
        <w:keepNext w:val="0"/>
        <w:keepLines w:val="0"/>
        <w:pageBreakBefore w:val="0"/>
        <w:kinsoku/>
        <w:wordWrap/>
        <w:overflowPunct/>
        <w:topLinePunct w:val="0"/>
        <w:autoSpaceDE/>
        <w:autoSpaceDN/>
        <w:bidi w:val="0"/>
        <w:spacing w:line="360" w:lineRule="auto"/>
        <w:textAlignment w:val="auto"/>
      </w:pPr>
    </w:p>
    <w:p>
      <w:pPr>
        <w:pStyle w:val="25"/>
        <w:rPr>
          <w:color w:val="auto"/>
        </w:rPr>
      </w:pPr>
    </w:p>
    <w:p>
      <w:pPr>
        <w:pStyle w:val="26"/>
        <w:rPr>
          <w:color w:val="auto"/>
        </w:rPr>
      </w:pPr>
    </w:p>
    <w:p>
      <w:pPr>
        <w:pStyle w:val="25"/>
        <w:rPr>
          <w:color w:val="auto"/>
        </w:rPr>
      </w:pPr>
    </w:p>
    <w:p>
      <w:pPr>
        <w:pStyle w:val="26"/>
        <w:rPr>
          <w:color w:val="auto"/>
        </w:rPr>
      </w:pPr>
    </w:p>
    <w:p>
      <w:pPr>
        <w:pStyle w:val="25"/>
        <w:rPr>
          <w:color w:val="auto"/>
        </w:rPr>
      </w:pPr>
    </w:p>
    <w:p>
      <w:pPr>
        <w:pStyle w:val="26"/>
        <w:rPr>
          <w:color w:val="auto"/>
        </w:rPr>
      </w:pPr>
    </w:p>
    <w:p>
      <w:pPr>
        <w:pStyle w:val="25"/>
        <w:rPr>
          <w:color w:val="auto"/>
        </w:rPr>
      </w:pPr>
    </w:p>
    <w:p>
      <w:pPr>
        <w:pStyle w:val="26"/>
      </w:pPr>
    </w:p>
    <w:p>
      <w:pPr>
        <w:pStyle w:val="25"/>
      </w:pPr>
    </w:p>
    <w:p>
      <w:pPr>
        <w:numPr>
          <w:ilvl w:val="0"/>
          <w:numId w:val="3"/>
        </w:numPr>
        <w:spacing w:line="520" w:lineRule="exact"/>
        <w:rPr>
          <w:b/>
          <w:sz w:val="44"/>
          <w:szCs w:val="44"/>
        </w:rPr>
      </w:pPr>
      <w:r>
        <w:rPr>
          <w:rFonts w:hint="eastAsia"/>
          <w:b/>
          <w:sz w:val="44"/>
          <w:szCs w:val="44"/>
        </w:rPr>
        <w:t>投标文件及格式</w:t>
      </w:r>
    </w:p>
    <w:p>
      <w:pPr>
        <w:spacing w:line="520" w:lineRule="exact"/>
        <w:jc w:val="center"/>
        <w:rPr>
          <w:rFonts w:ascii="黑体" w:hAnsi="黑体" w:eastAsia="黑体" w:cs="黑体"/>
          <w:b/>
          <w:sz w:val="36"/>
          <w:szCs w:val="36"/>
        </w:rPr>
      </w:pPr>
      <w:r>
        <w:rPr>
          <w:rFonts w:hint="eastAsia" w:ascii="黑体" w:hAnsi="黑体" w:eastAsia="黑体" w:cs="黑体"/>
          <w:b/>
          <w:sz w:val="36"/>
          <w:szCs w:val="36"/>
        </w:rPr>
        <w:t>（一）开标一览表</w:t>
      </w:r>
    </w:p>
    <w:p>
      <w:pPr>
        <w:pStyle w:val="12"/>
        <w:adjustRightInd w:val="0"/>
        <w:snapToGrid w:val="0"/>
        <w:spacing w:before="120" w:line="480" w:lineRule="exact"/>
        <w:jc w:val="left"/>
        <w:rPr>
          <w:rFonts w:hAnsi="宋体"/>
          <w:b/>
          <w:bCs/>
          <w:sz w:val="24"/>
          <w:szCs w:val="22"/>
        </w:rPr>
      </w:pPr>
      <w:r>
        <w:rPr>
          <w:rFonts w:hint="eastAsia" w:hAnsi="宋体"/>
          <w:b/>
          <w:bCs/>
          <w:sz w:val="24"/>
          <w:szCs w:val="22"/>
        </w:rPr>
        <w:t>致：</w:t>
      </w:r>
      <w:r>
        <w:rPr>
          <w:rFonts w:hint="eastAsia" w:hAnsi="宋体"/>
          <w:b/>
          <w:bCs/>
          <w:sz w:val="24"/>
          <w:szCs w:val="22"/>
          <w:lang w:eastAsia="zh-CN"/>
        </w:rPr>
        <w:t>江苏建湖经济开发区管理委员会</w:t>
      </w:r>
    </w:p>
    <w:p>
      <w:pPr>
        <w:spacing w:line="440" w:lineRule="exact"/>
        <w:ind w:firstLine="480" w:firstLineChars="200"/>
        <w:rPr>
          <w:rFonts w:ascii="宋体" w:hAnsi="宋体" w:cs="宋体"/>
          <w:color w:val="000000"/>
          <w:sz w:val="24"/>
        </w:rPr>
      </w:pPr>
      <w:r>
        <w:rPr>
          <w:rFonts w:hint="eastAsia" w:ascii="宋体" w:hAnsi="宋体" w:cs="宋体"/>
          <w:color w:val="000000"/>
          <w:sz w:val="24"/>
        </w:rPr>
        <w:t>1、根据已查看的</w:t>
      </w:r>
      <w:r>
        <w:rPr>
          <w:rFonts w:hint="eastAsia" w:ascii="宋体" w:hAnsi="宋体" w:cs="宋体"/>
          <w:b/>
          <w:bCs/>
          <w:color w:val="000000"/>
          <w:kern w:val="0"/>
          <w:sz w:val="24"/>
          <w:u w:val="single"/>
          <w:lang w:eastAsia="zh-CN"/>
        </w:rPr>
        <w:t>江苏建湖经济开发区环境质量监测服务采购项目</w:t>
      </w:r>
      <w:r>
        <w:rPr>
          <w:rFonts w:hint="eastAsia" w:ascii="宋体" w:hAnsi="宋体" w:cs="宋体"/>
          <w:color w:val="000000"/>
          <w:sz w:val="24"/>
        </w:rPr>
        <w:t>的招标文件，遵照相关规定，</w:t>
      </w:r>
      <w:r>
        <w:rPr>
          <w:rFonts w:ascii="宋体" w:hAnsi="宋体"/>
          <w:color w:val="000000"/>
          <w:sz w:val="24"/>
        </w:rPr>
        <w:t>我单位经市场考察和研究上述项目招标文件的投标须知、相关标准及技术要求和其他有关文件后，我方愿以人民币（大写）：</w:t>
      </w:r>
      <w:r>
        <w:rPr>
          <w:rFonts w:ascii="宋体" w:hAnsi="宋体"/>
          <w:color w:val="000000"/>
          <w:sz w:val="24"/>
          <w:u w:val="single"/>
        </w:rPr>
        <w:t xml:space="preserve">             （</w:t>
      </w:r>
      <w:r>
        <w:rPr>
          <w:rFonts w:ascii="宋体" w:hAnsi="宋体"/>
          <w:color w:val="000000"/>
          <w:sz w:val="24"/>
        </w:rPr>
        <w:t>小写）：￥</w:t>
      </w:r>
      <w:r>
        <w:rPr>
          <w:rFonts w:ascii="宋体" w:hAnsi="宋体"/>
          <w:color w:val="000000"/>
          <w:sz w:val="24"/>
          <w:u w:val="single"/>
        </w:rPr>
        <w:t xml:space="preserve">              </w:t>
      </w:r>
      <w:r>
        <w:rPr>
          <w:rFonts w:ascii="宋体" w:hAnsi="宋体"/>
          <w:color w:val="000000"/>
          <w:sz w:val="24"/>
        </w:rPr>
        <w:t>的投标报价（含</w:t>
      </w:r>
      <w:r>
        <w:rPr>
          <w:rFonts w:hint="eastAsia" w:ascii="宋体" w:hAnsi="宋体"/>
          <w:color w:val="000000"/>
          <w:sz w:val="24"/>
        </w:rPr>
        <w:t>招标代理费等</w:t>
      </w:r>
      <w:r>
        <w:rPr>
          <w:rFonts w:ascii="宋体" w:hAnsi="宋体"/>
          <w:color w:val="000000"/>
          <w:sz w:val="24"/>
        </w:rPr>
        <w:t>）完成本项目，并按上述要求实施此项目</w:t>
      </w:r>
      <w:r>
        <w:rPr>
          <w:rFonts w:hint="eastAsia" w:ascii="宋体" w:hAnsi="宋体" w:cs="宋体"/>
          <w:color w:val="000000"/>
          <w:sz w:val="24"/>
        </w:rPr>
        <w:t>。</w:t>
      </w:r>
    </w:p>
    <w:p>
      <w:pPr>
        <w:snapToGrid w:val="0"/>
        <w:spacing w:line="440" w:lineRule="exact"/>
        <w:ind w:firstLine="480" w:firstLineChars="200"/>
        <w:rPr>
          <w:rFonts w:ascii="宋体" w:hAnsi="宋体"/>
          <w:color w:val="000000"/>
          <w:sz w:val="24"/>
          <w:highlight w:val="none"/>
        </w:rPr>
      </w:pPr>
      <w:r>
        <w:rPr>
          <w:rFonts w:hint="eastAsia" w:ascii="宋体" w:hAnsi="宋体"/>
          <w:color w:val="000000"/>
          <w:sz w:val="24"/>
          <w:highlight w:val="none"/>
        </w:rPr>
        <w:t>2. 一旦我方中标，我方承诺为贵单位提供</w:t>
      </w:r>
      <w:r>
        <w:rPr>
          <w:rFonts w:hint="eastAsia" w:ascii="宋体" w:hAnsi="宋体"/>
          <w:color w:val="000000"/>
          <w:sz w:val="24"/>
          <w:highlight w:val="none"/>
          <w:lang w:val="en-US" w:eastAsia="zh-CN"/>
        </w:rPr>
        <w:t>为期</w:t>
      </w:r>
      <w:r>
        <w:rPr>
          <w:rFonts w:hint="eastAsia" w:ascii="宋体" w:hAnsi="宋体"/>
          <w:color w:val="000000"/>
          <w:sz w:val="24"/>
          <w:highlight w:val="none"/>
          <w:u w:val="single"/>
          <w:lang w:val="en-US" w:eastAsia="zh-CN"/>
        </w:rPr>
        <w:t xml:space="preserve"> 90</w:t>
      </w:r>
      <w:r>
        <w:rPr>
          <w:rFonts w:hint="eastAsia" w:ascii="宋体" w:hAnsi="宋体"/>
          <w:color w:val="000000"/>
          <w:sz w:val="24"/>
          <w:highlight w:val="none"/>
          <w:u w:val="none"/>
          <w:lang w:val="en-US" w:eastAsia="zh-CN"/>
        </w:rPr>
        <w:t>天的环境监测</w:t>
      </w:r>
      <w:r>
        <w:rPr>
          <w:rFonts w:hint="eastAsia" w:ascii="宋体" w:hAnsi="宋体"/>
          <w:color w:val="000000"/>
          <w:sz w:val="24"/>
          <w:highlight w:val="none"/>
        </w:rPr>
        <w:t>服务，保证在收到贵方发出的书面进场通知后立即履行合同。</w:t>
      </w:r>
    </w:p>
    <w:p>
      <w:pPr>
        <w:snapToGrid w:val="0"/>
        <w:spacing w:line="440" w:lineRule="exact"/>
        <w:ind w:firstLine="480" w:firstLineChars="200"/>
        <w:rPr>
          <w:rFonts w:ascii="宋体" w:hAnsi="宋体"/>
          <w:color w:val="000000"/>
          <w:sz w:val="24"/>
          <w:highlight w:val="none"/>
        </w:rPr>
      </w:pPr>
      <w:r>
        <w:rPr>
          <w:rFonts w:hint="eastAsia" w:ascii="宋体" w:hAnsi="宋体"/>
          <w:color w:val="000000"/>
          <w:sz w:val="24"/>
          <w:highlight w:val="none"/>
        </w:rPr>
        <w:t>3. 如果我公司中标，保证不转包、不违法分包，保证派驻投标文件提供的项目组人员及时进场。</w:t>
      </w:r>
      <w:r>
        <w:rPr>
          <w:rFonts w:ascii="宋体" w:hAnsi="宋体"/>
          <w:color w:val="000000"/>
          <w:sz w:val="24"/>
          <w:highlight w:val="none"/>
        </w:rPr>
        <w:t xml:space="preserve"> </w:t>
      </w:r>
    </w:p>
    <w:p>
      <w:pPr>
        <w:snapToGrid w:val="0"/>
        <w:spacing w:line="440" w:lineRule="exact"/>
        <w:ind w:firstLine="480" w:firstLineChars="200"/>
        <w:rPr>
          <w:rFonts w:hint="eastAsia" w:ascii="宋体" w:hAnsi="宋体"/>
          <w:color w:val="000000"/>
          <w:sz w:val="24"/>
          <w:highlight w:val="none"/>
        </w:rPr>
      </w:pPr>
      <w:r>
        <w:rPr>
          <w:rFonts w:hint="eastAsia" w:ascii="宋体" w:hAnsi="宋体"/>
          <w:color w:val="000000"/>
          <w:sz w:val="24"/>
          <w:highlight w:val="none"/>
        </w:rPr>
        <w:t>4. 我方接受招标文件中的货款支付条件。</w:t>
      </w:r>
    </w:p>
    <w:p>
      <w:pPr>
        <w:snapToGrid w:val="0"/>
        <w:spacing w:line="440" w:lineRule="exact"/>
        <w:ind w:firstLine="480" w:firstLineChars="200"/>
        <w:rPr>
          <w:rFonts w:hint="eastAsia" w:ascii="宋体" w:hAnsi="宋体"/>
          <w:color w:val="000000"/>
          <w:sz w:val="24"/>
          <w:highlight w:val="none"/>
        </w:rPr>
      </w:pPr>
      <w:r>
        <w:rPr>
          <w:rFonts w:hint="eastAsia" w:ascii="宋体" w:hAnsi="宋体"/>
          <w:color w:val="000000"/>
          <w:sz w:val="24"/>
          <w:highlight w:val="none"/>
        </w:rPr>
        <w:t>5. 如我方中标，我方承诺在签订合同前向采购人交纳中标价的5%的履约保证金。</w:t>
      </w:r>
    </w:p>
    <w:p>
      <w:pPr>
        <w:snapToGrid w:val="0"/>
        <w:spacing w:line="440" w:lineRule="exact"/>
        <w:ind w:firstLine="480" w:firstLineChars="200"/>
        <w:rPr>
          <w:rFonts w:hint="eastAsia" w:ascii="宋体" w:hAnsi="宋体"/>
          <w:color w:val="000000"/>
          <w:sz w:val="24"/>
          <w:highlight w:val="none"/>
        </w:rPr>
      </w:pPr>
      <w:r>
        <w:rPr>
          <w:rFonts w:hint="eastAsia" w:ascii="宋体" w:hAnsi="宋体"/>
          <w:color w:val="000000"/>
          <w:sz w:val="24"/>
          <w:highlight w:val="none"/>
        </w:rPr>
        <w:t>6. 我方投标文件提供的所有资料真实、有效，如有不实，我方无条件接受采购人和主管部门依据法律法规做出的处理决定，并承担由此产生的责任。</w:t>
      </w:r>
    </w:p>
    <w:p>
      <w:pPr>
        <w:snapToGrid w:val="0"/>
        <w:spacing w:line="440" w:lineRule="exact"/>
        <w:ind w:firstLine="480" w:firstLineChars="200"/>
        <w:rPr>
          <w:rFonts w:hint="eastAsia" w:ascii="宋体" w:hAnsi="宋体"/>
          <w:color w:val="000000"/>
          <w:sz w:val="24"/>
          <w:highlight w:val="none"/>
        </w:rPr>
      </w:pPr>
      <w:r>
        <w:rPr>
          <w:rFonts w:hint="eastAsia" w:ascii="宋体" w:hAnsi="宋体"/>
          <w:color w:val="000000"/>
          <w:sz w:val="24"/>
          <w:highlight w:val="none"/>
        </w:rPr>
        <w:t>7. 你方的中标通知书和本承诺书将成为约束双方合同文件的组成部分。</w:t>
      </w:r>
    </w:p>
    <w:p>
      <w:pPr>
        <w:snapToGrid w:val="0"/>
        <w:spacing w:line="440" w:lineRule="exact"/>
        <w:ind w:firstLine="600" w:firstLineChars="250"/>
        <w:rPr>
          <w:rFonts w:hint="eastAsia" w:ascii="宋体" w:hAnsi="宋体"/>
          <w:color w:val="000000"/>
          <w:sz w:val="24"/>
          <w:highlight w:val="none"/>
        </w:rPr>
      </w:pPr>
    </w:p>
    <w:p>
      <w:pPr>
        <w:pStyle w:val="12"/>
        <w:adjustRightInd w:val="0"/>
        <w:snapToGrid w:val="0"/>
        <w:spacing w:before="0" w:beforeLines="0" w:after="0" w:afterLines="0" w:line="440" w:lineRule="exact"/>
        <w:ind w:firstLine="600" w:firstLineChars="250"/>
        <w:rPr>
          <w:rFonts w:hint="eastAsia" w:hAnsi="宋体"/>
          <w:color w:val="000000"/>
          <w:sz w:val="24"/>
          <w:szCs w:val="22"/>
          <w:highlight w:val="none"/>
        </w:rPr>
      </w:pPr>
      <w:r>
        <w:rPr>
          <w:rFonts w:hint="eastAsia" w:hAnsi="宋体"/>
          <w:color w:val="000000"/>
          <w:sz w:val="24"/>
          <w:szCs w:val="22"/>
          <w:highlight w:val="none"/>
        </w:rPr>
        <w:t>投标人：(盖章)</w:t>
      </w:r>
    </w:p>
    <w:p>
      <w:pPr>
        <w:pStyle w:val="12"/>
        <w:adjustRightInd w:val="0"/>
        <w:snapToGrid w:val="0"/>
        <w:spacing w:before="0" w:beforeLines="0" w:after="0" w:afterLines="0" w:line="440" w:lineRule="exact"/>
        <w:ind w:firstLine="600" w:firstLineChars="250"/>
        <w:rPr>
          <w:rFonts w:hint="eastAsia" w:hAnsi="宋体"/>
          <w:color w:val="000000"/>
          <w:sz w:val="24"/>
          <w:szCs w:val="22"/>
          <w:highlight w:val="none"/>
        </w:rPr>
      </w:pPr>
    </w:p>
    <w:p>
      <w:pPr>
        <w:pStyle w:val="12"/>
        <w:adjustRightInd w:val="0"/>
        <w:snapToGrid w:val="0"/>
        <w:spacing w:before="0" w:beforeLines="0" w:after="0" w:afterLines="0" w:line="440" w:lineRule="exact"/>
        <w:ind w:firstLine="600" w:firstLineChars="250"/>
        <w:rPr>
          <w:rFonts w:hint="eastAsia" w:hAnsi="宋体"/>
          <w:color w:val="000000"/>
          <w:sz w:val="24"/>
          <w:szCs w:val="22"/>
          <w:highlight w:val="none"/>
        </w:rPr>
      </w:pPr>
    </w:p>
    <w:p>
      <w:pPr>
        <w:pStyle w:val="12"/>
        <w:adjustRightInd w:val="0"/>
        <w:snapToGrid w:val="0"/>
        <w:spacing w:before="0" w:beforeLines="0" w:after="0" w:afterLines="0" w:line="440" w:lineRule="exact"/>
        <w:ind w:firstLine="597" w:firstLineChars="249"/>
        <w:rPr>
          <w:rFonts w:hint="eastAsia" w:hAnsi="宋体"/>
          <w:color w:val="000000"/>
          <w:sz w:val="24"/>
          <w:szCs w:val="22"/>
          <w:highlight w:val="none"/>
        </w:rPr>
      </w:pPr>
      <w:r>
        <w:rPr>
          <w:rFonts w:hint="eastAsia" w:hAnsi="宋体"/>
          <w:color w:val="000000"/>
          <w:sz w:val="24"/>
          <w:szCs w:val="22"/>
          <w:highlight w:val="none"/>
        </w:rPr>
        <w:t xml:space="preserve">法定代表人或委托代理人：(盖章或签字)                                       </w:t>
      </w:r>
    </w:p>
    <w:p>
      <w:pPr>
        <w:pStyle w:val="12"/>
        <w:adjustRightInd w:val="0"/>
        <w:snapToGrid w:val="0"/>
        <w:spacing w:before="0" w:beforeLines="0" w:after="0" w:afterLines="0" w:line="440" w:lineRule="exact"/>
        <w:ind w:right="480"/>
        <w:jc w:val="right"/>
        <w:rPr>
          <w:rFonts w:hint="eastAsia" w:hAnsi="宋体"/>
          <w:color w:val="000000"/>
          <w:highlight w:val="none"/>
        </w:rPr>
      </w:pPr>
      <w:r>
        <w:rPr>
          <w:rFonts w:hint="eastAsia" w:hAnsi="宋体"/>
          <w:color w:val="000000"/>
          <w:highlight w:val="none"/>
        </w:rPr>
        <w:t xml:space="preserve"> </w:t>
      </w:r>
    </w:p>
    <w:p>
      <w:pPr>
        <w:pStyle w:val="12"/>
        <w:adjustRightInd w:val="0"/>
        <w:snapToGrid w:val="0"/>
        <w:spacing w:before="0" w:beforeLines="0" w:after="0" w:afterLines="0" w:line="440" w:lineRule="exact"/>
        <w:ind w:right="480"/>
        <w:jc w:val="right"/>
        <w:rPr>
          <w:rFonts w:hint="eastAsia" w:hAnsi="宋体"/>
          <w:color w:val="000000"/>
          <w:sz w:val="24"/>
          <w:szCs w:val="22"/>
          <w:highlight w:val="none"/>
        </w:rPr>
      </w:pPr>
      <w:r>
        <w:rPr>
          <w:rFonts w:hint="eastAsia" w:hAnsi="宋体"/>
          <w:color w:val="000000"/>
          <w:sz w:val="24"/>
          <w:szCs w:val="22"/>
          <w:highlight w:val="none"/>
        </w:rPr>
        <w:t>日期：</w:t>
      </w:r>
      <w:r>
        <w:rPr>
          <w:rFonts w:hint="eastAsia" w:hAnsi="宋体"/>
          <w:color w:val="000000"/>
          <w:sz w:val="24"/>
          <w:szCs w:val="22"/>
          <w:highlight w:val="none"/>
          <w:u w:val="single"/>
        </w:rPr>
        <w:t xml:space="preserve">     </w:t>
      </w:r>
      <w:r>
        <w:rPr>
          <w:rFonts w:hint="eastAsia" w:hAnsi="宋体"/>
          <w:color w:val="000000"/>
          <w:sz w:val="24"/>
          <w:szCs w:val="22"/>
          <w:highlight w:val="none"/>
        </w:rPr>
        <w:t>年</w:t>
      </w:r>
      <w:r>
        <w:rPr>
          <w:rFonts w:hint="eastAsia" w:hAnsi="宋体"/>
          <w:color w:val="000000"/>
          <w:sz w:val="24"/>
          <w:szCs w:val="22"/>
          <w:highlight w:val="none"/>
          <w:u w:val="single"/>
        </w:rPr>
        <w:t xml:space="preserve">     </w:t>
      </w:r>
      <w:r>
        <w:rPr>
          <w:rFonts w:hint="eastAsia" w:hAnsi="宋体"/>
          <w:color w:val="000000"/>
          <w:sz w:val="24"/>
          <w:szCs w:val="22"/>
          <w:highlight w:val="none"/>
        </w:rPr>
        <w:t>月</w:t>
      </w:r>
      <w:r>
        <w:rPr>
          <w:rFonts w:hint="eastAsia" w:hAnsi="宋体"/>
          <w:color w:val="000000"/>
          <w:sz w:val="24"/>
          <w:szCs w:val="22"/>
          <w:highlight w:val="none"/>
          <w:u w:val="single"/>
        </w:rPr>
        <w:t xml:space="preserve">    </w:t>
      </w:r>
      <w:r>
        <w:rPr>
          <w:rFonts w:hint="eastAsia" w:hAnsi="宋体"/>
          <w:color w:val="000000"/>
          <w:sz w:val="24"/>
          <w:szCs w:val="22"/>
          <w:highlight w:val="none"/>
        </w:rPr>
        <w:t>日</w:t>
      </w:r>
    </w:p>
    <w:p>
      <w:pPr>
        <w:ind w:firstLine="3054" w:firstLineChars="845"/>
        <w:rPr>
          <w:rFonts w:ascii="黑体" w:hAnsi="Arial" w:eastAsia="黑体"/>
          <w:b/>
          <w:sz w:val="36"/>
          <w:szCs w:val="36"/>
          <w:highlight w:val="none"/>
        </w:rPr>
      </w:pPr>
    </w:p>
    <w:p>
      <w:pPr>
        <w:jc w:val="center"/>
        <w:rPr>
          <w:rFonts w:ascii="黑体" w:hAnsi="黑体" w:eastAsia="黑体" w:cs="黑体"/>
          <w:b/>
          <w:sz w:val="36"/>
          <w:szCs w:val="36"/>
        </w:rPr>
      </w:pPr>
    </w:p>
    <w:p>
      <w:pPr>
        <w:pStyle w:val="10"/>
        <w:rPr>
          <w:rFonts w:ascii="黑体" w:hAnsi="黑体" w:eastAsia="黑体" w:cs="黑体"/>
          <w:b/>
          <w:sz w:val="36"/>
          <w:szCs w:val="36"/>
        </w:rPr>
      </w:pPr>
    </w:p>
    <w:p>
      <w:pPr>
        <w:pStyle w:val="23"/>
        <w:rPr>
          <w:rFonts w:ascii="黑体" w:hAnsi="黑体" w:eastAsia="黑体" w:cs="黑体"/>
          <w:b/>
          <w:sz w:val="36"/>
          <w:szCs w:val="36"/>
        </w:rPr>
      </w:pPr>
    </w:p>
    <w:p>
      <w:pPr>
        <w:pStyle w:val="25"/>
      </w:pPr>
    </w:p>
    <w:p>
      <w:pPr>
        <w:jc w:val="center"/>
        <w:rPr>
          <w:rFonts w:ascii="黑体" w:hAnsi="黑体" w:eastAsia="黑体" w:cs="黑体"/>
          <w:b/>
          <w:sz w:val="36"/>
          <w:szCs w:val="36"/>
        </w:rPr>
      </w:pPr>
      <w:r>
        <w:rPr>
          <w:rFonts w:hint="eastAsia" w:ascii="黑体" w:hAnsi="黑体" w:eastAsia="黑体" w:cs="黑体"/>
          <w:b/>
          <w:sz w:val="36"/>
          <w:szCs w:val="36"/>
        </w:rPr>
        <w:t>（二）声明函</w:t>
      </w:r>
    </w:p>
    <w:p>
      <w:pPr>
        <w:pStyle w:val="12"/>
        <w:adjustRightInd w:val="0"/>
        <w:snapToGrid w:val="0"/>
        <w:spacing w:line="600" w:lineRule="exact"/>
        <w:rPr>
          <w:sz w:val="24"/>
          <w:szCs w:val="22"/>
        </w:rPr>
      </w:pPr>
      <w:r>
        <w:rPr>
          <w:rFonts w:hint="eastAsia"/>
          <w:b/>
          <w:sz w:val="24"/>
          <w:szCs w:val="22"/>
        </w:rPr>
        <w:t>采购人：</w:t>
      </w:r>
      <w:r>
        <w:rPr>
          <w:rFonts w:hint="eastAsia"/>
          <w:b/>
          <w:sz w:val="24"/>
          <w:szCs w:val="22"/>
          <w:lang w:eastAsia="zh-CN"/>
        </w:rPr>
        <w:t>江苏建湖经济开发区管理委员会</w:t>
      </w:r>
    </w:p>
    <w:p>
      <w:pPr>
        <w:spacing w:line="600" w:lineRule="exact"/>
        <w:rPr>
          <w:rFonts w:ascii="宋体" w:hAnsi="宋体"/>
          <w:b/>
          <w:sz w:val="24"/>
        </w:rPr>
      </w:pPr>
      <w:r>
        <w:rPr>
          <w:rFonts w:hint="eastAsia" w:ascii="黑体" w:hAnsi="Arial" w:eastAsia="黑体"/>
          <w:b/>
          <w:sz w:val="36"/>
          <w:szCs w:val="36"/>
        </w:rPr>
        <w:t xml:space="preserve">   </w:t>
      </w:r>
      <w:r>
        <w:rPr>
          <w:rFonts w:hint="eastAsia" w:ascii="宋体" w:hAnsi="宋体"/>
          <w:sz w:val="24"/>
        </w:rPr>
        <w:t>我公司自愿参与贵单位组织实施的</w:t>
      </w:r>
      <w:r>
        <w:rPr>
          <w:rFonts w:hint="eastAsia" w:ascii="宋体" w:hAnsi="宋体" w:cs="Arial"/>
          <w:b/>
          <w:kern w:val="0"/>
          <w:sz w:val="24"/>
          <w:u w:val="single"/>
          <w:lang w:eastAsia="zh-CN"/>
        </w:rPr>
        <w:t>江苏建湖经济开发区环境质量监测服务采购项目</w:t>
      </w:r>
      <w:r>
        <w:rPr>
          <w:rFonts w:hint="eastAsia" w:ascii="宋体" w:hAnsi="宋体"/>
          <w:b/>
          <w:sz w:val="24"/>
        </w:rPr>
        <w:t>的投标。我单位</w:t>
      </w:r>
      <w:r>
        <w:rPr>
          <w:rFonts w:ascii="宋体" w:hAnsi="宋体" w:cs="Arial"/>
          <w:b/>
          <w:bCs/>
          <w:kern w:val="0"/>
          <w:sz w:val="24"/>
        </w:rPr>
        <w:t>参加本次政府采购活动前三年内，在经营活动中没有重大违法记录</w:t>
      </w:r>
      <w:r>
        <w:rPr>
          <w:rFonts w:hint="eastAsia" w:ascii="宋体" w:hAnsi="宋体" w:cs="Arial"/>
          <w:bCs/>
          <w:kern w:val="0"/>
          <w:sz w:val="24"/>
        </w:rPr>
        <w:t>（重大违法记录是指因违法经营受到刑事处罚或者责令停产停业、吊销许可证或者执照、较大数额罚款等行政处罚）。</w:t>
      </w:r>
      <w:r>
        <w:rPr>
          <w:rFonts w:hint="eastAsia" w:ascii="宋体" w:hAnsi="宋体"/>
          <w:b/>
          <w:sz w:val="24"/>
        </w:rPr>
        <w:t>若与真实情况不符，本公司愿意承担由此而产生的一切后果。</w:t>
      </w:r>
    </w:p>
    <w:p>
      <w:pPr>
        <w:spacing w:line="600" w:lineRule="exact"/>
        <w:ind w:firstLine="480"/>
        <w:rPr>
          <w:rFonts w:ascii="宋体" w:hAnsi="宋体"/>
          <w:sz w:val="24"/>
        </w:rPr>
      </w:pPr>
      <w:r>
        <w:rPr>
          <w:rFonts w:hint="eastAsia" w:ascii="宋体" w:hAnsi="宋体"/>
          <w:sz w:val="24"/>
        </w:rPr>
        <w:t>特此声明！</w:t>
      </w:r>
    </w:p>
    <w:p>
      <w:pPr>
        <w:spacing w:line="600" w:lineRule="exact"/>
        <w:ind w:firstLine="480"/>
        <w:rPr>
          <w:rFonts w:ascii="宋体" w:hAnsi="宋体"/>
          <w:b/>
          <w:sz w:val="24"/>
        </w:rPr>
      </w:pPr>
    </w:p>
    <w:p>
      <w:pPr>
        <w:spacing w:line="600" w:lineRule="exact"/>
        <w:ind w:firstLine="480"/>
        <w:rPr>
          <w:rFonts w:ascii="宋体" w:hAnsi="宋体"/>
          <w:b/>
          <w:sz w:val="24"/>
        </w:rPr>
      </w:pPr>
    </w:p>
    <w:p>
      <w:pPr>
        <w:spacing w:line="600" w:lineRule="exact"/>
        <w:ind w:firstLine="480"/>
        <w:rPr>
          <w:rFonts w:ascii="宋体" w:hAnsi="宋体"/>
          <w:b/>
          <w:sz w:val="24"/>
        </w:rPr>
      </w:pPr>
    </w:p>
    <w:p>
      <w:pPr>
        <w:pStyle w:val="12"/>
        <w:adjustRightInd w:val="0"/>
        <w:snapToGrid w:val="0"/>
        <w:spacing w:line="480" w:lineRule="exact"/>
        <w:ind w:firstLine="403" w:firstLineChars="192"/>
        <w:rPr>
          <w:rFonts w:hAnsi="宋体"/>
        </w:rPr>
      </w:pPr>
      <w:r>
        <w:rPr>
          <w:rFonts w:hint="eastAsia" w:hAnsi="宋体"/>
        </w:rPr>
        <w:t>投标单位：(盖章)</w:t>
      </w:r>
    </w:p>
    <w:p>
      <w:pPr>
        <w:pStyle w:val="12"/>
        <w:adjustRightInd w:val="0"/>
        <w:snapToGrid w:val="0"/>
        <w:spacing w:line="480" w:lineRule="exact"/>
        <w:ind w:firstLine="403" w:firstLineChars="192"/>
        <w:rPr>
          <w:rFonts w:hAnsi="宋体"/>
        </w:rPr>
      </w:pPr>
    </w:p>
    <w:p>
      <w:pPr>
        <w:pStyle w:val="12"/>
        <w:adjustRightInd w:val="0"/>
        <w:snapToGrid w:val="0"/>
        <w:spacing w:line="480" w:lineRule="exact"/>
        <w:ind w:firstLine="403" w:firstLineChars="192"/>
        <w:rPr>
          <w:rFonts w:hAnsi="宋体"/>
        </w:rPr>
      </w:pPr>
      <w:r>
        <w:rPr>
          <w:rFonts w:hint="eastAsia" w:hAnsi="宋体"/>
        </w:rPr>
        <w:t>法定代表人或委托代理人：(盖章或签字)</w:t>
      </w:r>
    </w:p>
    <w:p>
      <w:pPr>
        <w:pStyle w:val="12"/>
        <w:adjustRightInd w:val="0"/>
        <w:snapToGrid w:val="0"/>
        <w:spacing w:line="480" w:lineRule="exact"/>
        <w:ind w:left="5250" w:firstLine="403" w:firstLineChars="192"/>
        <w:rPr>
          <w:rFonts w:hAnsi="宋体"/>
        </w:rPr>
      </w:pPr>
    </w:p>
    <w:p>
      <w:pPr>
        <w:pStyle w:val="12"/>
        <w:adjustRightInd w:val="0"/>
        <w:snapToGrid w:val="0"/>
        <w:spacing w:line="480" w:lineRule="exact"/>
        <w:ind w:left="5250" w:firstLine="403" w:firstLineChars="192"/>
        <w:rPr>
          <w:rFonts w:hAnsi="宋体"/>
        </w:rPr>
      </w:pPr>
    </w:p>
    <w:p>
      <w:pPr>
        <w:jc w:val="right"/>
        <w:rPr>
          <w:sz w:val="24"/>
        </w:rPr>
      </w:pPr>
      <w:r>
        <w:rPr>
          <w:rFonts w:hint="eastAsia"/>
          <w:sz w:val="24"/>
        </w:rPr>
        <w:t>日期：      年      月      日</w:t>
      </w:r>
    </w:p>
    <w:p>
      <w:pPr>
        <w:spacing w:line="360" w:lineRule="auto"/>
        <w:ind w:left="1446" w:hanging="1446" w:hangingChars="400"/>
        <w:jc w:val="center"/>
        <w:rPr>
          <w:rFonts w:ascii="宋体" w:hAnsi="宋体"/>
          <w:b/>
          <w:sz w:val="36"/>
          <w:szCs w:val="36"/>
        </w:rPr>
      </w:pPr>
    </w:p>
    <w:p>
      <w:pPr>
        <w:spacing w:line="360" w:lineRule="auto"/>
        <w:ind w:left="1446" w:hanging="1446" w:hangingChars="400"/>
        <w:jc w:val="center"/>
        <w:rPr>
          <w:rFonts w:ascii="宋体" w:hAnsi="宋体"/>
          <w:b/>
          <w:sz w:val="36"/>
          <w:szCs w:val="36"/>
        </w:rPr>
      </w:pPr>
    </w:p>
    <w:p>
      <w:pPr>
        <w:spacing w:line="360" w:lineRule="auto"/>
        <w:ind w:left="1446" w:hanging="1446" w:hangingChars="400"/>
        <w:jc w:val="center"/>
        <w:rPr>
          <w:rFonts w:ascii="宋体" w:hAnsi="宋体"/>
          <w:b/>
          <w:sz w:val="36"/>
          <w:szCs w:val="36"/>
        </w:rPr>
      </w:pPr>
    </w:p>
    <w:p>
      <w:pPr>
        <w:spacing w:line="360" w:lineRule="auto"/>
        <w:ind w:left="1446" w:hanging="1446" w:hangingChars="400"/>
        <w:jc w:val="center"/>
        <w:rPr>
          <w:rFonts w:ascii="宋体" w:hAnsi="宋体"/>
          <w:b/>
          <w:sz w:val="36"/>
          <w:szCs w:val="36"/>
        </w:rPr>
      </w:pPr>
    </w:p>
    <w:p>
      <w:pPr>
        <w:pStyle w:val="10"/>
      </w:pPr>
    </w:p>
    <w:p>
      <w:pPr>
        <w:pStyle w:val="23"/>
      </w:pPr>
    </w:p>
    <w:p>
      <w:pPr>
        <w:pStyle w:val="2"/>
        <w:ind w:left="0" w:firstLine="0" w:firstLineChars="0"/>
        <w:rPr>
          <w:rFonts w:hAnsi="宋体"/>
          <w:b/>
          <w:sz w:val="36"/>
          <w:szCs w:val="36"/>
        </w:rPr>
      </w:pPr>
    </w:p>
    <w:p>
      <w:pPr>
        <w:pStyle w:val="2"/>
        <w:ind w:left="0" w:firstLine="0" w:firstLineChars="0"/>
        <w:rPr>
          <w:rFonts w:hAnsi="宋体"/>
          <w:b/>
          <w:sz w:val="36"/>
          <w:szCs w:val="36"/>
        </w:rPr>
      </w:pPr>
    </w:p>
    <w:p>
      <w:pPr>
        <w:pStyle w:val="2"/>
        <w:ind w:left="0" w:firstLine="0" w:firstLineChars="0"/>
        <w:rPr>
          <w:rFonts w:hAnsi="宋体"/>
          <w:b/>
          <w:sz w:val="36"/>
          <w:szCs w:val="36"/>
        </w:rPr>
      </w:pPr>
    </w:p>
    <w:p>
      <w:pPr>
        <w:jc w:val="center"/>
        <w:rPr>
          <w:rFonts w:ascii="黑体" w:hAnsi="黑体" w:eastAsia="黑体" w:cs="黑体"/>
          <w:b/>
          <w:sz w:val="36"/>
          <w:szCs w:val="36"/>
        </w:rPr>
      </w:pPr>
      <w:r>
        <w:rPr>
          <w:rFonts w:hint="eastAsia" w:ascii="黑体" w:hAnsi="黑体" w:eastAsia="黑体" w:cs="黑体"/>
          <w:b/>
          <w:sz w:val="36"/>
          <w:szCs w:val="36"/>
        </w:rPr>
        <w:t>（三）</w:t>
      </w:r>
      <w:r>
        <w:rPr>
          <w:rFonts w:hint="eastAsia" w:ascii="黑体" w:hAnsi="黑体" w:eastAsia="黑体" w:cs="黑体"/>
          <w:b/>
          <w:sz w:val="36"/>
          <w:szCs w:val="36"/>
          <w:lang w:val="zh-CN"/>
        </w:rPr>
        <w:t>供应商登记表</w:t>
      </w:r>
    </w:p>
    <w:p>
      <w:pPr>
        <w:spacing w:line="360" w:lineRule="auto"/>
        <w:ind w:left="1447" w:leftChars="689" w:firstLine="5649" w:firstLineChars="2354"/>
        <w:rPr>
          <w:rFonts w:ascii="宋体" w:hAnsi="宋体" w:cs="宋体"/>
          <w:b/>
          <w:sz w:val="36"/>
        </w:rPr>
      </w:pPr>
      <w:r>
        <w:rPr>
          <w:rFonts w:hint="eastAsia" w:ascii="宋体" w:hAnsi="宋体" w:cs="宋体"/>
          <w:kern w:val="0"/>
          <w:sz w:val="24"/>
        </w:rPr>
        <w:t>年   月   日</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05"/>
        <w:gridCol w:w="1185"/>
        <w:gridCol w:w="1395"/>
        <w:gridCol w:w="1905"/>
        <w:gridCol w:w="1305"/>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3"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4"/>
              </w:rPr>
              <w:t>企业名称</w:t>
            </w:r>
          </w:p>
        </w:tc>
        <w:tc>
          <w:tcPr>
            <w:tcW w:w="8112"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30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4"/>
              </w:rPr>
              <w:t>详细地址</w:t>
            </w:r>
          </w:p>
        </w:tc>
        <w:tc>
          <w:tcPr>
            <w:tcW w:w="4485"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p>
        </w:tc>
        <w:tc>
          <w:tcPr>
            <w:tcW w:w="130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4"/>
              </w:rPr>
              <w:t>邮   编</w:t>
            </w:r>
          </w:p>
        </w:tc>
        <w:tc>
          <w:tcPr>
            <w:tcW w:w="2322"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30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4"/>
              </w:rPr>
              <w:t>法人代表</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p>
        </w:tc>
        <w:tc>
          <w:tcPr>
            <w:tcW w:w="139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4"/>
              </w:rPr>
              <w:t>企业性质</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p>
        </w:tc>
        <w:tc>
          <w:tcPr>
            <w:tcW w:w="130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4"/>
              </w:rPr>
              <w:t>注册资金</w:t>
            </w:r>
          </w:p>
        </w:tc>
        <w:tc>
          <w:tcPr>
            <w:tcW w:w="2322"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30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4"/>
              </w:rPr>
              <w:t>联系 人</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p>
        </w:tc>
        <w:tc>
          <w:tcPr>
            <w:tcW w:w="139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4"/>
              </w:rPr>
              <w:t>职   务</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p>
        </w:tc>
        <w:tc>
          <w:tcPr>
            <w:tcW w:w="130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4"/>
              </w:rPr>
              <w:t>所在部门</w:t>
            </w:r>
          </w:p>
        </w:tc>
        <w:tc>
          <w:tcPr>
            <w:tcW w:w="2322"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30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4"/>
              </w:rPr>
              <w:t>营业面积</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p>
        </w:tc>
        <w:tc>
          <w:tcPr>
            <w:tcW w:w="139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4"/>
              </w:rPr>
              <w:t>在册员工</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4"/>
              </w:rPr>
              <w:t xml:space="preserve">       名</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4"/>
              </w:rPr>
              <w:t>技术人员</w:t>
            </w:r>
          </w:p>
        </w:tc>
        <w:tc>
          <w:tcPr>
            <w:tcW w:w="2322"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4"/>
              </w:rPr>
              <w:t xml:space="preserve">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30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4"/>
              </w:rPr>
              <w:t>联系电话</w:t>
            </w:r>
          </w:p>
        </w:tc>
        <w:tc>
          <w:tcPr>
            <w:tcW w:w="2580"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4"/>
              </w:rPr>
              <w:t>传  真</w:t>
            </w:r>
          </w:p>
        </w:tc>
        <w:tc>
          <w:tcPr>
            <w:tcW w:w="3627"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30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4"/>
              </w:rPr>
              <w:t>手 机 号</w:t>
            </w:r>
          </w:p>
        </w:tc>
        <w:tc>
          <w:tcPr>
            <w:tcW w:w="2580"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4"/>
              </w:rPr>
              <w:t>网 址</w:t>
            </w:r>
          </w:p>
        </w:tc>
        <w:tc>
          <w:tcPr>
            <w:tcW w:w="3627"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30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4"/>
              </w:rPr>
              <w:t>供应商品</w:t>
            </w:r>
          </w:p>
          <w:p>
            <w:pPr>
              <w:widowControl/>
              <w:spacing w:line="480" w:lineRule="exact"/>
              <w:jc w:val="center"/>
              <w:rPr>
                <w:rFonts w:ascii="宋体" w:hAnsi="宋体" w:cs="宋体"/>
                <w:kern w:val="0"/>
                <w:sz w:val="24"/>
              </w:rPr>
            </w:pPr>
            <w:r>
              <w:rPr>
                <w:rFonts w:hint="eastAsia" w:ascii="宋体" w:hAnsi="宋体" w:cs="宋体"/>
                <w:kern w:val="0"/>
                <w:sz w:val="24"/>
              </w:rPr>
              <w:t>范   围</w:t>
            </w:r>
          </w:p>
        </w:tc>
        <w:tc>
          <w:tcPr>
            <w:tcW w:w="8112"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4" w:hRule="atLeast"/>
          <w:jc w:val="center"/>
        </w:trPr>
        <w:tc>
          <w:tcPr>
            <w:tcW w:w="9417"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4"/>
              </w:rPr>
              <w:t>企业概况</w:t>
            </w:r>
          </w:p>
          <w:p>
            <w:pPr>
              <w:widowControl/>
              <w:spacing w:line="480" w:lineRule="exact"/>
              <w:jc w:val="center"/>
              <w:rPr>
                <w:rFonts w:ascii="宋体" w:hAnsi="宋体" w:cs="宋体"/>
                <w:kern w:val="0"/>
                <w:sz w:val="24"/>
              </w:rPr>
            </w:pPr>
          </w:p>
          <w:p>
            <w:pPr>
              <w:widowControl/>
              <w:spacing w:line="480" w:lineRule="exact"/>
              <w:jc w:val="center"/>
              <w:rPr>
                <w:rFonts w:ascii="宋体" w:hAnsi="宋体" w:cs="宋体"/>
                <w:kern w:val="0"/>
                <w:sz w:val="24"/>
              </w:rPr>
            </w:pPr>
          </w:p>
          <w:p>
            <w:pPr>
              <w:widowControl/>
              <w:spacing w:line="480" w:lineRule="exact"/>
              <w:rPr>
                <w:rFonts w:ascii="宋体" w:hAnsi="宋体" w:cs="宋体"/>
                <w:kern w:val="0"/>
                <w:sz w:val="24"/>
              </w:rPr>
            </w:pPr>
          </w:p>
          <w:p>
            <w:pPr>
              <w:widowControl/>
              <w:spacing w:line="480" w:lineRule="exact"/>
              <w:jc w:val="center"/>
              <w:rPr>
                <w:rFonts w:ascii="宋体" w:hAnsi="宋体" w:cs="宋体"/>
                <w:kern w:val="0"/>
                <w:sz w:val="24"/>
              </w:rPr>
            </w:pPr>
          </w:p>
          <w:p>
            <w:pPr>
              <w:widowControl/>
              <w:spacing w:line="480" w:lineRule="exact"/>
              <w:jc w:val="center"/>
              <w:rPr>
                <w:rFonts w:ascii="宋体" w:hAnsi="宋体" w:cs="宋体"/>
                <w:kern w:val="0"/>
                <w:sz w:val="24"/>
              </w:rPr>
            </w:pPr>
          </w:p>
          <w:p>
            <w:pPr>
              <w:widowControl/>
              <w:spacing w:line="48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3" w:hRule="atLeast"/>
          <w:jc w:val="center"/>
        </w:trPr>
        <w:tc>
          <w:tcPr>
            <w:tcW w:w="9417"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4"/>
              </w:rPr>
              <w:t>主要业绩</w:t>
            </w:r>
          </w:p>
          <w:p>
            <w:pPr>
              <w:widowControl/>
              <w:spacing w:line="480" w:lineRule="exact"/>
              <w:jc w:val="center"/>
              <w:rPr>
                <w:rFonts w:ascii="宋体" w:hAnsi="宋体" w:cs="宋体"/>
                <w:kern w:val="0"/>
                <w:sz w:val="24"/>
              </w:rPr>
            </w:pPr>
          </w:p>
          <w:p>
            <w:pPr>
              <w:widowControl/>
              <w:spacing w:line="480" w:lineRule="exact"/>
              <w:jc w:val="center"/>
              <w:rPr>
                <w:rFonts w:ascii="宋体" w:hAnsi="宋体" w:cs="宋体"/>
                <w:kern w:val="0"/>
                <w:sz w:val="24"/>
              </w:rPr>
            </w:pPr>
          </w:p>
          <w:p>
            <w:pPr>
              <w:widowControl/>
              <w:spacing w:line="480" w:lineRule="exact"/>
              <w:jc w:val="center"/>
              <w:rPr>
                <w:rFonts w:ascii="宋体" w:hAnsi="宋体" w:cs="宋体"/>
                <w:kern w:val="0"/>
                <w:sz w:val="24"/>
              </w:rPr>
            </w:pPr>
          </w:p>
          <w:p>
            <w:pPr>
              <w:widowControl/>
              <w:spacing w:line="480" w:lineRule="exact"/>
              <w:jc w:val="center"/>
              <w:rPr>
                <w:rFonts w:ascii="宋体" w:hAnsi="宋体" w:cs="宋体"/>
                <w:kern w:val="0"/>
                <w:sz w:val="24"/>
              </w:rPr>
            </w:pPr>
          </w:p>
          <w:p>
            <w:pPr>
              <w:widowControl/>
              <w:spacing w:line="480" w:lineRule="exact"/>
              <w:jc w:val="center"/>
              <w:rPr>
                <w:rFonts w:ascii="宋体" w:hAnsi="宋体" w:cs="宋体"/>
                <w:kern w:val="0"/>
                <w:sz w:val="24"/>
              </w:rPr>
            </w:pPr>
          </w:p>
          <w:p>
            <w:pPr>
              <w:widowControl/>
              <w:spacing w:line="480" w:lineRule="exact"/>
              <w:jc w:val="center"/>
              <w:rPr>
                <w:rFonts w:ascii="宋体" w:hAnsi="宋体" w:cs="宋体"/>
                <w:kern w:val="0"/>
                <w:sz w:val="24"/>
              </w:rPr>
            </w:pPr>
          </w:p>
          <w:p>
            <w:pPr>
              <w:widowControl/>
              <w:spacing w:line="480" w:lineRule="exact"/>
              <w:rPr>
                <w:rFonts w:ascii="宋体" w:hAnsi="宋体" w:cs="宋体"/>
                <w:kern w:val="0"/>
                <w:sz w:val="24"/>
              </w:rPr>
            </w:pPr>
          </w:p>
        </w:tc>
      </w:tr>
    </w:tbl>
    <w:p>
      <w:pPr>
        <w:pStyle w:val="2"/>
        <w:ind w:firstLine="723"/>
        <w:rPr>
          <w:rFonts w:hAnsi="宋体"/>
          <w:b/>
          <w:sz w:val="36"/>
          <w:szCs w:val="36"/>
        </w:rPr>
      </w:pPr>
    </w:p>
    <w:p>
      <w:pPr>
        <w:spacing w:line="360" w:lineRule="auto"/>
        <w:ind w:left="1446" w:hanging="1446" w:hangingChars="400"/>
        <w:jc w:val="center"/>
        <w:rPr>
          <w:rFonts w:ascii="宋体" w:hAnsi="宋体"/>
          <w:b/>
          <w:sz w:val="36"/>
          <w:szCs w:val="36"/>
        </w:rPr>
      </w:pPr>
    </w:p>
    <w:p>
      <w:pPr>
        <w:jc w:val="center"/>
        <w:rPr>
          <w:rFonts w:ascii="黑体" w:hAnsi="黑体" w:eastAsia="黑体" w:cs="黑体"/>
          <w:b/>
          <w:sz w:val="36"/>
          <w:szCs w:val="36"/>
        </w:rPr>
      </w:pPr>
      <w:r>
        <w:rPr>
          <w:rFonts w:hint="eastAsia" w:ascii="黑体" w:hAnsi="黑体" w:eastAsia="黑体" w:cs="黑体"/>
          <w:b/>
          <w:sz w:val="36"/>
          <w:szCs w:val="36"/>
        </w:rPr>
        <w:t>（四）法定代表人身份证明书</w:t>
      </w:r>
    </w:p>
    <w:p>
      <w:pPr>
        <w:rPr>
          <w:rFonts w:ascii="宋体" w:hAnsi="宋体"/>
          <w:sz w:val="32"/>
        </w:rPr>
      </w:pPr>
    </w:p>
    <w:p>
      <w:pPr>
        <w:rPr>
          <w:rFonts w:ascii="宋体" w:hAnsi="宋体"/>
          <w:sz w:val="32"/>
        </w:rPr>
      </w:pPr>
    </w:p>
    <w:p>
      <w:pPr>
        <w:rPr>
          <w:rFonts w:ascii="宋体" w:hAnsi="宋体"/>
          <w:sz w:val="32"/>
        </w:rPr>
      </w:pPr>
    </w:p>
    <w:p>
      <w:pPr>
        <w:ind w:firstLine="960" w:firstLineChars="400"/>
        <w:rPr>
          <w:rFonts w:ascii="宋体" w:hAnsi="宋体"/>
          <w:sz w:val="24"/>
          <w:u w:val="single"/>
        </w:rPr>
      </w:pPr>
      <w:r>
        <w:rPr>
          <w:rFonts w:hint="eastAsia" w:ascii="宋体" w:hAnsi="宋体"/>
          <w:sz w:val="24"/>
        </w:rPr>
        <w:t>单位名称：</w:t>
      </w:r>
      <w:r>
        <w:rPr>
          <w:rFonts w:hint="eastAsia" w:ascii="宋体" w:hAnsi="宋体"/>
          <w:sz w:val="24"/>
          <w:u w:val="single"/>
        </w:rPr>
        <w:t xml:space="preserve">                            </w:t>
      </w:r>
    </w:p>
    <w:p>
      <w:pPr>
        <w:rPr>
          <w:rFonts w:ascii="宋体" w:hAnsi="宋体"/>
          <w:sz w:val="24"/>
          <w:u w:val="single"/>
        </w:rPr>
      </w:pPr>
    </w:p>
    <w:p>
      <w:pPr>
        <w:rPr>
          <w:rFonts w:ascii="宋体" w:hAnsi="宋体"/>
          <w:sz w:val="24"/>
          <w:u w:val="single"/>
        </w:rPr>
      </w:pPr>
    </w:p>
    <w:p>
      <w:pPr>
        <w:ind w:firstLine="960" w:firstLineChars="400"/>
        <w:rPr>
          <w:rFonts w:ascii="宋体" w:hAnsi="宋体"/>
          <w:sz w:val="24"/>
        </w:rPr>
      </w:pPr>
      <w:r>
        <w:rPr>
          <w:rFonts w:hint="eastAsia" w:ascii="宋体" w:hAnsi="宋体"/>
          <w:sz w:val="24"/>
        </w:rPr>
        <w:t>单位性质：</w:t>
      </w:r>
      <w:r>
        <w:rPr>
          <w:rFonts w:hint="eastAsia" w:ascii="宋体" w:hAnsi="宋体"/>
          <w:sz w:val="24"/>
          <w:u w:val="single"/>
        </w:rPr>
        <w:t xml:space="preserve">                            </w:t>
      </w:r>
      <w:r>
        <w:rPr>
          <w:rFonts w:hint="eastAsia" w:ascii="宋体" w:hAnsi="宋体"/>
          <w:sz w:val="24"/>
        </w:rPr>
        <w:t xml:space="preserve"> </w:t>
      </w:r>
    </w:p>
    <w:p>
      <w:pPr>
        <w:rPr>
          <w:rFonts w:ascii="宋体" w:hAnsi="宋体"/>
          <w:sz w:val="24"/>
        </w:rPr>
      </w:pPr>
    </w:p>
    <w:p>
      <w:pPr>
        <w:rPr>
          <w:rFonts w:ascii="宋体" w:hAnsi="宋体"/>
          <w:sz w:val="24"/>
          <w:u w:val="single"/>
        </w:rPr>
      </w:pPr>
      <w:r>
        <w:rPr>
          <w:rFonts w:hint="eastAsia" w:ascii="宋体" w:hAnsi="宋体"/>
          <w:sz w:val="24"/>
        </w:rPr>
        <w:t xml:space="preserve">                          </w:t>
      </w:r>
    </w:p>
    <w:p>
      <w:pPr>
        <w:ind w:firstLine="960" w:firstLineChars="400"/>
        <w:rPr>
          <w:rFonts w:ascii="宋体" w:hAnsi="宋体"/>
          <w:sz w:val="24"/>
          <w:u w:val="single"/>
        </w:rPr>
      </w:pPr>
      <w:r>
        <w:rPr>
          <w:rFonts w:hint="eastAsia" w:ascii="宋体" w:hAnsi="宋体"/>
          <w:sz w:val="24"/>
        </w:rPr>
        <w:t>地    址：</w:t>
      </w:r>
      <w:r>
        <w:rPr>
          <w:rFonts w:hint="eastAsia" w:ascii="宋体" w:hAnsi="宋体"/>
          <w:sz w:val="24"/>
          <w:u w:val="single"/>
        </w:rPr>
        <w:t xml:space="preserve">                                </w:t>
      </w:r>
    </w:p>
    <w:p>
      <w:pPr>
        <w:rPr>
          <w:rFonts w:ascii="宋体" w:hAnsi="宋体"/>
          <w:sz w:val="24"/>
          <w:u w:val="single"/>
        </w:rPr>
      </w:pPr>
    </w:p>
    <w:p>
      <w:pPr>
        <w:rPr>
          <w:rFonts w:ascii="宋体" w:hAnsi="宋体"/>
          <w:sz w:val="24"/>
          <w:u w:val="single"/>
        </w:rPr>
      </w:pPr>
    </w:p>
    <w:p>
      <w:pPr>
        <w:ind w:firstLine="960" w:firstLineChars="400"/>
        <w:rPr>
          <w:rFonts w:ascii="宋体" w:hAnsi="宋体"/>
          <w:sz w:val="24"/>
        </w:rPr>
      </w:pPr>
      <w:r>
        <w:rPr>
          <w:rFonts w:hint="eastAsia" w:ascii="宋体" w:hAnsi="宋体"/>
          <w:sz w:val="24"/>
        </w:rPr>
        <w:t>成立时间：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 </w:t>
      </w:r>
    </w:p>
    <w:p>
      <w:pPr>
        <w:rPr>
          <w:rFonts w:ascii="宋体" w:hAnsi="宋体"/>
          <w:sz w:val="24"/>
        </w:rPr>
      </w:pPr>
    </w:p>
    <w:p>
      <w:pPr>
        <w:rPr>
          <w:rFonts w:ascii="宋体" w:hAnsi="宋体"/>
          <w:sz w:val="24"/>
        </w:rPr>
      </w:pPr>
    </w:p>
    <w:p>
      <w:pPr>
        <w:ind w:firstLine="960" w:firstLineChars="400"/>
        <w:rPr>
          <w:rFonts w:ascii="宋体" w:hAnsi="宋体"/>
          <w:sz w:val="24"/>
          <w:u w:val="single"/>
        </w:rPr>
      </w:pPr>
      <w:r>
        <w:rPr>
          <w:rFonts w:hint="eastAsia" w:ascii="宋体" w:hAnsi="宋体"/>
          <w:sz w:val="24"/>
        </w:rPr>
        <w:t>经营期限：</w:t>
      </w:r>
      <w:r>
        <w:rPr>
          <w:rFonts w:hint="eastAsia" w:ascii="宋体" w:hAnsi="宋体"/>
          <w:sz w:val="24"/>
          <w:u w:val="single"/>
        </w:rPr>
        <w:t xml:space="preserve">                            </w:t>
      </w:r>
    </w:p>
    <w:p>
      <w:pPr>
        <w:rPr>
          <w:rFonts w:ascii="宋体" w:hAnsi="宋体"/>
          <w:sz w:val="24"/>
          <w:u w:val="single"/>
        </w:rPr>
      </w:pPr>
    </w:p>
    <w:p>
      <w:pPr>
        <w:rPr>
          <w:rFonts w:ascii="宋体" w:hAnsi="宋体"/>
          <w:sz w:val="24"/>
          <w:u w:val="single"/>
        </w:rPr>
      </w:pPr>
    </w:p>
    <w:p>
      <w:pPr>
        <w:ind w:left="3598" w:leftChars="399" w:hanging="2760" w:hangingChars="1150"/>
        <w:rPr>
          <w:rFonts w:ascii="宋体" w:hAnsi="宋体"/>
          <w:sz w:val="24"/>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 xml:space="preserve"> 身份证号：</w:t>
      </w:r>
      <w:r>
        <w:rPr>
          <w:rFonts w:hint="eastAsia" w:ascii="宋体" w:hAnsi="宋体"/>
          <w:sz w:val="24"/>
          <w:u w:val="single"/>
        </w:rPr>
        <w:t xml:space="preserve">                       </w:t>
      </w:r>
      <w:r>
        <w:rPr>
          <w:rFonts w:hint="eastAsia" w:ascii="宋体" w:hAnsi="宋体"/>
          <w:sz w:val="24"/>
        </w:rPr>
        <w:t>系</w:t>
      </w:r>
    </w:p>
    <w:p>
      <w:pPr>
        <w:ind w:left="3598" w:leftChars="399" w:hanging="2760" w:hangingChars="1150"/>
        <w:rPr>
          <w:rFonts w:ascii="宋体" w:hAnsi="宋体"/>
          <w:sz w:val="24"/>
        </w:rPr>
      </w:pPr>
    </w:p>
    <w:p>
      <w:pPr>
        <w:ind w:left="3598" w:leftChars="399" w:hanging="2760" w:hangingChars="1150"/>
        <w:rPr>
          <w:rFonts w:ascii="宋体" w:hAnsi="宋体"/>
          <w:sz w:val="24"/>
        </w:rPr>
      </w:pPr>
      <w:r>
        <w:rPr>
          <w:rFonts w:hint="eastAsia" w:ascii="宋体" w:hAnsi="宋体"/>
          <w:sz w:val="24"/>
          <w:u w:val="single"/>
        </w:rPr>
        <w:t xml:space="preserve">                   (投标单位名称)</w:t>
      </w:r>
      <w:r>
        <w:rPr>
          <w:rFonts w:hint="eastAsia" w:ascii="宋体" w:hAnsi="宋体"/>
          <w:sz w:val="24"/>
        </w:rPr>
        <w:t>的法定代表人。</w:t>
      </w: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特此证明。</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ind w:firstLine="4440" w:firstLineChars="1850"/>
        <w:rPr>
          <w:rFonts w:ascii="宋体" w:hAnsi="宋体"/>
          <w:sz w:val="24"/>
          <w:u w:val="single"/>
        </w:rPr>
      </w:pPr>
      <w:r>
        <w:rPr>
          <w:rFonts w:hint="eastAsia" w:ascii="宋体" w:hAnsi="宋体"/>
          <w:sz w:val="24"/>
        </w:rPr>
        <w:t>投标单位(公章) ：</w:t>
      </w:r>
      <w:r>
        <w:rPr>
          <w:rFonts w:hint="eastAsia" w:ascii="宋体" w:hAnsi="宋体"/>
          <w:sz w:val="24"/>
          <w:u w:val="single"/>
        </w:rPr>
        <w:t xml:space="preserve">                </w:t>
      </w:r>
    </w:p>
    <w:p>
      <w:pPr>
        <w:rPr>
          <w:rFonts w:ascii="宋体" w:hAnsi="宋体"/>
          <w:sz w:val="24"/>
          <w:u w:val="single"/>
        </w:rPr>
      </w:pPr>
    </w:p>
    <w:p>
      <w:pPr>
        <w:rPr>
          <w:rFonts w:ascii="宋体" w:hAnsi="宋体"/>
          <w:sz w:val="24"/>
          <w:u w:val="single"/>
        </w:rPr>
      </w:pPr>
    </w:p>
    <w:p>
      <w:pPr>
        <w:rPr>
          <w:rFonts w:ascii="宋体" w:hAnsi="宋体"/>
          <w:sz w:val="24"/>
          <w:u w:val="single"/>
        </w:rPr>
      </w:pPr>
    </w:p>
    <w:p>
      <w:pPr>
        <w:ind w:firstLine="4440" w:firstLineChars="1850"/>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jc w:val="center"/>
        <w:rPr>
          <w:rFonts w:ascii="黑体" w:eastAsia="黑体"/>
          <w:b/>
          <w:sz w:val="36"/>
        </w:rPr>
      </w:pPr>
    </w:p>
    <w:p>
      <w:pPr>
        <w:pStyle w:val="12"/>
        <w:adjustRightInd w:val="0"/>
        <w:snapToGrid w:val="0"/>
        <w:spacing w:line="300" w:lineRule="auto"/>
        <w:jc w:val="center"/>
        <w:rPr>
          <w:rFonts w:hAnsi="宋体"/>
        </w:rPr>
      </w:pPr>
    </w:p>
    <w:p>
      <w:pPr>
        <w:pStyle w:val="12"/>
        <w:adjustRightInd w:val="0"/>
        <w:snapToGrid w:val="0"/>
        <w:spacing w:line="300" w:lineRule="auto"/>
        <w:rPr>
          <w:rFonts w:hAnsi="宋体"/>
        </w:rPr>
      </w:pPr>
    </w:p>
    <w:p>
      <w:pPr>
        <w:pStyle w:val="12"/>
        <w:adjustRightInd w:val="0"/>
        <w:snapToGrid w:val="0"/>
        <w:spacing w:line="300" w:lineRule="auto"/>
        <w:rPr>
          <w:rFonts w:hAnsi="宋体"/>
        </w:rPr>
      </w:pPr>
    </w:p>
    <w:p>
      <w:pPr>
        <w:pStyle w:val="12"/>
        <w:adjustRightInd w:val="0"/>
        <w:snapToGrid w:val="0"/>
        <w:spacing w:line="300" w:lineRule="auto"/>
        <w:rPr>
          <w:rFonts w:hAnsi="宋体"/>
        </w:rPr>
      </w:pPr>
    </w:p>
    <w:p>
      <w:pPr>
        <w:jc w:val="center"/>
        <w:rPr>
          <w:rFonts w:ascii="黑体" w:hAnsi="黑体" w:eastAsia="黑体" w:cs="黑体"/>
          <w:b/>
          <w:sz w:val="36"/>
          <w:szCs w:val="36"/>
        </w:rPr>
      </w:pPr>
      <w:r>
        <w:rPr>
          <w:rFonts w:hint="eastAsia" w:ascii="黑体" w:hAnsi="黑体" w:eastAsia="黑体" w:cs="黑体"/>
          <w:b/>
          <w:sz w:val="36"/>
          <w:szCs w:val="36"/>
        </w:rPr>
        <w:t>（五）法定代表人授权委托书</w:t>
      </w:r>
    </w:p>
    <w:p/>
    <w:p/>
    <w:p>
      <w:pPr>
        <w:spacing w:line="500" w:lineRule="exact"/>
        <w:ind w:firstLine="480" w:firstLineChars="200"/>
        <w:rPr>
          <w:rFonts w:ascii="宋体" w:hAnsi="宋体"/>
          <w:sz w:val="24"/>
        </w:rPr>
      </w:pPr>
      <w:r>
        <w:rPr>
          <w:rFonts w:hint="eastAsia" w:ascii="宋体" w:hAnsi="宋体"/>
          <w:sz w:val="24"/>
        </w:rPr>
        <w:t>本授权委托书声明：我</w:t>
      </w:r>
      <w:r>
        <w:rPr>
          <w:rFonts w:hint="eastAsia" w:ascii="宋体" w:hAnsi="宋体"/>
          <w:sz w:val="24"/>
          <w:u w:val="single"/>
        </w:rPr>
        <w:t>　　　　　</w:t>
      </w:r>
      <w:r>
        <w:rPr>
          <w:rFonts w:hint="eastAsia" w:ascii="宋体" w:hAnsi="宋体"/>
          <w:sz w:val="24"/>
        </w:rPr>
        <w:t>（姓名）系</w:t>
      </w:r>
      <w:r>
        <w:rPr>
          <w:rFonts w:hint="eastAsia" w:ascii="宋体" w:hAnsi="宋体"/>
          <w:sz w:val="24"/>
          <w:u w:val="single"/>
        </w:rPr>
        <w:t>　　　　　　</w:t>
      </w:r>
      <w:r>
        <w:rPr>
          <w:rFonts w:hint="eastAsia" w:ascii="宋体" w:hAnsi="宋体"/>
          <w:sz w:val="24"/>
        </w:rPr>
        <w:t>（投标人名称）的法定代表人，现授权委托</w:t>
      </w:r>
      <w:r>
        <w:rPr>
          <w:rFonts w:hint="eastAsia" w:ascii="宋体" w:hAnsi="宋体"/>
          <w:sz w:val="24"/>
          <w:u w:val="single"/>
        </w:rPr>
        <w:t>　　　　　　　　　</w:t>
      </w:r>
      <w:r>
        <w:rPr>
          <w:rFonts w:hint="eastAsia" w:ascii="宋体" w:hAnsi="宋体"/>
          <w:sz w:val="24"/>
        </w:rPr>
        <w:t>（单位名称）</w:t>
      </w:r>
      <w:r>
        <w:rPr>
          <w:rFonts w:hint="eastAsia" w:ascii="宋体" w:hAnsi="宋体"/>
          <w:sz w:val="24"/>
          <w:u w:val="single"/>
        </w:rPr>
        <w:t>　　　　</w:t>
      </w:r>
      <w:r>
        <w:rPr>
          <w:rFonts w:hint="eastAsia" w:ascii="宋体" w:hAnsi="宋体"/>
          <w:sz w:val="24"/>
        </w:rPr>
        <w:t>（姓名）为我的代理人，以本公司的名义参加</w:t>
      </w:r>
      <w:r>
        <w:rPr>
          <w:rFonts w:hint="eastAsia" w:ascii="宋体" w:hAnsi="宋体"/>
          <w:sz w:val="24"/>
          <w:u w:val="single"/>
        </w:rPr>
        <w:t>　　　　　　　　　　　　　　　　　</w:t>
      </w:r>
      <w:r>
        <w:rPr>
          <w:rFonts w:hint="eastAsia" w:ascii="宋体" w:hAnsi="宋体"/>
          <w:sz w:val="24"/>
        </w:rPr>
        <w:t>的投标活动。代理人在开标、询标、合同谈判等过程中所签署的一切文件和处理与之有关的一切事务，我均予以承认。</w:t>
      </w:r>
    </w:p>
    <w:p>
      <w:pPr>
        <w:spacing w:line="500" w:lineRule="exact"/>
        <w:rPr>
          <w:rFonts w:ascii="宋体" w:hAnsi="宋体"/>
          <w:sz w:val="24"/>
        </w:rPr>
      </w:pPr>
    </w:p>
    <w:p>
      <w:pPr>
        <w:spacing w:line="500" w:lineRule="exact"/>
        <w:ind w:firstLine="480" w:firstLineChars="200"/>
        <w:rPr>
          <w:rFonts w:ascii="宋体" w:hAnsi="宋体"/>
          <w:sz w:val="24"/>
        </w:rPr>
      </w:pPr>
      <w:r>
        <w:rPr>
          <w:rFonts w:hint="eastAsia" w:ascii="宋体" w:hAnsi="宋体"/>
          <w:sz w:val="24"/>
        </w:rPr>
        <w:t>代理人无转委权，特此委托。</w:t>
      </w:r>
    </w:p>
    <w:p>
      <w:pPr>
        <w:spacing w:line="500" w:lineRule="exact"/>
        <w:rPr>
          <w:rFonts w:ascii="宋体" w:hAnsi="宋体"/>
          <w:sz w:val="24"/>
        </w:rPr>
      </w:pPr>
    </w:p>
    <w:p>
      <w:pPr>
        <w:spacing w:line="500" w:lineRule="exact"/>
        <w:ind w:firstLine="480" w:firstLineChars="200"/>
        <w:rPr>
          <w:rFonts w:ascii="宋体" w:hAnsi="宋体"/>
          <w:sz w:val="24"/>
          <w:u w:val="single"/>
        </w:rPr>
      </w:pPr>
      <w:r>
        <w:rPr>
          <w:rFonts w:hint="eastAsia" w:ascii="宋体" w:hAnsi="宋体"/>
          <w:sz w:val="24"/>
        </w:rPr>
        <w:t>代理人：</w:t>
      </w:r>
      <w:r>
        <w:rPr>
          <w:rFonts w:hint="eastAsia" w:ascii="宋体" w:hAnsi="宋体"/>
          <w:sz w:val="24"/>
          <w:u w:val="single"/>
        </w:rPr>
        <w:t>　　　　　</w:t>
      </w:r>
      <w:r>
        <w:rPr>
          <w:rFonts w:hint="eastAsia" w:ascii="宋体" w:hAnsi="宋体"/>
          <w:sz w:val="24"/>
        </w:rPr>
        <w:t>　性别：</w:t>
      </w:r>
      <w:r>
        <w:rPr>
          <w:rFonts w:hint="eastAsia" w:ascii="宋体" w:hAnsi="宋体"/>
          <w:sz w:val="24"/>
          <w:u w:val="single"/>
        </w:rPr>
        <w:t>　    　  　</w:t>
      </w:r>
      <w:r>
        <w:rPr>
          <w:rFonts w:hint="eastAsia" w:ascii="宋体" w:hAnsi="宋体"/>
          <w:sz w:val="24"/>
        </w:rPr>
        <w:t>年龄：</w:t>
      </w:r>
      <w:r>
        <w:rPr>
          <w:rFonts w:hint="eastAsia" w:ascii="宋体" w:hAnsi="宋体"/>
          <w:sz w:val="24"/>
          <w:u w:val="single"/>
        </w:rPr>
        <w:t>　　     　　</w:t>
      </w:r>
    </w:p>
    <w:p>
      <w:pPr>
        <w:spacing w:line="500" w:lineRule="exact"/>
        <w:ind w:firstLine="480" w:firstLineChars="200"/>
        <w:rPr>
          <w:rFonts w:ascii="宋体" w:hAnsi="宋体"/>
          <w:sz w:val="24"/>
        </w:rPr>
      </w:pPr>
      <w:r>
        <w:rPr>
          <w:rFonts w:hint="eastAsia" w:ascii="宋体" w:hAnsi="宋体"/>
          <w:sz w:val="24"/>
        </w:rPr>
        <w:t>代理人联系电话（手机号）：</w:t>
      </w:r>
    </w:p>
    <w:p>
      <w:pPr>
        <w:ind w:firstLine="480" w:firstLineChars="200"/>
        <w:rPr>
          <w:rFonts w:ascii="宋体" w:hAnsi="宋体"/>
          <w:sz w:val="24"/>
        </w:rPr>
      </w:pPr>
    </w:p>
    <w:p>
      <w:pPr>
        <w:ind w:firstLine="3420" w:firstLineChars="1425"/>
        <w:rPr>
          <w:rFonts w:ascii="宋体" w:hAnsi="宋体"/>
          <w:sz w:val="24"/>
        </w:rPr>
      </w:pPr>
      <w:r>
        <w:rPr>
          <w:rFonts w:hint="eastAsia" w:ascii="宋体" w:hAnsi="宋体"/>
          <w:sz w:val="24"/>
        </w:rPr>
        <w:t>投　标　人（法人印章）：</w:t>
      </w:r>
    </w:p>
    <w:p>
      <w:pPr>
        <w:ind w:firstLine="3420" w:firstLineChars="1425"/>
        <w:rPr>
          <w:rFonts w:ascii="宋体" w:hAnsi="宋体"/>
          <w:sz w:val="24"/>
        </w:rPr>
      </w:pPr>
    </w:p>
    <w:p>
      <w:pPr>
        <w:ind w:firstLine="3420" w:firstLineChars="1425"/>
        <w:rPr>
          <w:rFonts w:ascii="宋体" w:hAnsi="宋体"/>
          <w:sz w:val="24"/>
        </w:rPr>
      </w:pPr>
      <w:r>
        <w:rPr>
          <w:rFonts w:hint="eastAsia" w:ascii="宋体" w:hAnsi="宋体"/>
          <w:sz w:val="24"/>
        </w:rPr>
        <w:t>法定代表人（印章）：</w:t>
      </w:r>
    </w:p>
    <w:p>
      <w:pPr>
        <w:ind w:firstLine="480" w:firstLineChars="200"/>
        <w:rPr>
          <w:rFonts w:ascii="宋体" w:hAnsi="宋体"/>
          <w:sz w:val="24"/>
        </w:rPr>
      </w:pPr>
      <w:r>
        <w:rPr>
          <w:rFonts w:hint="eastAsia" w:ascii="宋体" w:hAnsi="宋体"/>
          <w:sz w:val="24"/>
        </w:rPr>
        <w:t xml:space="preserve">                         </w:t>
      </w:r>
    </w:p>
    <w:p>
      <w:pPr>
        <w:ind w:right="420" w:firstLine="4320" w:firstLineChars="1800"/>
        <w:rPr>
          <w:rFonts w:ascii="宋体" w:hAnsi="宋体"/>
          <w:sz w:val="24"/>
        </w:rPr>
      </w:pPr>
      <w:r>
        <w:rPr>
          <w:rFonts w:hint="eastAsia" w:ascii="宋体" w:hAnsi="宋体"/>
          <w:sz w:val="24"/>
        </w:rPr>
        <w:t>　　年　　　月　　　日</w:t>
      </w: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附：</w:t>
      </w:r>
    </w:p>
    <w:tbl>
      <w:tblPr>
        <w:tblStyle w:val="18"/>
        <w:tblW w:w="0" w:type="auto"/>
        <w:tblInd w:w="10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0" w:hRule="atLeast"/>
        </w:trPr>
        <w:tc>
          <w:tcPr>
            <w:tcW w:w="7893" w:type="dxa"/>
            <w:vAlign w:val="center"/>
          </w:tcPr>
          <w:p>
            <w:pPr>
              <w:jc w:val="center"/>
              <w:rPr>
                <w:rFonts w:ascii="宋体" w:hAnsi="宋体"/>
                <w:sz w:val="24"/>
              </w:rPr>
            </w:pPr>
            <w:r>
              <w:rPr>
                <w:rFonts w:hint="eastAsia" w:ascii="宋体" w:hAnsi="宋体"/>
                <w:sz w:val="24"/>
              </w:rPr>
              <w:t>（代理人身份证复印件粘贴处）</w:t>
            </w:r>
          </w:p>
        </w:tc>
      </w:tr>
    </w:tbl>
    <w:p>
      <w:pPr>
        <w:spacing w:line="360" w:lineRule="auto"/>
        <w:jc w:val="both"/>
        <w:rPr>
          <w:rFonts w:ascii="宋体" w:hAnsi="宋体"/>
          <w:b/>
          <w:sz w:val="36"/>
          <w:szCs w:val="36"/>
        </w:rPr>
      </w:pPr>
    </w:p>
    <w:p>
      <w:pPr>
        <w:spacing w:line="520" w:lineRule="exact"/>
        <w:jc w:val="center"/>
        <w:rPr>
          <w:rFonts w:ascii="黑体" w:hAnsi="黑体" w:eastAsia="黑体" w:cs="黑体"/>
          <w:b/>
          <w:sz w:val="36"/>
          <w:szCs w:val="36"/>
        </w:rPr>
      </w:pPr>
      <w:r>
        <w:rPr>
          <w:rFonts w:hint="eastAsia" w:ascii="黑体" w:hAnsi="黑体" w:eastAsia="黑体" w:cs="黑体"/>
          <w:b/>
          <w:sz w:val="36"/>
          <w:szCs w:val="36"/>
        </w:rPr>
        <w:t>（六）公共资源交易投标信用承诺书</w:t>
      </w:r>
    </w:p>
    <w:p>
      <w:pPr>
        <w:adjustRightInd w:val="0"/>
        <w:snapToGrid w:val="0"/>
        <w:spacing w:line="520" w:lineRule="exact"/>
        <w:ind w:firstLine="480" w:firstLineChars="200"/>
        <w:jc w:val="left"/>
        <w:rPr>
          <w:rFonts w:ascii="宋体" w:hAnsi="宋体"/>
          <w:sz w:val="24"/>
        </w:rPr>
      </w:pPr>
      <w:r>
        <w:rPr>
          <w:rFonts w:hint="eastAsia" w:ascii="宋体" w:hAnsi="宋体"/>
          <w:sz w:val="24"/>
        </w:rPr>
        <w:t>为营造公开、公平、公正的公共资源交易环境，树立诚信守法的投标人形象，本人代表本单位作出以下承诺：</w:t>
      </w:r>
    </w:p>
    <w:p>
      <w:pPr>
        <w:adjustRightInd w:val="0"/>
        <w:snapToGrid w:val="0"/>
        <w:spacing w:line="520" w:lineRule="exact"/>
        <w:ind w:firstLine="480" w:firstLineChars="200"/>
        <w:jc w:val="left"/>
        <w:rPr>
          <w:rFonts w:ascii="宋体" w:hAnsi="宋体"/>
          <w:sz w:val="24"/>
        </w:rPr>
      </w:pPr>
      <w:r>
        <w:rPr>
          <w:rFonts w:hint="eastAsia" w:ascii="宋体" w:hAnsi="宋体"/>
          <w:sz w:val="24"/>
        </w:rPr>
        <w:t>一、本单位对所提交的单位基本信息、单位负责人、项目负责人、技术负责人、从业资质和资格、业绩、财务状况、信誉等所有资料，均合法、真实、准确、有效，无任何伪造、修改、虚假成分；</w:t>
      </w:r>
    </w:p>
    <w:p>
      <w:pPr>
        <w:adjustRightInd w:val="0"/>
        <w:snapToGrid w:val="0"/>
        <w:spacing w:line="520" w:lineRule="exact"/>
        <w:ind w:firstLine="480" w:firstLineChars="200"/>
        <w:jc w:val="left"/>
        <w:rPr>
          <w:rFonts w:ascii="宋体" w:hAnsi="宋体"/>
          <w:sz w:val="24"/>
        </w:rPr>
      </w:pPr>
      <w:r>
        <w:rPr>
          <w:rFonts w:hint="eastAsia" w:ascii="宋体" w:hAnsi="宋体"/>
          <w:sz w:val="24"/>
        </w:rPr>
        <w:t>二、严格依照国家和省、市关于招标投标等方面的法律、法规、规章、规范性文件，参加公共资源交易招标投标活动；积极履行社会责任，促进廉政建设；</w:t>
      </w:r>
    </w:p>
    <w:p>
      <w:pPr>
        <w:adjustRightInd w:val="0"/>
        <w:snapToGrid w:val="0"/>
        <w:spacing w:line="520" w:lineRule="exact"/>
        <w:ind w:firstLine="480" w:firstLineChars="200"/>
        <w:jc w:val="left"/>
        <w:rPr>
          <w:rFonts w:ascii="宋体" w:hAnsi="宋体"/>
          <w:sz w:val="24"/>
        </w:rPr>
      </w:pPr>
      <w:r>
        <w:rPr>
          <w:rFonts w:hint="eastAsia" w:ascii="宋体" w:hAnsi="宋体"/>
          <w:sz w:val="24"/>
        </w:rPr>
        <w:t>三、严格遵守即时信息公示规定，及时更新公共资源交易中心主体信息库中信息；</w:t>
      </w:r>
    </w:p>
    <w:p>
      <w:pPr>
        <w:adjustRightInd w:val="0"/>
        <w:snapToGrid w:val="0"/>
        <w:spacing w:line="520" w:lineRule="exact"/>
        <w:ind w:firstLine="480" w:firstLineChars="200"/>
        <w:jc w:val="left"/>
        <w:rPr>
          <w:rFonts w:ascii="宋体" w:hAnsi="宋体"/>
          <w:sz w:val="24"/>
        </w:rPr>
      </w:pPr>
      <w:r>
        <w:rPr>
          <w:rFonts w:hint="eastAsia" w:ascii="宋体" w:hAnsi="宋体"/>
          <w:sz w:val="24"/>
        </w:rPr>
        <w:t>四、自我约束、自我管理，守合同、重信用，不参与围标串标、弄虚作假、骗取中标、干扰评标、违约毁约、恶意投诉等行为，主动维护公共资源交易招标投标的良好秩序；</w:t>
      </w:r>
    </w:p>
    <w:p>
      <w:pPr>
        <w:adjustRightInd w:val="0"/>
        <w:snapToGrid w:val="0"/>
        <w:spacing w:line="520" w:lineRule="exact"/>
        <w:ind w:firstLine="480" w:firstLineChars="200"/>
        <w:jc w:val="left"/>
        <w:rPr>
          <w:rFonts w:ascii="宋体" w:hAnsi="宋体"/>
          <w:sz w:val="24"/>
        </w:rPr>
      </w:pPr>
      <w:r>
        <w:rPr>
          <w:rFonts w:hint="eastAsia" w:ascii="宋体" w:hAnsi="宋体"/>
          <w:sz w:val="24"/>
        </w:rPr>
        <w:t>五、自觉接受政府部门、行业组织、社会公众、新闻舆论等监督；</w:t>
      </w:r>
    </w:p>
    <w:p>
      <w:pPr>
        <w:adjustRightInd w:val="0"/>
        <w:snapToGrid w:val="0"/>
        <w:spacing w:line="520" w:lineRule="exact"/>
        <w:ind w:firstLine="480" w:firstLineChars="200"/>
        <w:jc w:val="left"/>
        <w:rPr>
          <w:rFonts w:ascii="宋体" w:hAnsi="宋体"/>
          <w:sz w:val="24"/>
        </w:rPr>
      </w:pPr>
      <w:r>
        <w:rPr>
          <w:rFonts w:hint="eastAsia" w:ascii="宋体" w:hAnsi="宋体"/>
          <w:sz w:val="24"/>
        </w:rPr>
        <w:t>六、本单位自愿接受招标投标有关行政监督部门的依法检查。如发生违法违规或不良行为或存在其他法律法规对招标投标行为予以限制的情形，自愿接受招标投标有关行政监督部门依法给予的行政处罚（处理），并依法承担相应的法律责任；</w:t>
      </w:r>
    </w:p>
    <w:p>
      <w:pPr>
        <w:adjustRightInd w:val="0"/>
        <w:snapToGrid w:val="0"/>
        <w:spacing w:line="520" w:lineRule="exact"/>
        <w:ind w:firstLine="480" w:firstLineChars="200"/>
        <w:jc w:val="left"/>
        <w:rPr>
          <w:rFonts w:ascii="宋体" w:hAnsi="宋体"/>
          <w:sz w:val="24"/>
        </w:rPr>
      </w:pPr>
      <w:r>
        <w:rPr>
          <w:rFonts w:hint="eastAsia" w:ascii="宋体" w:hAnsi="宋体"/>
          <w:sz w:val="24"/>
        </w:rPr>
        <w:t>七、上述承诺已向本单位员工作了宣传教育。</w:t>
      </w:r>
    </w:p>
    <w:p>
      <w:pPr>
        <w:adjustRightInd w:val="0"/>
        <w:snapToGrid w:val="0"/>
        <w:spacing w:line="480" w:lineRule="exact"/>
        <w:jc w:val="left"/>
        <w:rPr>
          <w:rFonts w:ascii="宋体" w:hAnsi="宋体"/>
          <w:sz w:val="24"/>
        </w:rPr>
      </w:pPr>
    </w:p>
    <w:p>
      <w:pPr>
        <w:adjustRightInd w:val="0"/>
        <w:snapToGrid w:val="0"/>
        <w:spacing w:beforeLines="50" w:afterLines="50" w:line="480" w:lineRule="exact"/>
        <w:jc w:val="left"/>
        <w:rPr>
          <w:rFonts w:ascii="宋体" w:hAnsi="宋体"/>
          <w:b/>
          <w:sz w:val="24"/>
        </w:rPr>
      </w:pPr>
    </w:p>
    <w:p>
      <w:pPr>
        <w:adjustRightInd w:val="0"/>
        <w:snapToGrid w:val="0"/>
        <w:spacing w:beforeLines="50" w:afterLines="50" w:line="480" w:lineRule="exact"/>
        <w:ind w:firstLine="480" w:firstLineChars="200"/>
        <w:rPr>
          <w:rFonts w:ascii="宋体" w:hAnsi="宋体"/>
          <w:bCs/>
          <w:sz w:val="24"/>
        </w:rPr>
      </w:pPr>
      <w:r>
        <w:rPr>
          <w:rFonts w:hint="eastAsia" w:ascii="宋体" w:hAnsi="宋体"/>
          <w:bCs/>
          <w:sz w:val="24"/>
        </w:rPr>
        <w:t>法定代表人签名：</w:t>
      </w:r>
    </w:p>
    <w:p>
      <w:pPr>
        <w:adjustRightInd w:val="0"/>
        <w:snapToGrid w:val="0"/>
        <w:spacing w:beforeLines="50" w:afterLines="50" w:line="480" w:lineRule="exact"/>
        <w:ind w:firstLine="480" w:firstLineChars="200"/>
        <w:rPr>
          <w:rFonts w:ascii="宋体" w:hAnsi="宋体"/>
          <w:bCs/>
          <w:sz w:val="24"/>
        </w:rPr>
      </w:pPr>
    </w:p>
    <w:p>
      <w:pPr>
        <w:adjustRightInd w:val="0"/>
        <w:snapToGrid w:val="0"/>
        <w:spacing w:beforeLines="50" w:afterLines="50" w:line="480" w:lineRule="exact"/>
        <w:ind w:firstLine="480" w:firstLineChars="200"/>
        <w:rPr>
          <w:rFonts w:ascii="宋体" w:hAnsi="宋体"/>
          <w:bCs/>
          <w:sz w:val="24"/>
        </w:rPr>
      </w:pPr>
      <w:r>
        <w:rPr>
          <w:rFonts w:hint="eastAsia" w:ascii="宋体" w:hAnsi="宋体"/>
          <w:bCs/>
          <w:sz w:val="24"/>
        </w:rPr>
        <w:t>投标人（盖章）：</w:t>
      </w:r>
    </w:p>
    <w:p>
      <w:pPr>
        <w:adjustRightInd w:val="0"/>
        <w:snapToGrid w:val="0"/>
        <w:spacing w:afterLines="50" w:line="480" w:lineRule="exact"/>
        <w:jc w:val="left"/>
        <w:rPr>
          <w:rFonts w:ascii="宋体" w:hAnsi="宋体"/>
          <w:bCs/>
          <w:sz w:val="24"/>
        </w:rPr>
      </w:pPr>
    </w:p>
    <w:p>
      <w:pPr>
        <w:wordWrap w:val="0"/>
        <w:adjustRightInd w:val="0"/>
        <w:snapToGrid w:val="0"/>
        <w:spacing w:afterLines="50" w:line="480" w:lineRule="exact"/>
        <w:jc w:val="right"/>
        <w:rPr>
          <w:rFonts w:ascii="宋体" w:hAnsi="宋体"/>
          <w:bCs/>
          <w:sz w:val="24"/>
        </w:rPr>
      </w:pPr>
      <w:r>
        <w:rPr>
          <w:rFonts w:hint="eastAsia" w:ascii="宋体" w:hAnsi="宋体"/>
          <w:bCs/>
          <w:sz w:val="24"/>
        </w:rPr>
        <w:t xml:space="preserve">年  </w:t>
      </w:r>
      <w:r>
        <w:rPr>
          <w:rFonts w:ascii="宋体" w:hAnsi="宋体"/>
          <w:bCs/>
          <w:sz w:val="24"/>
        </w:rPr>
        <w:t xml:space="preserve">  </w:t>
      </w:r>
      <w:r>
        <w:rPr>
          <w:rFonts w:hint="eastAsia" w:ascii="宋体" w:hAnsi="宋体"/>
          <w:bCs/>
          <w:sz w:val="24"/>
        </w:rPr>
        <w:t>月   日</w:t>
      </w:r>
    </w:p>
    <w:p>
      <w:pPr>
        <w:spacing w:line="520" w:lineRule="exact"/>
        <w:jc w:val="center"/>
        <w:rPr>
          <w:rFonts w:hint="eastAsia" w:ascii="黑体" w:hAnsi="黑体" w:eastAsia="黑体" w:cs="黑体"/>
          <w:b/>
          <w:sz w:val="36"/>
          <w:szCs w:val="36"/>
        </w:rPr>
      </w:pPr>
    </w:p>
    <w:p>
      <w:pPr>
        <w:spacing w:line="520" w:lineRule="exact"/>
        <w:jc w:val="center"/>
        <w:rPr>
          <w:rFonts w:ascii="黑体" w:hAnsi="黑体" w:eastAsia="黑体" w:cs="黑体"/>
          <w:b/>
          <w:sz w:val="36"/>
          <w:szCs w:val="36"/>
        </w:rPr>
      </w:pPr>
      <w:r>
        <w:rPr>
          <w:rFonts w:hint="eastAsia" w:ascii="黑体" w:hAnsi="黑体" w:eastAsia="黑体" w:cs="黑体"/>
          <w:b/>
          <w:sz w:val="36"/>
          <w:szCs w:val="36"/>
        </w:rPr>
        <w:t>（七）建湖县政府采购事前信用承诺书</w:t>
      </w:r>
    </w:p>
    <w:p>
      <w:pPr>
        <w:widowControl/>
        <w:spacing w:line="520" w:lineRule="exact"/>
        <w:ind w:firstLine="480" w:firstLineChars="200"/>
        <w:jc w:val="left"/>
        <w:rPr>
          <w:rFonts w:ascii="宋体" w:hAnsi="宋体"/>
          <w:sz w:val="24"/>
          <w:szCs w:val="22"/>
        </w:rPr>
      </w:pPr>
      <w:r>
        <w:rPr>
          <w:rFonts w:hint="eastAsia" w:ascii="宋体" w:hAnsi="宋体"/>
          <w:sz w:val="24"/>
          <w:szCs w:val="22"/>
        </w:rPr>
        <w:t>为营造我县公开、公平、公正、诚实守信的政府采购交易环境，树立诚信守法的投标人形象，本人代表本单位作出以下承诺：</w:t>
      </w:r>
    </w:p>
    <w:p>
      <w:pPr>
        <w:widowControl/>
        <w:spacing w:line="520" w:lineRule="exact"/>
        <w:jc w:val="left"/>
        <w:rPr>
          <w:rFonts w:ascii="宋体" w:hAnsi="宋体"/>
          <w:sz w:val="24"/>
          <w:szCs w:val="22"/>
        </w:rPr>
      </w:pPr>
      <w:r>
        <w:rPr>
          <w:rFonts w:hint="eastAsia" w:ascii="宋体" w:hAnsi="宋体"/>
          <w:sz w:val="24"/>
          <w:szCs w:val="22"/>
        </w:rPr>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pPr>
        <w:widowControl/>
        <w:spacing w:line="520" w:lineRule="exact"/>
        <w:ind w:firstLine="480" w:firstLineChars="200"/>
        <w:jc w:val="left"/>
        <w:rPr>
          <w:rFonts w:ascii="宋体" w:hAnsi="宋体"/>
          <w:sz w:val="24"/>
          <w:szCs w:val="22"/>
        </w:rPr>
      </w:pPr>
      <w:r>
        <w:rPr>
          <w:rFonts w:hint="eastAsia" w:ascii="宋体" w:hAnsi="宋体"/>
          <w:sz w:val="24"/>
          <w:szCs w:val="22"/>
        </w:rPr>
        <w:t>（二）本单位无涉及政府采购活动的违法、违规不良记录，我公司及相关负责人无因存在重大隐患整改不力、发生有重大社会影响生产安全事故或其他严重违法违规行为而被列入失信联合惩戒的不良记录；</w:t>
      </w:r>
    </w:p>
    <w:p>
      <w:pPr>
        <w:widowControl/>
        <w:spacing w:line="520" w:lineRule="exact"/>
        <w:jc w:val="left"/>
        <w:rPr>
          <w:rFonts w:ascii="宋体" w:hAnsi="宋体"/>
          <w:sz w:val="24"/>
          <w:szCs w:val="22"/>
        </w:rPr>
      </w:pPr>
      <w:r>
        <w:rPr>
          <w:rFonts w:hint="eastAsia" w:ascii="宋体" w:hAnsi="宋体"/>
          <w:sz w:val="24"/>
          <w:szCs w:val="22"/>
        </w:rPr>
        <w:t xml:space="preserve">   （三）严格依照国家和省、市关于政府采购的法律、法规、规章、规范性文件，参加政府采购投标活动；积极履行社会责任，促进廉政建设； </w:t>
      </w:r>
    </w:p>
    <w:p>
      <w:pPr>
        <w:widowControl/>
        <w:spacing w:line="520" w:lineRule="exact"/>
        <w:jc w:val="left"/>
        <w:rPr>
          <w:rFonts w:ascii="宋体" w:hAnsi="宋体"/>
          <w:sz w:val="24"/>
          <w:szCs w:val="22"/>
        </w:rPr>
      </w:pPr>
      <w:r>
        <w:rPr>
          <w:rFonts w:hint="eastAsia" w:ascii="宋体" w:hAnsi="宋体"/>
          <w:sz w:val="24"/>
          <w:szCs w:val="22"/>
        </w:rPr>
        <w:t>   （四）严格遵守即时信息公示规定，及时更新维护建湖县政府采购网中与本单位相关的信息；</w:t>
      </w:r>
    </w:p>
    <w:p>
      <w:pPr>
        <w:widowControl/>
        <w:spacing w:line="520" w:lineRule="exact"/>
        <w:jc w:val="left"/>
        <w:rPr>
          <w:rFonts w:ascii="宋体" w:hAnsi="宋体"/>
          <w:sz w:val="24"/>
          <w:szCs w:val="22"/>
        </w:rPr>
      </w:pPr>
      <w:r>
        <w:rPr>
          <w:rFonts w:hint="eastAsia" w:ascii="宋体" w:hAnsi="宋体"/>
          <w:sz w:val="24"/>
          <w:szCs w:val="22"/>
        </w:rPr>
        <w:t>   （五）自我约束、自我管理，守合同、重信用，自觉维护政府采购交易的良好秩序，与参与本次政府采购活动的其他供应商不存在直接控股或管理关系，不参与围标串标、弄虚作假、骗取中标、干扰评标、违约毁约等行为；</w:t>
      </w:r>
    </w:p>
    <w:p>
      <w:pPr>
        <w:widowControl/>
        <w:spacing w:line="520" w:lineRule="exact"/>
        <w:jc w:val="left"/>
        <w:rPr>
          <w:rFonts w:ascii="宋体" w:hAnsi="宋体"/>
          <w:sz w:val="24"/>
          <w:szCs w:val="22"/>
        </w:rPr>
      </w:pPr>
      <w:r>
        <w:rPr>
          <w:rFonts w:hint="eastAsia" w:ascii="宋体" w:hAnsi="宋体"/>
          <w:sz w:val="24"/>
          <w:szCs w:val="22"/>
        </w:rPr>
        <w:t>   （六）自觉接受政府、行业组织、社会公众、新闻舆论的监督；</w:t>
      </w:r>
    </w:p>
    <w:p>
      <w:pPr>
        <w:widowControl/>
        <w:spacing w:line="520" w:lineRule="exact"/>
        <w:ind w:firstLine="480" w:firstLineChars="200"/>
        <w:jc w:val="left"/>
        <w:rPr>
          <w:rFonts w:ascii="宋体" w:hAnsi="宋体"/>
          <w:sz w:val="24"/>
          <w:szCs w:val="22"/>
        </w:rPr>
      </w:pPr>
      <w:r>
        <w:rPr>
          <w:rFonts w:hint="eastAsia" w:ascii="宋体" w:hAnsi="宋体"/>
          <w:sz w:val="24"/>
          <w:szCs w:val="22"/>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widowControl/>
        <w:spacing w:line="520" w:lineRule="exact"/>
        <w:jc w:val="left"/>
        <w:rPr>
          <w:rFonts w:ascii="宋体" w:hAnsi="宋体"/>
          <w:sz w:val="24"/>
          <w:szCs w:val="22"/>
        </w:rPr>
      </w:pPr>
      <w:r>
        <w:rPr>
          <w:rFonts w:hint="eastAsia" w:ascii="宋体" w:hAnsi="宋体"/>
          <w:sz w:val="24"/>
          <w:szCs w:val="22"/>
        </w:rPr>
        <w:t>   （八）本人已认真阅读了上述承诺，并向本单位员工作了宣传教育。</w:t>
      </w:r>
    </w:p>
    <w:p>
      <w:pPr>
        <w:widowControl/>
        <w:spacing w:line="500" w:lineRule="exact"/>
        <w:jc w:val="center"/>
        <w:rPr>
          <w:rFonts w:ascii="宋体" w:hAnsi="宋体"/>
          <w:sz w:val="24"/>
          <w:szCs w:val="22"/>
        </w:rPr>
      </w:pPr>
    </w:p>
    <w:p>
      <w:pPr>
        <w:widowControl/>
        <w:spacing w:line="500" w:lineRule="exact"/>
        <w:jc w:val="center"/>
        <w:rPr>
          <w:rFonts w:ascii="宋体" w:hAnsi="宋体"/>
          <w:sz w:val="24"/>
          <w:szCs w:val="22"/>
        </w:rPr>
      </w:pPr>
      <w:r>
        <w:rPr>
          <w:rFonts w:hint="eastAsia" w:ascii="宋体" w:hAnsi="宋体"/>
          <w:sz w:val="24"/>
          <w:szCs w:val="22"/>
        </w:rPr>
        <w:t xml:space="preserve">           法定代表人签名：</w:t>
      </w:r>
    </w:p>
    <w:p>
      <w:pPr>
        <w:widowControl/>
        <w:spacing w:line="500" w:lineRule="exact"/>
        <w:jc w:val="center"/>
        <w:rPr>
          <w:rFonts w:ascii="宋体" w:hAnsi="宋体"/>
          <w:sz w:val="24"/>
          <w:szCs w:val="22"/>
        </w:rPr>
      </w:pPr>
      <w:r>
        <w:rPr>
          <w:rFonts w:hint="eastAsia" w:ascii="宋体" w:hAnsi="宋体"/>
          <w:sz w:val="24"/>
          <w:szCs w:val="22"/>
        </w:rPr>
        <w:t xml:space="preserve">       </w:t>
      </w:r>
    </w:p>
    <w:p>
      <w:pPr>
        <w:widowControl/>
        <w:spacing w:line="500" w:lineRule="exact"/>
        <w:jc w:val="center"/>
        <w:rPr>
          <w:rFonts w:ascii="宋体" w:hAnsi="宋体"/>
          <w:sz w:val="24"/>
          <w:szCs w:val="22"/>
        </w:rPr>
      </w:pPr>
      <w:r>
        <w:rPr>
          <w:rFonts w:hint="eastAsia" w:ascii="宋体" w:hAnsi="宋体"/>
          <w:sz w:val="24"/>
          <w:szCs w:val="22"/>
        </w:rPr>
        <w:t xml:space="preserve">         单位名称（盖章）：</w:t>
      </w:r>
    </w:p>
    <w:p>
      <w:pPr>
        <w:widowControl/>
        <w:spacing w:line="500" w:lineRule="exact"/>
        <w:jc w:val="right"/>
        <w:rPr>
          <w:rFonts w:ascii="宋体" w:hAnsi="宋体"/>
          <w:sz w:val="24"/>
          <w:szCs w:val="22"/>
        </w:rPr>
      </w:pPr>
      <w:r>
        <w:rPr>
          <w:rFonts w:ascii="宋体" w:hAnsi="宋体"/>
          <w:sz w:val="24"/>
          <w:szCs w:val="22"/>
        </w:rPr>
        <w:t xml:space="preserve">     </w:t>
      </w:r>
    </w:p>
    <w:p>
      <w:pPr>
        <w:widowControl/>
        <w:spacing w:line="500" w:lineRule="exact"/>
        <w:jc w:val="right"/>
        <w:rPr>
          <w:rFonts w:ascii="宋体" w:hAnsi="宋体"/>
          <w:sz w:val="24"/>
          <w:szCs w:val="22"/>
        </w:rPr>
      </w:pPr>
      <w:r>
        <w:rPr>
          <w:rFonts w:ascii="宋体" w:hAnsi="宋体"/>
          <w:sz w:val="24"/>
          <w:szCs w:val="22"/>
        </w:rPr>
        <w:t xml:space="preserve"> </w:t>
      </w:r>
      <w:r>
        <w:rPr>
          <w:rFonts w:hint="eastAsia" w:ascii="宋体" w:hAnsi="宋体"/>
          <w:sz w:val="24"/>
          <w:szCs w:val="22"/>
        </w:rPr>
        <w:t>年    月    日</w:t>
      </w:r>
    </w:p>
    <w:p>
      <w:pPr>
        <w:jc w:val="center"/>
        <w:rPr>
          <w:rFonts w:ascii="黑体" w:hAnsi="黑体" w:eastAsia="黑体" w:cs="黑体"/>
          <w:highlight w:val="none"/>
        </w:rPr>
      </w:pPr>
      <w:r>
        <w:rPr>
          <w:rFonts w:hint="eastAsia" w:ascii="黑体" w:hAnsi="黑体" w:eastAsia="黑体" w:cs="黑体"/>
          <w:b/>
          <w:sz w:val="36"/>
          <w:szCs w:val="36"/>
          <w:highlight w:val="none"/>
        </w:rPr>
        <w:t>（八）</w:t>
      </w:r>
      <w:r>
        <w:rPr>
          <w:rFonts w:hint="eastAsia" w:ascii="黑体" w:hAnsi="黑体" w:eastAsia="黑体" w:cs="黑体"/>
          <w:b/>
          <w:kern w:val="0"/>
          <w:sz w:val="36"/>
          <w:szCs w:val="36"/>
          <w:highlight w:val="none"/>
        </w:rPr>
        <w:t>中小企业声明函（</w:t>
      </w:r>
      <w:r>
        <w:rPr>
          <w:rFonts w:hint="eastAsia" w:ascii="黑体" w:hAnsi="黑体" w:eastAsia="黑体" w:cs="黑体"/>
          <w:b/>
          <w:kern w:val="0"/>
          <w:sz w:val="36"/>
          <w:szCs w:val="36"/>
          <w:highlight w:val="none"/>
          <w:lang w:eastAsia="zh-CN"/>
        </w:rPr>
        <w:t>服务</w:t>
      </w:r>
      <w:r>
        <w:rPr>
          <w:rFonts w:hint="eastAsia" w:ascii="黑体" w:hAnsi="黑体" w:eastAsia="黑体" w:cs="黑体"/>
          <w:b/>
          <w:kern w:val="0"/>
          <w:sz w:val="36"/>
          <w:szCs w:val="36"/>
          <w:highlight w:val="none"/>
        </w:rPr>
        <w:t>）（如有）</w:t>
      </w:r>
    </w:p>
    <w:p>
      <w:pPr>
        <w:widowControl/>
        <w:spacing w:line="660" w:lineRule="exact"/>
        <w:ind w:firstLine="480" w:firstLineChars="200"/>
        <w:rPr>
          <w:rFonts w:ascii="宋体" w:hAnsi="宋体" w:cs="宋体"/>
          <w:sz w:val="24"/>
          <w:szCs w:val="24"/>
        </w:rPr>
      </w:pPr>
      <w:r>
        <w:rPr>
          <w:rFonts w:hint="eastAsia" w:ascii="宋体" w:hAnsi="宋体" w:cs="宋体"/>
          <w:kern w:val="0"/>
          <w:sz w:val="24"/>
          <w:szCs w:val="24"/>
        </w:rPr>
        <w:t>本公司郑重声明，根据《政府采购促进中小企业发展管理办法》（财库﹝2020﹞46 号）的规定，本公司参加</w:t>
      </w:r>
      <w:r>
        <w:rPr>
          <w:rFonts w:hint="eastAsia" w:ascii="宋体" w:hAnsi="宋体" w:cs="宋体"/>
          <w:kern w:val="0"/>
          <w:sz w:val="24"/>
          <w:szCs w:val="24"/>
          <w:u w:val="single"/>
        </w:rPr>
        <w:t xml:space="preserve"> </w:t>
      </w:r>
      <w:r>
        <w:rPr>
          <w:rFonts w:hint="eastAsia" w:ascii="宋体" w:hAnsi="宋体" w:cs="宋体"/>
          <w:b/>
          <w:bCs/>
          <w:kern w:val="0"/>
          <w:sz w:val="24"/>
          <w:szCs w:val="24"/>
          <w:u w:val="single"/>
          <w:lang w:eastAsia="zh-CN"/>
        </w:rPr>
        <w:t>江苏建湖经济开发区管理委员会</w:t>
      </w:r>
      <w:r>
        <w:rPr>
          <w:rFonts w:hint="eastAsia" w:ascii="宋体" w:hAnsi="宋体" w:cs="宋体"/>
          <w:b/>
          <w:bCs/>
          <w:kern w:val="0"/>
          <w:sz w:val="24"/>
          <w:szCs w:val="24"/>
          <w:u w:val="single"/>
        </w:rPr>
        <w:t xml:space="preserve"> </w:t>
      </w:r>
      <w:r>
        <w:rPr>
          <w:rFonts w:hint="eastAsia" w:ascii="宋体" w:hAnsi="宋体" w:cs="宋体"/>
          <w:kern w:val="0"/>
          <w:sz w:val="24"/>
          <w:szCs w:val="24"/>
        </w:rPr>
        <w:t>的</w:t>
      </w:r>
      <w:r>
        <w:rPr>
          <w:rFonts w:hint="eastAsia" w:ascii="宋体" w:hAnsi="宋体" w:cs="宋体"/>
          <w:kern w:val="0"/>
          <w:sz w:val="24"/>
          <w:szCs w:val="24"/>
          <w:u w:val="single"/>
        </w:rPr>
        <w:t xml:space="preserve"> </w:t>
      </w:r>
      <w:r>
        <w:rPr>
          <w:rFonts w:hint="eastAsia" w:ascii="宋体" w:hAnsi="宋体" w:cs="宋体"/>
          <w:b/>
          <w:bCs/>
          <w:kern w:val="0"/>
          <w:sz w:val="24"/>
          <w:szCs w:val="24"/>
          <w:u w:val="single"/>
          <w:lang w:eastAsia="zh-CN"/>
        </w:rPr>
        <w:t>江苏建湖经济开发区环境质量监测服务采购项目</w:t>
      </w:r>
      <w:r>
        <w:rPr>
          <w:rFonts w:hint="eastAsia" w:ascii="宋体" w:hAnsi="宋体" w:cs="宋体"/>
          <w:b/>
          <w:bCs/>
          <w:kern w:val="0"/>
          <w:sz w:val="24"/>
          <w:szCs w:val="24"/>
          <w:u w:val="single"/>
        </w:rPr>
        <w:t xml:space="preserve"> </w:t>
      </w:r>
      <w:r>
        <w:rPr>
          <w:rFonts w:hint="eastAsia" w:ascii="宋体" w:hAnsi="宋体" w:cs="宋体"/>
          <w:kern w:val="0"/>
          <w:sz w:val="24"/>
          <w:szCs w:val="24"/>
        </w:rPr>
        <w:t>采购活动，提供的</w:t>
      </w:r>
      <w:r>
        <w:rPr>
          <w:rFonts w:hint="eastAsia" w:ascii="宋体" w:hAnsi="宋体" w:cs="宋体"/>
          <w:kern w:val="0"/>
          <w:sz w:val="24"/>
          <w:szCs w:val="24"/>
          <w:lang w:eastAsia="zh-CN"/>
        </w:rPr>
        <w:t>服务</w:t>
      </w:r>
      <w:r>
        <w:rPr>
          <w:rFonts w:hint="eastAsia" w:ascii="宋体" w:hAnsi="宋体" w:cs="宋体"/>
          <w:kern w:val="0"/>
          <w:sz w:val="24"/>
          <w:szCs w:val="24"/>
        </w:rPr>
        <w:t>全部由符合政策要求的中小企业制造。相关企业（含联合体中的中小企业、签订分包意向协议的中小企业）的具体情况如下：</w:t>
      </w:r>
    </w:p>
    <w:p>
      <w:pPr>
        <w:widowControl/>
        <w:spacing w:line="660" w:lineRule="exact"/>
        <w:ind w:firstLine="480" w:firstLineChars="200"/>
        <w:rPr>
          <w:rFonts w:ascii="宋体" w:hAnsi="宋体" w:cs="宋体"/>
          <w:sz w:val="24"/>
          <w:szCs w:val="24"/>
        </w:rPr>
      </w:pPr>
      <w:r>
        <w:rPr>
          <w:rFonts w:hint="eastAsia" w:ascii="宋体" w:hAnsi="宋体" w:cs="宋体"/>
          <w:kern w:val="0"/>
          <w:sz w:val="24"/>
          <w:szCs w:val="24"/>
          <w:u w:val="single"/>
          <w:lang w:eastAsia="zh-CN"/>
        </w:rPr>
        <w:t>江苏建湖经济开发区环境质量监测服务采购项目</w:t>
      </w:r>
      <w:r>
        <w:rPr>
          <w:rFonts w:hint="eastAsia" w:ascii="宋体" w:hAnsi="宋体" w:cs="宋体"/>
          <w:kern w:val="0"/>
          <w:sz w:val="24"/>
          <w:szCs w:val="24"/>
        </w:rPr>
        <w:t>，属于</w:t>
      </w:r>
      <w:r>
        <w:rPr>
          <w:rFonts w:hint="eastAsia" w:ascii="宋体" w:hAnsi="宋体" w:cs="宋体"/>
          <w:kern w:val="0"/>
          <w:sz w:val="24"/>
          <w:szCs w:val="24"/>
          <w:u w:val="single"/>
        </w:rPr>
        <w:t>（采购文件中明确的所属行业）</w:t>
      </w:r>
      <w:r>
        <w:rPr>
          <w:rFonts w:hint="eastAsia" w:ascii="宋体" w:hAnsi="宋体" w:cs="宋体"/>
          <w:kern w:val="0"/>
          <w:sz w:val="24"/>
          <w:szCs w:val="24"/>
        </w:rPr>
        <w:t>；制造商为</w:t>
      </w:r>
      <w:r>
        <w:rPr>
          <w:rFonts w:hint="eastAsia" w:ascii="宋体" w:hAnsi="宋体" w:cs="宋体"/>
          <w:kern w:val="0"/>
          <w:sz w:val="24"/>
          <w:szCs w:val="24"/>
          <w:u w:val="single"/>
        </w:rPr>
        <w:t xml:space="preserve">  （企业名称）  </w:t>
      </w:r>
      <w:r>
        <w:rPr>
          <w:rFonts w:hint="eastAsia" w:ascii="宋体" w:hAnsi="宋体" w:cs="宋体"/>
          <w:kern w:val="0"/>
          <w:sz w:val="24"/>
          <w:szCs w:val="24"/>
        </w:rPr>
        <w:t>，从业人员</w:t>
      </w:r>
      <w:r>
        <w:rPr>
          <w:rFonts w:hint="eastAsia" w:ascii="宋体" w:hAnsi="宋体" w:cs="宋体"/>
          <w:kern w:val="0"/>
          <w:sz w:val="24"/>
          <w:szCs w:val="24"/>
          <w:u w:val="single"/>
        </w:rPr>
        <w:t xml:space="preserve">      </w:t>
      </w:r>
      <w:r>
        <w:rPr>
          <w:rFonts w:hint="eastAsia" w:ascii="宋体" w:hAnsi="宋体" w:cs="宋体"/>
          <w:kern w:val="0"/>
          <w:sz w:val="24"/>
          <w:szCs w:val="24"/>
        </w:rPr>
        <w:t>人，营业收入为</w:t>
      </w:r>
      <w:r>
        <w:rPr>
          <w:rFonts w:hint="eastAsia" w:ascii="宋体" w:hAnsi="宋体" w:cs="宋体"/>
          <w:kern w:val="0"/>
          <w:sz w:val="24"/>
          <w:szCs w:val="24"/>
          <w:u w:val="single"/>
        </w:rPr>
        <w:t xml:space="preserve">        </w:t>
      </w:r>
      <w:r>
        <w:rPr>
          <w:rFonts w:hint="eastAsia" w:ascii="宋体" w:hAnsi="宋体" w:cs="宋体"/>
          <w:kern w:val="0"/>
          <w:sz w:val="24"/>
          <w:szCs w:val="24"/>
        </w:rPr>
        <w:t>万元，资产总额为</w:t>
      </w:r>
      <w:r>
        <w:rPr>
          <w:rFonts w:hint="eastAsia" w:ascii="宋体" w:hAnsi="宋体" w:cs="宋体"/>
          <w:kern w:val="0"/>
          <w:sz w:val="24"/>
          <w:szCs w:val="24"/>
          <w:u w:val="single"/>
        </w:rPr>
        <w:t xml:space="preserve">        </w:t>
      </w:r>
      <w:r>
        <w:rPr>
          <w:rFonts w:hint="eastAsia" w:ascii="宋体" w:hAnsi="宋体" w:cs="宋体"/>
          <w:kern w:val="0"/>
          <w:sz w:val="24"/>
          <w:szCs w:val="24"/>
        </w:rPr>
        <w:t>万元，属于（中型企业、小型企业、微型企业）；</w:t>
      </w:r>
    </w:p>
    <w:p>
      <w:pPr>
        <w:widowControl/>
        <w:spacing w:line="660" w:lineRule="exact"/>
        <w:ind w:firstLine="480" w:firstLineChars="200"/>
        <w:rPr>
          <w:rFonts w:ascii="宋体" w:hAnsi="宋体" w:cs="宋体"/>
          <w:sz w:val="24"/>
          <w:szCs w:val="24"/>
        </w:rPr>
      </w:pPr>
      <w:r>
        <w:rPr>
          <w:rFonts w:hint="eastAsia" w:ascii="宋体" w:hAnsi="宋体" w:cs="宋体"/>
          <w:kern w:val="0"/>
          <w:sz w:val="24"/>
          <w:szCs w:val="24"/>
        </w:rPr>
        <w:t>以上企业，不属于大企业的分支机构，不存在控股股东为大企业的情形，也不存在与大企业的负责人为同一人的情形。</w:t>
      </w:r>
    </w:p>
    <w:p>
      <w:pPr>
        <w:widowControl/>
        <w:spacing w:line="660" w:lineRule="exact"/>
        <w:ind w:firstLine="480" w:firstLineChars="200"/>
        <w:rPr>
          <w:rFonts w:ascii="宋体" w:hAnsi="宋体" w:cs="宋体"/>
          <w:sz w:val="24"/>
          <w:szCs w:val="24"/>
        </w:rPr>
      </w:pPr>
      <w:r>
        <w:rPr>
          <w:rFonts w:hint="eastAsia" w:ascii="宋体" w:hAnsi="宋体" w:cs="宋体"/>
          <w:kern w:val="0"/>
          <w:sz w:val="24"/>
          <w:szCs w:val="24"/>
        </w:rPr>
        <w:t>本企业对上述声明内容的真实性负责。如有虚假，将依法承担相应责任。</w:t>
      </w:r>
    </w:p>
    <w:p>
      <w:pPr>
        <w:widowControl/>
        <w:spacing w:beforeLines="201" w:line="660" w:lineRule="exact"/>
        <w:ind w:firstLine="4080" w:firstLineChars="1700"/>
        <w:rPr>
          <w:rFonts w:ascii="宋体" w:hAnsi="宋体" w:cs="宋体"/>
          <w:sz w:val="24"/>
          <w:szCs w:val="24"/>
        </w:rPr>
      </w:pPr>
      <w:r>
        <w:rPr>
          <w:rFonts w:hint="eastAsia" w:ascii="宋体" w:hAnsi="宋体" w:cs="宋体"/>
          <w:kern w:val="0"/>
          <w:sz w:val="24"/>
          <w:szCs w:val="24"/>
        </w:rPr>
        <w:t>企业名称（盖章）：</w:t>
      </w:r>
    </w:p>
    <w:p>
      <w:pPr>
        <w:widowControl/>
        <w:spacing w:beforeLines="50" w:line="660" w:lineRule="exact"/>
        <w:ind w:firstLine="4080" w:firstLineChars="1700"/>
        <w:rPr>
          <w:rFonts w:ascii="宋体" w:hAnsi="宋体" w:cs="宋体"/>
          <w:sz w:val="24"/>
          <w:szCs w:val="24"/>
          <w:highlight w:val="yellow"/>
        </w:rPr>
      </w:pPr>
      <w:r>
        <w:rPr>
          <w:rFonts w:hint="eastAsia" w:ascii="宋体" w:hAnsi="宋体" w:cs="宋体"/>
          <w:kern w:val="0"/>
          <w:sz w:val="24"/>
          <w:szCs w:val="24"/>
        </w:rPr>
        <w:t>日 期：</w:t>
      </w:r>
    </w:p>
    <w:p>
      <w:pPr>
        <w:spacing w:line="480" w:lineRule="exact"/>
        <w:ind w:firstLine="435"/>
        <w:jc w:val="left"/>
        <w:rPr>
          <w:rFonts w:ascii="宋体" w:hAnsi="宋体"/>
          <w:sz w:val="24"/>
        </w:rPr>
      </w:pPr>
      <w:r>
        <w:rPr>
          <w:rFonts w:hint="eastAsia" w:ascii="宋体" w:hAnsi="宋体"/>
          <w:sz w:val="24"/>
        </w:rPr>
        <w:t>注：</w:t>
      </w:r>
    </w:p>
    <w:p>
      <w:pPr>
        <w:spacing w:line="480" w:lineRule="exact"/>
        <w:ind w:firstLine="480" w:firstLineChars="200"/>
        <w:rPr>
          <w:rFonts w:ascii="宋体" w:hAnsi="宋体" w:cs="宋体"/>
          <w:b/>
          <w:bCs/>
          <w:kern w:val="0"/>
          <w:sz w:val="24"/>
          <w:highlight w:val="yellow"/>
        </w:rPr>
      </w:pPr>
      <w:r>
        <w:rPr>
          <w:rFonts w:hint="eastAsia" w:ascii="宋体" w:hAnsi="宋体"/>
          <w:sz w:val="24"/>
        </w:rPr>
        <w:t>供应商如不提供此声明函或不提供证明材料的，投标报价将不做相应扣除。</w:t>
      </w:r>
    </w:p>
    <w:p>
      <w:pPr>
        <w:pStyle w:val="2"/>
        <w:ind w:left="436" w:hanging="436" w:hangingChars="181"/>
        <w:rPr>
          <w:rFonts w:ascii="宋体" w:hAnsi="宋体" w:cs="宋体"/>
          <w:b/>
          <w:bCs/>
          <w:kern w:val="0"/>
          <w:highlight w:val="yellow"/>
        </w:rPr>
      </w:pPr>
    </w:p>
    <w:p>
      <w:pPr>
        <w:pStyle w:val="2"/>
        <w:ind w:firstLine="482"/>
        <w:rPr>
          <w:rFonts w:ascii="宋体" w:hAnsi="宋体" w:cs="宋体"/>
          <w:b/>
          <w:bCs/>
          <w:kern w:val="0"/>
          <w:highlight w:val="yellow"/>
        </w:rPr>
      </w:pPr>
    </w:p>
    <w:p>
      <w:pPr>
        <w:pStyle w:val="2"/>
        <w:ind w:firstLine="482"/>
        <w:rPr>
          <w:rFonts w:ascii="宋体" w:hAnsi="宋体" w:cs="宋体"/>
          <w:b/>
          <w:bCs/>
          <w:kern w:val="0"/>
          <w:highlight w:val="yellow"/>
        </w:rPr>
      </w:pPr>
    </w:p>
    <w:p>
      <w:pPr>
        <w:pStyle w:val="2"/>
        <w:ind w:firstLine="482"/>
        <w:rPr>
          <w:rFonts w:ascii="宋体" w:hAnsi="宋体" w:cs="宋体"/>
          <w:b/>
          <w:bCs/>
          <w:kern w:val="0"/>
        </w:rPr>
      </w:pPr>
    </w:p>
    <w:p>
      <w:pPr>
        <w:pStyle w:val="2"/>
        <w:ind w:firstLine="482"/>
        <w:rPr>
          <w:rFonts w:ascii="宋体" w:hAnsi="宋体" w:cs="宋体"/>
          <w:b/>
          <w:bCs/>
          <w:kern w:val="0"/>
        </w:rPr>
      </w:pPr>
    </w:p>
    <w:p>
      <w:pPr>
        <w:pStyle w:val="2"/>
        <w:ind w:firstLine="482"/>
        <w:rPr>
          <w:rFonts w:ascii="宋体" w:hAnsi="宋体" w:cs="宋体"/>
          <w:b/>
          <w:bCs/>
          <w:kern w:val="0"/>
        </w:rPr>
      </w:pPr>
    </w:p>
    <w:p>
      <w:pPr>
        <w:pStyle w:val="2"/>
        <w:ind w:firstLine="482"/>
        <w:rPr>
          <w:rFonts w:ascii="宋体" w:hAnsi="宋体" w:cs="宋体"/>
          <w:b/>
          <w:bCs/>
          <w:kern w:val="0"/>
        </w:rPr>
      </w:pPr>
    </w:p>
    <w:p>
      <w:pPr>
        <w:pStyle w:val="2"/>
        <w:ind w:firstLine="482"/>
        <w:rPr>
          <w:rFonts w:ascii="宋体" w:hAnsi="宋体" w:cs="宋体"/>
          <w:b/>
          <w:bCs/>
          <w:kern w:val="0"/>
        </w:rPr>
      </w:pPr>
    </w:p>
    <w:p>
      <w:pPr>
        <w:pStyle w:val="2"/>
        <w:ind w:firstLine="482"/>
        <w:rPr>
          <w:rFonts w:ascii="宋体" w:hAnsi="宋体" w:cs="宋体"/>
          <w:b/>
          <w:bCs/>
          <w:kern w:val="0"/>
        </w:rPr>
      </w:pPr>
    </w:p>
    <w:p>
      <w:pPr>
        <w:pStyle w:val="2"/>
        <w:ind w:firstLine="482"/>
        <w:rPr>
          <w:rFonts w:ascii="宋体" w:hAnsi="宋体" w:cs="宋体"/>
          <w:b/>
          <w:bCs/>
          <w:kern w:val="0"/>
        </w:rPr>
      </w:pPr>
    </w:p>
    <w:p>
      <w:pPr>
        <w:rPr>
          <w:u w:val="single"/>
        </w:rPr>
      </w:pPr>
      <w:r>
        <w:rPr>
          <w:rFonts w:hint="eastAsia"/>
          <w:u w:val="single"/>
        </w:rPr>
        <w:t xml:space="preserve">                                  </w:t>
      </w:r>
    </w:p>
    <w:p>
      <w:r>
        <w:t>1</w:t>
      </w:r>
      <w:r>
        <w:rPr>
          <w:rFonts w:hint="eastAsia"/>
        </w:rPr>
        <w:t>从业人员、营业收入、资产总额填报上一年度数据，无上一年度数据的新成立企业可不填报。</w:t>
      </w:r>
    </w:p>
    <w:p>
      <w:pPr>
        <w:numPr>
          <w:ilvl w:val="0"/>
          <w:numId w:val="4"/>
        </w:numPr>
        <w:jc w:val="center"/>
        <w:rPr>
          <w:rFonts w:hint="eastAsia" w:ascii="黑体" w:hAnsi="黑体" w:eastAsia="黑体" w:cs="黑体"/>
          <w:b/>
          <w:sz w:val="36"/>
          <w:szCs w:val="36"/>
        </w:rPr>
      </w:pPr>
      <w:r>
        <w:rPr>
          <w:rFonts w:hint="eastAsia" w:ascii="黑体" w:hAnsi="黑体" w:eastAsia="黑体" w:cs="黑体"/>
          <w:b/>
          <w:sz w:val="36"/>
          <w:szCs w:val="36"/>
        </w:rPr>
        <w:t>清单报价表</w:t>
      </w:r>
    </w:p>
    <w:p>
      <w:pPr>
        <w:pStyle w:val="27"/>
        <w:numPr>
          <w:ilvl w:val="0"/>
          <w:numId w:val="0"/>
        </w:numPr>
        <w:rPr>
          <w:u w:val="single"/>
        </w:rPr>
      </w:pPr>
      <w:r>
        <w:rPr>
          <w:rFonts w:hint="eastAsia"/>
          <w:b/>
          <w:sz w:val="24"/>
          <w:szCs w:val="22"/>
          <w:u w:val="single"/>
          <w:lang w:eastAsia="zh-CN"/>
        </w:rPr>
        <w:t>江苏建湖经济开发区管理委员会：</w:t>
      </w:r>
    </w:p>
    <w:p>
      <w:pPr>
        <w:widowControl/>
        <w:spacing w:line="480" w:lineRule="exact"/>
        <w:ind w:firstLine="240" w:firstLineChars="100"/>
        <w:jc w:val="left"/>
        <w:rPr>
          <w:rFonts w:ascii="宋体" w:hAnsi="宋体"/>
          <w:kern w:val="0"/>
          <w:sz w:val="24"/>
        </w:rPr>
      </w:pPr>
      <w:r>
        <w:rPr>
          <w:rFonts w:hint="eastAsia" w:ascii="宋体" w:hAnsi="宋体"/>
          <w:kern w:val="0"/>
          <w:sz w:val="24"/>
        </w:rPr>
        <w:t>我单位愿意按照招标文件的要求和下面的报价提供所需服务，并保证服务质量。</w:t>
      </w:r>
    </w:p>
    <w:p>
      <w:pPr>
        <w:widowControl/>
        <w:spacing w:line="480" w:lineRule="exact"/>
        <w:jc w:val="right"/>
        <w:rPr>
          <w:rFonts w:hint="eastAsia" w:ascii="宋体" w:hAnsi="宋体"/>
          <w:kern w:val="0"/>
          <w:sz w:val="24"/>
        </w:rPr>
      </w:pPr>
      <w:r>
        <w:rPr>
          <w:rFonts w:hint="eastAsia" w:ascii="宋体" w:hAnsi="宋体"/>
          <w:kern w:val="0"/>
          <w:sz w:val="24"/>
        </w:rPr>
        <w:t xml:space="preserve">                                                        单位：人民币元</w:t>
      </w:r>
    </w:p>
    <w:tbl>
      <w:tblPr>
        <w:tblStyle w:val="18"/>
        <w:tblW w:w="9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07"/>
        <w:gridCol w:w="2135"/>
        <w:gridCol w:w="1921"/>
        <w:gridCol w:w="993"/>
        <w:gridCol w:w="1417"/>
        <w:gridCol w:w="1418"/>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607" w:type="dxa"/>
            <w:noWrap/>
            <w:tcMar>
              <w:top w:w="15" w:type="dxa"/>
              <w:left w:w="15" w:type="dxa"/>
              <w:right w:w="15" w:type="dxa"/>
            </w:tcMar>
            <w:vAlign w:val="center"/>
          </w:tcPr>
          <w:p>
            <w:pPr>
              <w:widowControl/>
              <w:spacing w:line="500" w:lineRule="exact"/>
              <w:jc w:val="center"/>
              <w:textAlignment w:val="center"/>
              <w:rPr>
                <w:rFonts w:hint="eastAsia" w:ascii="宋体" w:hAnsi="宋体" w:cs="宋体"/>
                <w:b/>
                <w:bCs/>
                <w:color w:val="000000"/>
                <w:sz w:val="24"/>
                <w:highlight w:val="none"/>
              </w:rPr>
            </w:pPr>
            <w:r>
              <w:rPr>
                <w:rFonts w:hint="eastAsia" w:ascii="宋体" w:hAnsi="宋体" w:cs="宋体"/>
                <w:b/>
                <w:bCs/>
                <w:color w:val="000000"/>
                <w:kern w:val="0"/>
                <w:sz w:val="24"/>
                <w:highlight w:val="none"/>
                <w:lang w:bidi="ar"/>
              </w:rPr>
              <w:t>序号</w:t>
            </w:r>
          </w:p>
        </w:tc>
        <w:tc>
          <w:tcPr>
            <w:tcW w:w="2135" w:type="dxa"/>
            <w:noWrap w:val="0"/>
            <w:tcMar>
              <w:top w:w="15" w:type="dxa"/>
              <w:left w:w="15" w:type="dxa"/>
              <w:right w:w="15" w:type="dxa"/>
            </w:tcMar>
            <w:vAlign w:val="center"/>
          </w:tcPr>
          <w:p>
            <w:pPr>
              <w:widowControl/>
              <w:spacing w:line="500" w:lineRule="exact"/>
              <w:jc w:val="center"/>
              <w:textAlignment w:val="center"/>
              <w:rPr>
                <w:rFonts w:hint="eastAsia" w:ascii="宋体" w:hAnsi="宋体" w:cs="宋体"/>
                <w:b/>
                <w:bCs/>
                <w:color w:val="000000"/>
                <w:sz w:val="24"/>
                <w:highlight w:val="none"/>
              </w:rPr>
            </w:pPr>
            <w:r>
              <w:rPr>
                <w:rFonts w:hint="eastAsia" w:ascii="宋体" w:hAnsi="宋体" w:cs="宋体"/>
                <w:b/>
                <w:bCs/>
                <w:color w:val="000000"/>
                <w:kern w:val="0"/>
                <w:sz w:val="24"/>
                <w:highlight w:val="none"/>
                <w:lang w:eastAsia="zh-CN" w:bidi="ar"/>
              </w:rPr>
              <w:t>项目</w:t>
            </w:r>
            <w:r>
              <w:rPr>
                <w:rFonts w:hint="eastAsia" w:ascii="宋体" w:hAnsi="宋体" w:cs="宋体"/>
                <w:b/>
                <w:bCs/>
                <w:color w:val="000000"/>
                <w:kern w:val="0"/>
                <w:sz w:val="24"/>
                <w:highlight w:val="none"/>
                <w:lang w:bidi="ar"/>
              </w:rPr>
              <w:t>名称</w:t>
            </w:r>
          </w:p>
        </w:tc>
        <w:tc>
          <w:tcPr>
            <w:tcW w:w="1921" w:type="dxa"/>
            <w:noWrap/>
            <w:tcMar>
              <w:top w:w="15" w:type="dxa"/>
              <w:left w:w="15" w:type="dxa"/>
              <w:right w:w="15" w:type="dxa"/>
            </w:tcMar>
            <w:vAlign w:val="center"/>
          </w:tcPr>
          <w:p>
            <w:pPr>
              <w:jc w:val="center"/>
              <w:rPr>
                <w:rFonts w:hint="eastAsia" w:ascii="宋体" w:hAnsi="宋体" w:cs="宋体"/>
                <w:b/>
                <w:color w:val="000000"/>
                <w:kern w:val="0"/>
                <w:sz w:val="24"/>
                <w:highlight w:val="none"/>
              </w:rPr>
            </w:pPr>
            <w:r>
              <w:rPr>
                <w:rFonts w:hint="eastAsia" w:ascii="宋体" w:hAnsi="宋体" w:cs="宋体"/>
                <w:b/>
                <w:color w:val="000000"/>
                <w:sz w:val="24"/>
                <w:highlight w:val="none"/>
              </w:rPr>
              <w:t>技术要求</w:t>
            </w:r>
          </w:p>
        </w:tc>
        <w:tc>
          <w:tcPr>
            <w:tcW w:w="993" w:type="dxa"/>
            <w:noWrap/>
            <w:tcMar>
              <w:top w:w="15" w:type="dxa"/>
              <w:left w:w="15" w:type="dxa"/>
              <w:right w:w="15" w:type="dxa"/>
            </w:tcMar>
            <w:vAlign w:val="center"/>
          </w:tcPr>
          <w:p>
            <w:pPr>
              <w:widowControl/>
              <w:spacing w:line="500" w:lineRule="exact"/>
              <w:jc w:val="center"/>
              <w:textAlignment w:val="center"/>
              <w:rPr>
                <w:rFonts w:hint="eastAsia" w:ascii="宋体" w:hAnsi="宋体" w:cs="宋体"/>
                <w:b/>
                <w:bCs/>
                <w:color w:val="000000"/>
                <w:kern w:val="0"/>
                <w:sz w:val="24"/>
                <w:highlight w:val="none"/>
                <w:lang w:bidi="ar"/>
              </w:rPr>
            </w:pPr>
            <w:r>
              <w:rPr>
                <w:rFonts w:hint="eastAsia" w:ascii="宋体" w:hAnsi="宋体" w:cs="宋体"/>
                <w:b/>
                <w:bCs/>
                <w:color w:val="000000"/>
                <w:kern w:val="0"/>
                <w:sz w:val="24"/>
                <w:highlight w:val="none"/>
                <w:lang w:bidi="ar"/>
              </w:rPr>
              <w:t>数量</w:t>
            </w:r>
          </w:p>
        </w:tc>
        <w:tc>
          <w:tcPr>
            <w:tcW w:w="1417" w:type="dxa"/>
            <w:noWrap/>
            <w:tcMar>
              <w:top w:w="15" w:type="dxa"/>
              <w:left w:w="15" w:type="dxa"/>
              <w:right w:w="15" w:type="dxa"/>
            </w:tcMar>
            <w:vAlign w:val="center"/>
          </w:tcPr>
          <w:p>
            <w:pPr>
              <w:widowControl/>
              <w:spacing w:line="500" w:lineRule="exact"/>
              <w:jc w:val="center"/>
              <w:textAlignment w:val="center"/>
              <w:rPr>
                <w:rFonts w:hint="eastAsia" w:ascii="宋体" w:hAnsi="宋体" w:cs="宋体"/>
                <w:b/>
                <w:bCs/>
                <w:color w:val="000000"/>
                <w:kern w:val="0"/>
                <w:sz w:val="24"/>
                <w:highlight w:val="none"/>
                <w:lang w:bidi="ar"/>
              </w:rPr>
            </w:pPr>
            <w:r>
              <w:rPr>
                <w:rFonts w:hint="eastAsia" w:ascii="宋体" w:hAnsi="宋体" w:cs="宋体"/>
                <w:b/>
                <w:bCs/>
                <w:color w:val="000000"/>
                <w:kern w:val="0"/>
                <w:sz w:val="24"/>
                <w:highlight w:val="none"/>
                <w:lang w:bidi="ar"/>
              </w:rPr>
              <w:t>单价（元）</w:t>
            </w:r>
          </w:p>
        </w:tc>
        <w:tc>
          <w:tcPr>
            <w:tcW w:w="1418" w:type="dxa"/>
            <w:noWrap/>
            <w:tcMar>
              <w:top w:w="15" w:type="dxa"/>
              <w:left w:w="15" w:type="dxa"/>
              <w:right w:w="15" w:type="dxa"/>
            </w:tcMar>
            <w:vAlign w:val="center"/>
          </w:tcPr>
          <w:p>
            <w:pPr>
              <w:widowControl/>
              <w:spacing w:line="500" w:lineRule="exact"/>
              <w:jc w:val="center"/>
              <w:textAlignment w:val="center"/>
              <w:rPr>
                <w:rFonts w:hint="eastAsia" w:ascii="宋体" w:hAnsi="宋体" w:cs="宋体"/>
                <w:b/>
                <w:bCs/>
                <w:color w:val="000000"/>
                <w:kern w:val="0"/>
                <w:sz w:val="24"/>
                <w:highlight w:val="none"/>
                <w:lang w:bidi="ar"/>
              </w:rPr>
            </w:pPr>
            <w:r>
              <w:rPr>
                <w:rFonts w:hint="eastAsia" w:ascii="宋体" w:hAnsi="宋体" w:cs="宋体"/>
                <w:b/>
                <w:bCs/>
                <w:color w:val="000000"/>
                <w:kern w:val="0"/>
                <w:sz w:val="24"/>
                <w:highlight w:val="none"/>
                <w:lang w:bidi="ar"/>
              </w:rPr>
              <w:t>合价（元）</w:t>
            </w:r>
          </w:p>
        </w:tc>
        <w:tc>
          <w:tcPr>
            <w:tcW w:w="117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color w:val="FF0000"/>
                <w:kern w:val="0"/>
                <w:sz w:val="24"/>
                <w:highlight w:val="none"/>
                <w:lang w:eastAsia="zh-CN"/>
              </w:rPr>
            </w:pPr>
            <w:r>
              <w:rPr>
                <w:rFonts w:hint="eastAsia"/>
                <w:b/>
                <w:sz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jc w:val="center"/>
        </w:trPr>
        <w:tc>
          <w:tcPr>
            <w:tcW w:w="607" w:type="dxa"/>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highlight w:val="none"/>
                <w:u w:val="none"/>
                <w:lang w:val="en-US" w:eastAsia="zh-CN" w:bidi="ar"/>
              </w:rPr>
            </w:pPr>
            <w:r>
              <w:rPr>
                <w:rFonts w:hint="eastAsia" w:ascii="宋体" w:hAnsi="宋体" w:cs="宋体"/>
                <w:i w:val="0"/>
                <w:color w:val="000000"/>
                <w:kern w:val="0"/>
                <w:sz w:val="22"/>
                <w:szCs w:val="22"/>
                <w:highlight w:val="none"/>
                <w:u w:val="none"/>
                <w:lang w:val="en-US" w:eastAsia="zh-CN" w:bidi="ar"/>
              </w:rPr>
              <w:t>1</w:t>
            </w:r>
          </w:p>
        </w:tc>
        <w:tc>
          <w:tcPr>
            <w:tcW w:w="2135" w:type="dxa"/>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 w:val="24"/>
                <w:highlight w:val="none"/>
                <w:lang w:val="en-US" w:eastAsia="zh-CN"/>
              </w:rPr>
            </w:pPr>
            <w:r>
              <w:rPr>
                <w:rFonts w:hint="eastAsia" w:ascii="宋体" w:hAnsi="宋体" w:cs="宋体"/>
                <w:b w:val="0"/>
                <w:bCs w:val="0"/>
                <w:kern w:val="0"/>
                <w:sz w:val="24"/>
                <w:szCs w:val="24"/>
                <w:u w:val="none"/>
                <w:lang w:eastAsia="zh-CN"/>
              </w:rPr>
              <w:t>江苏建湖经济开发区环境质量监测服务采购项目</w:t>
            </w:r>
          </w:p>
        </w:tc>
        <w:tc>
          <w:tcPr>
            <w:tcW w:w="1921" w:type="dxa"/>
            <w:noWrap/>
            <w:tcMar>
              <w:top w:w="15" w:type="dxa"/>
              <w:left w:w="15" w:type="dxa"/>
              <w:right w:w="15" w:type="dxa"/>
            </w:tcMar>
            <w:vAlign w:val="center"/>
          </w:tcPr>
          <w:p>
            <w:pPr>
              <w:jc w:val="center"/>
              <w:rPr>
                <w:rFonts w:hint="eastAsia" w:ascii="宋体" w:hAnsi="宋体" w:cs="宋体"/>
                <w:color w:val="000000"/>
                <w:sz w:val="24"/>
                <w:highlight w:val="none"/>
              </w:rPr>
            </w:pPr>
            <w:r>
              <w:rPr>
                <w:rFonts w:hint="eastAsia" w:ascii="宋体" w:hAnsi="宋体" w:cs="宋体"/>
                <w:color w:val="000000"/>
                <w:sz w:val="24"/>
                <w:highlight w:val="none"/>
              </w:rPr>
              <w:t>详见技术参数要求及相关说明</w:t>
            </w:r>
          </w:p>
        </w:tc>
        <w:tc>
          <w:tcPr>
            <w:tcW w:w="993" w:type="dxa"/>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highlight w:val="none"/>
                <w:u w:val="none"/>
                <w:lang w:val="en-US" w:eastAsia="zh-CN" w:bidi="ar"/>
              </w:rPr>
            </w:pPr>
            <w:r>
              <w:rPr>
                <w:rFonts w:hint="eastAsia" w:ascii="宋体" w:hAnsi="宋体" w:cs="宋体"/>
                <w:i w:val="0"/>
                <w:color w:val="000000"/>
                <w:kern w:val="0"/>
                <w:sz w:val="22"/>
                <w:szCs w:val="22"/>
                <w:highlight w:val="none"/>
                <w:u w:val="none"/>
                <w:lang w:val="en-US" w:eastAsia="zh-CN" w:bidi="ar"/>
              </w:rPr>
              <w:t>1项</w:t>
            </w:r>
          </w:p>
        </w:tc>
        <w:tc>
          <w:tcPr>
            <w:tcW w:w="1417"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4"/>
                <w:highlight w:val="none"/>
              </w:rPr>
            </w:pPr>
          </w:p>
        </w:tc>
        <w:tc>
          <w:tcPr>
            <w:tcW w:w="1418" w:type="dxa"/>
            <w:noWrap/>
            <w:tcMar>
              <w:top w:w="15" w:type="dxa"/>
              <w:left w:w="15" w:type="dxa"/>
              <w:right w:w="15" w:type="dxa"/>
            </w:tcMar>
            <w:vAlign w:val="center"/>
          </w:tcPr>
          <w:p>
            <w:pPr>
              <w:widowControl/>
              <w:spacing w:line="500" w:lineRule="exact"/>
              <w:jc w:val="center"/>
              <w:textAlignment w:val="center"/>
              <w:rPr>
                <w:rFonts w:hint="eastAsia" w:ascii="宋体" w:hAnsi="宋体" w:cs="宋体"/>
                <w:color w:val="000000"/>
                <w:sz w:val="24"/>
                <w:highlight w:val="none"/>
              </w:rPr>
            </w:pPr>
          </w:p>
        </w:tc>
        <w:tc>
          <w:tcPr>
            <w:tcW w:w="1174" w:type="dxa"/>
            <w:noWrap w:val="0"/>
            <w:vAlign w:val="center"/>
          </w:tcPr>
          <w:p>
            <w:pPr>
              <w:widowControl/>
              <w:spacing w:line="500" w:lineRule="exact"/>
              <w:jc w:val="center"/>
              <w:textAlignment w:val="center"/>
              <w:rPr>
                <w:rFonts w:hint="eastAsia"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2" w:hRule="atLeast"/>
          <w:jc w:val="center"/>
        </w:trPr>
        <w:tc>
          <w:tcPr>
            <w:tcW w:w="4663" w:type="dxa"/>
            <w:gridSpan w:val="3"/>
            <w:noWrap/>
            <w:tcMar>
              <w:top w:w="15" w:type="dxa"/>
              <w:left w:w="15" w:type="dxa"/>
              <w:right w:w="15" w:type="dxa"/>
            </w:tcMar>
            <w:vAlign w:val="center"/>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总价</w:t>
            </w:r>
          </w:p>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（与开标一览表一致）</w:t>
            </w:r>
          </w:p>
        </w:tc>
        <w:tc>
          <w:tcPr>
            <w:tcW w:w="5002" w:type="dxa"/>
            <w:gridSpan w:val="4"/>
            <w:noWrap w:val="0"/>
            <w:vAlign w:val="center"/>
          </w:tcPr>
          <w:p>
            <w:pPr>
              <w:widowControl/>
              <w:spacing w:line="360" w:lineRule="auto"/>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（大写）</w:t>
            </w:r>
            <w:r>
              <w:rPr>
                <w:rFonts w:hint="eastAsia" w:ascii="宋体" w:hAnsi="宋体" w:cs="宋体"/>
                <w:color w:val="000000"/>
                <w:kern w:val="0"/>
                <w:sz w:val="24"/>
                <w:highlight w:val="none"/>
                <w:u w:val="single"/>
              </w:rPr>
              <w:t xml:space="preserve">                              </w:t>
            </w:r>
          </w:p>
          <w:p>
            <w:pPr>
              <w:widowControl/>
              <w:spacing w:line="360" w:lineRule="auto"/>
              <w:rPr>
                <w:rFonts w:hint="eastAsia" w:ascii="宋体" w:hAnsi="宋体" w:cs="宋体"/>
                <w:color w:val="000000"/>
                <w:kern w:val="0"/>
                <w:sz w:val="24"/>
                <w:highlight w:val="none"/>
              </w:rPr>
            </w:pPr>
            <w:r>
              <w:rPr>
                <w:rFonts w:hint="eastAsia" w:ascii="宋体" w:hAnsi="宋体" w:cs="宋体"/>
                <w:color w:val="000000"/>
                <w:kern w:val="0"/>
                <w:sz w:val="24"/>
                <w:highlight w:val="none"/>
              </w:rPr>
              <w:t>（小写）</w:t>
            </w:r>
            <w:r>
              <w:rPr>
                <w:rFonts w:hint="eastAsia" w:ascii="宋体" w:hAnsi="宋体" w:cs="宋体"/>
                <w:color w:val="000000"/>
                <w:kern w:val="0"/>
                <w:sz w:val="24"/>
                <w:highlight w:val="none"/>
                <w:u w:val="single"/>
              </w:rPr>
              <w:t xml:space="preserve">                              </w:t>
            </w:r>
          </w:p>
        </w:tc>
      </w:tr>
    </w:tbl>
    <w:p>
      <w:pPr>
        <w:spacing w:line="500" w:lineRule="exact"/>
        <w:ind w:firstLine="472" w:firstLineChars="200"/>
        <w:rPr>
          <w:rFonts w:hint="eastAsia" w:ascii="宋体" w:hAnsi="宋体" w:cs="宋体"/>
          <w:color w:val="000000"/>
          <w:sz w:val="24"/>
          <w:highlight w:val="none"/>
        </w:rPr>
      </w:pPr>
      <w:r>
        <w:rPr>
          <w:rFonts w:hint="eastAsia" w:ascii="宋体" w:hAnsi="宋体" w:cs="宋体"/>
          <w:color w:val="000000"/>
          <w:spacing w:val="-2"/>
          <w:sz w:val="24"/>
          <w:highlight w:val="none"/>
        </w:rPr>
        <w:t>注1、</w:t>
      </w:r>
      <w:r>
        <w:rPr>
          <w:rFonts w:hint="eastAsia" w:ascii="宋体" w:hAnsi="宋体"/>
          <w:sz w:val="24"/>
          <w:highlight w:val="none"/>
        </w:rPr>
        <w:t>投标报价应是招标文件所确定招标范围内全部工作内容的价格体现，以及为完成上述内容所</w:t>
      </w:r>
      <w:r>
        <w:rPr>
          <w:rFonts w:hint="eastAsia" w:ascii="宋体" w:hAnsi="宋体"/>
          <w:sz w:val="24"/>
        </w:rPr>
        <w:t>必须的人工费、材料费、不可预见的费用、管理费、招标代理费、利润、税金和文件规定的其他各项应有的全部费用（综合报价）。对投标人认为没有考虑到的费用项目采购人将不予支付，并认为此项费用已包含在投标报价中。</w:t>
      </w:r>
    </w:p>
    <w:p>
      <w:pPr>
        <w:pStyle w:val="12"/>
        <w:numPr>
          <w:ilvl w:val="0"/>
          <w:numId w:val="5"/>
        </w:numPr>
        <w:adjustRightInd w:val="0"/>
        <w:snapToGrid w:val="0"/>
        <w:spacing w:line="440" w:lineRule="exact"/>
        <w:ind w:firstLine="480" w:firstLineChars="200"/>
        <w:jc w:val="left"/>
        <w:rPr>
          <w:rFonts w:hint="eastAsia" w:ascii="宋体" w:hAnsi="宋体" w:eastAsia="宋体" w:cs="宋体"/>
          <w:color w:val="000000"/>
          <w:kern w:val="2"/>
          <w:sz w:val="24"/>
          <w:szCs w:val="22"/>
          <w:highlight w:val="none"/>
          <w:lang w:val="en-US" w:eastAsia="zh-CN" w:bidi="ar-SA"/>
        </w:rPr>
      </w:pPr>
      <w:r>
        <w:rPr>
          <w:rFonts w:hint="eastAsia" w:ascii="宋体" w:hAnsi="宋体" w:eastAsia="宋体" w:cs="宋体"/>
          <w:color w:val="000000"/>
          <w:kern w:val="2"/>
          <w:sz w:val="24"/>
          <w:szCs w:val="22"/>
          <w:highlight w:val="none"/>
          <w:lang w:val="en-US" w:eastAsia="zh-CN" w:bidi="ar-SA"/>
        </w:rPr>
        <w:t>本项目预算价为</w:t>
      </w:r>
      <w:r>
        <w:rPr>
          <w:rFonts w:hint="eastAsia" w:hAnsi="宋体" w:cs="宋体"/>
          <w:color w:val="000000"/>
          <w:kern w:val="2"/>
          <w:sz w:val="24"/>
          <w:szCs w:val="22"/>
          <w:highlight w:val="none"/>
          <w:lang w:val="en-US" w:eastAsia="zh-CN" w:bidi="ar-SA"/>
        </w:rPr>
        <w:t>19.8万元</w:t>
      </w:r>
      <w:r>
        <w:rPr>
          <w:rFonts w:hint="eastAsia" w:ascii="宋体" w:hAnsi="宋体" w:eastAsia="宋体" w:cs="宋体"/>
          <w:color w:val="000000"/>
          <w:kern w:val="2"/>
          <w:sz w:val="24"/>
          <w:szCs w:val="22"/>
          <w:highlight w:val="none"/>
          <w:lang w:val="en-US" w:eastAsia="zh-CN" w:bidi="ar-SA"/>
        </w:rPr>
        <w:t>，高于预算价的作无效标论处。</w:t>
      </w:r>
    </w:p>
    <w:p>
      <w:pPr>
        <w:pStyle w:val="12"/>
        <w:numPr>
          <w:ilvl w:val="0"/>
          <w:numId w:val="5"/>
        </w:numPr>
        <w:adjustRightInd w:val="0"/>
        <w:snapToGrid w:val="0"/>
        <w:spacing w:line="440" w:lineRule="exact"/>
        <w:ind w:firstLine="480" w:firstLineChars="200"/>
        <w:jc w:val="left"/>
        <w:rPr>
          <w:rFonts w:hint="eastAsia" w:ascii="宋体" w:hAnsi="宋体" w:eastAsia="宋体" w:cs="宋体"/>
          <w:color w:val="000000"/>
          <w:kern w:val="2"/>
          <w:sz w:val="24"/>
          <w:szCs w:val="22"/>
          <w:highlight w:val="none"/>
          <w:lang w:val="en-US" w:eastAsia="zh-CN" w:bidi="ar-SA"/>
        </w:rPr>
      </w:pPr>
      <w:r>
        <w:rPr>
          <w:rFonts w:hint="eastAsia" w:ascii="宋体" w:hAnsi="宋体" w:eastAsia="宋体" w:cs="宋体"/>
          <w:color w:val="000000"/>
          <w:kern w:val="2"/>
          <w:sz w:val="24"/>
          <w:szCs w:val="22"/>
          <w:highlight w:val="none"/>
          <w:lang w:val="en-US" w:eastAsia="zh-CN" w:bidi="ar-SA"/>
        </w:rPr>
        <w:t>各投标人必须使用本报价表且须逐格填写，除规定法定代表人或委托代理人签字处手写外，其余内容均要采用电脑打印，否则按无效标处理。</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ascii="宋体" w:hAnsi="宋体"/>
          <w:sz w:val="24"/>
        </w:rPr>
        <w:t>投标单位：（单位盖章）</w:t>
      </w:r>
    </w:p>
    <w:p>
      <w:pPr>
        <w:spacing w:line="360" w:lineRule="auto"/>
        <w:rPr>
          <w:rFonts w:ascii="宋体" w:hAnsi="宋体"/>
          <w:sz w:val="24"/>
        </w:rPr>
      </w:pPr>
    </w:p>
    <w:p>
      <w:pPr>
        <w:spacing w:line="360" w:lineRule="auto"/>
        <w:ind w:firstLine="480" w:firstLineChars="200"/>
        <w:rPr>
          <w:rFonts w:ascii="宋体" w:hAnsi="宋体"/>
          <w:sz w:val="24"/>
        </w:rPr>
      </w:pPr>
      <w:r>
        <w:rPr>
          <w:rFonts w:ascii="宋体" w:hAnsi="宋体"/>
          <w:sz w:val="24"/>
        </w:rPr>
        <w:t>法定代表人或代理人：（签字或盖章）</w:t>
      </w:r>
    </w:p>
    <w:p>
      <w:pPr>
        <w:pStyle w:val="2"/>
        <w:ind w:left="0" w:firstLine="0" w:firstLineChars="0"/>
        <w:jc w:val="right"/>
        <w:rPr>
          <w:rFonts w:hAnsi="宋体"/>
        </w:rPr>
      </w:pPr>
      <w:r>
        <w:rPr>
          <w:rFonts w:hAnsi="宋体"/>
        </w:rPr>
        <w:t xml:space="preserve">      </w:t>
      </w:r>
    </w:p>
    <w:p>
      <w:pPr>
        <w:pStyle w:val="2"/>
        <w:ind w:left="0" w:firstLine="0" w:firstLineChars="0"/>
        <w:jc w:val="right"/>
        <w:rPr>
          <w:rFonts w:hAnsi="宋体"/>
        </w:rPr>
      </w:pPr>
    </w:p>
    <w:p>
      <w:pPr>
        <w:pStyle w:val="2"/>
        <w:ind w:left="0" w:firstLine="0" w:firstLineChars="0"/>
        <w:jc w:val="right"/>
        <w:rPr>
          <w:rFonts w:hint="eastAsia" w:ascii="宋体" w:hAnsi="宋体" w:cs="宋体"/>
          <w:b/>
          <w:color w:val="000000"/>
          <w:sz w:val="36"/>
          <w:szCs w:val="36"/>
        </w:rPr>
      </w:pPr>
      <w:r>
        <w:rPr>
          <w:rFonts w:hAnsi="宋体"/>
        </w:rPr>
        <w:t xml:space="preserve">  年         月       日</w:t>
      </w:r>
    </w:p>
    <w:p>
      <w:pPr>
        <w:spacing w:line="480" w:lineRule="exact"/>
        <w:jc w:val="center"/>
        <w:rPr>
          <w:rFonts w:hint="eastAsia" w:ascii="宋体" w:hAnsi="宋体" w:cs="宋体"/>
          <w:b/>
          <w:color w:val="000000"/>
          <w:sz w:val="36"/>
          <w:szCs w:val="36"/>
        </w:rPr>
      </w:pPr>
    </w:p>
    <w:p>
      <w:pPr>
        <w:spacing w:line="480" w:lineRule="exact"/>
        <w:jc w:val="center"/>
        <w:rPr>
          <w:rFonts w:hint="eastAsia" w:ascii="宋体" w:hAnsi="宋体" w:cs="宋体"/>
          <w:b/>
          <w:color w:val="000000"/>
          <w:sz w:val="36"/>
          <w:szCs w:val="36"/>
        </w:rPr>
      </w:pPr>
    </w:p>
    <w:p>
      <w:pPr>
        <w:spacing w:line="480" w:lineRule="exact"/>
        <w:jc w:val="center"/>
        <w:rPr>
          <w:rFonts w:hint="eastAsia" w:ascii="宋体" w:hAnsi="宋体" w:cs="宋体"/>
          <w:b/>
          <w:color w:val="000000"/>
          <w:sz w:val="36"/>
          <w:szCs w:val="36"/>
        </w:rPr>
      </w:pPr>
    </w:p>
    <w:p>
      <w:pPr>
        <w:spacing w:line="480" w:lineRule="exact"/>
        <w:jc w:val="center"/>
        <w:rPr>
          <w:rFonts w:hint="eastAsia" w:ascii="宋体" w:hAnsi="宋体" w:cs="宋体"/>
          <w:b/>
          <w:color w:val="000000"/>
          <w:sz w:val="36"/>
          <w:szCs w:val="36"/>
        </w:rPr>
      </w:pPr>
    </w:p>
    <w:p>
      <w:pPr>
        <w:spacing w:line="480" w:lineRule="exact"/>
        <w:jc w:val="center"/>
        <w:rPr>
          <w:rFonts w:hint="eastAsia" w:ascii="宋体" w:hAnsi="宋体" w:cs="宋体"/>
          <w:b/>
          <w:color w:val="000000"/>
          <w:sz w:val="36"/>
          <w:szCs w:val="36"/>
        </w:rPr>
      </w:pPr>
    </w:p>
    <w:p>
      <w:pPr>
        <w:spacing w:line="480" w:lineRule="exact"/>
        <w:jc w:val="center"/>
        <w:rPr>
          <w:rFonts w:hint="eastAsia" w:ascii="宋体" w:hAnsi="宋体" w:cs="宋体"/>
          <w:b/>
          <w:color w:val="000000"/>
          <w:sz w:val="36"/>
          <w:szCs w:val="36"/>
        </w:rPr>
      </w:pPr>
    </w:p>
    <w:p>
      <w:pPr>
        <w:spacing w:line="480" w:lineRule="exact"/>
        <w:jc w:val="center"/>
        <w:rPr>
          <w:rFonts w:hint="default" w:ascii="宋体" w:hAnsi="宋体" w:eastAsia="宋体" w:cs="宋体"/>
          <w:b/>
          <w:color w:val="000000"/>
          <w:sz w:val="36"/>
          <w:szCs w:val="36"/>
          <w:lang w:val="en-US" w:eastAsia="zh-CN"/>
        </w:rPr>
      </w:pPr>
      <w:r>
        <w:rPr>
          <w:rFonts w:hint="eastAsia" w:ascii="宋体" w:hAnsi="宋体" w:cs="宋体"/>
          <w:b/>
          <w:color w:val="000000"/>
          <w:sz w:val="36"/>
          <w:szCs w:val="36"/>
        </w:rPr>
        <w:t>（十）</w:t>
      </w:r>
      <w:r>
        <w:rPr>
          <w:rFonts w:hint="eastAsia" w:ascii="宋体" w:hAnsi="宋体" w:cs="宋体"/>
          <w:b/>
          <w:color w:val="000000"/>
          <w:sz w:val="36"/>
          <w:szCs w:val="36"/>
          <w:lang w:val="en-US" w:eastAsia="zh-CN"/>
        </w:rPr>
        <w:t>项目业绩汇总表</w:t>
      </w:r>
    </w:p>
    <w:tbl>
      <w:tblPr>
        <w:tblStyle w:val="1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2"/>
        <w:gridCol w:w="1824"/>
        <w:gridCol w:w="2554"/>
        <w:gridCol w:w="2304"/>
        <w:gridCol w:w="18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7" w:hRule="exact"/>
          <w:jc w:val="center"/>
        </w:trPr>
        <w:tc>
          <w:tcPr>
            <w:tcW w:w="7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jc w:val="center"/>
              <w:rPr>
                <w:rFonts w:ascii="宋体" w:hAnsi="宋体" w:cs="宋体"/>
                <w:color w:val="000000"/>
                <w:sz w:val="24"/>
              </w:rPr>
            </w:pPr>
            <w:r>
              <w:rPr>
                <w:rFonts w:hint="eastAsia" w:ascii="宋体" w:hAnsi="宋体" w:cs="宋体"/>
                <w:color w:val="000000"/>
                <w:sz w:val="24"/>
              </w:rPr>
              <w:t>序号</w:t>
            </w:r>
          </w:p>
        </w:tc>
        <w:tc>
          <w:tcPr>
            <w:tcW w:w="18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jc w:val="center"/>
              <w:rPr>
                <w:rFonts w:hint="eastAsia" w:ascii="宋体" w:hAnsi="宋体" w:eastAsia="宋体" w:cs="宋体"/>
                <w:color w:val="000000"/>
                <w:sz w:val="24"/>
                <w:lang w:eastAsia="zh-CN"/>
              </w:rPr>
            </w:pPr>
            <w:r>
              <w:rPr>
                <w:rFonts w:hint="eastAsia" w:ascii="宋体" w:hAnsi="宋体" w:cs="宋体"/>
                <w:color w:val="000000"/>
                <w:sz w:val="24"/>
              </w:rPr>
              <w:t>项目</w:t>
            </w:r>
            <w:r>
              <w:rPr>
                <w:rFonts w:hint="eastAsia" w:ascii="宋体" w:hAnsi="宋体" w:cs="宋体"/>
                <w:color w:val="000000"/>
                <w:sz w:val="24"/>
                <w:lang w:val="en-US" w:eastAsia="zh-CN"/>
              </w:rPr>
              <w:t>名称</w:t>
            </w:r>
          </w:p>
        </w:tc>
        <w:tc>
          <w:tcPr>
            <w:tcW w:w="25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项目内容</w:t>
            </w:r>
          </w:p>
        </w:tc>
        <w:tc>
          <w:tcPr>
            <w:tcW w:w="23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项目金额（万元）</w:t>
            </w:r>
          </w:p>
        </w:tc>
        <w:tc>
          <w:tcPr>
            <w:tcW w:w="18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合同签订日期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7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w:t>
            </w:r>
          </w:p>
        </w:tc>
        <w:tc>
          <w:tcPr>
            <w:tcW w:w="18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color w:val="000000"/>
                <w:sz w:val="24"/>
              </w:rPr>
            </w:pPr>
          </w:p>
        </w:tc>
        <w:tc>
          <w:tcPr>
            <w:tcW w:w="25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jc w:val="center"/>
              <w:rPr>
                <w:rFonts w:ascii="宋体" w:hAnsi="宋体" w:cs="宋体"/>
                <w:color w:val="000000"/>
                <w:sz w:val="24"/>
              </w:rPr>
            </w:pPr>
          </w:p>
        </w:tc>
        <w:tc>
          <w:tcPr>
            <w:tcW w:w="23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jc w:val="center"/>
              <w:rPr>
                <w:rFonts w:ascii="宋体" w:hAnsi="宋体" w:cs="宋体"/>
                <w:color w:val="000000"/>
                <w:sz w:val="24"/>
              </w:rPr>
            </w:pPr>
          </w:p>
        </w:tc>
        <w:tc>
          <w:tcPr>
            <w:tcW w:w="18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7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w:t>
            </w:r>
          </w:p>
        </w:tc>
        <w:tc>
          <w:tcPr>
            <w:tcW w:w="18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color w:val="000000"/>
                <w:sz w:val="24"/>
              </w:rPr>
            </w:pPr>
          </w:p>
        </w:tc>
        <w:tc>
          <w:tcPr>
            <w:tcW w:w="25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jc w:val="center"/>
              <w:rPr>
                <w:rFonts w:ascii="宋体" w:hAnsi="宋体" w:cs="宋体"/>
                <w:color w:val="000000"/>
                <w:sz w:val="24"/>
              </w:rPr>
            </w:pPr>
          </w:p>
        </w:tc>
        <w:tc>
          <w:tcPr>
            <w:tcW w:w="23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jc w:val="center"/>
              <w:rPr>
                <w:rFonts w:ascii="宋体" w:hAnsi="宋体" w:cs="宋体"/>
                <w:color w:val="000000"/>
                <w:sz w:val="24"/>
              </w:rPr>
            </w:pPr>
          </w:p>
        </w:tc>
        <w:tc>
          <w:tcPr>
            <w:tcW w:w="18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7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3</w:t>
            </w:r>
          </w:p>
        </w:tc>
        <w:tc>
          <w:tcPr>
            <w:tcW w:w="18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jc w:val="center"/>
              <w:rPr>
                <w:rFonts w:ascii="宋体" w:hAnsi="宋体" w:cs="宋体"/>
                <w:color w:val="000000"/>
                <w:sz w:val="24"/>
              </w:rPr>
            </w:pPr>
          </w:p>
        </w:tc>
        <w:tc>
          <w:tcPr>
            <w:tcW w:w="25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jc w:val="center"/>
              <w:rPr>
                <w:rFonts w:ascii="宋体" w:hAnsi="宋体" w:cs="宋体"/>
                <w:color w:val="000000"/>
                <w:sz w:val="24"/>
              </w:rPr>
            </w:pPr>
          </w:p>
        </w:tc>
        <w:tc>
          <w:tcPr>
            <w:tcW w:w="23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jc w:val="center"/>
              <w:rPr>
                <w:rFonts w:ascii="宋体" w:hAnsi="宋体" w:cs="宋体"/>
                <w:color w:val="000000"/>
                <w:sz w:val="24"/>
              </w:rPr>
            </w:pPr>
          </w:p>
        </w:tc>
        <w:tc>
          <w:tcPr>
            <w:tcW w:w="18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7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w:t>
            </w:r>
          </w:p>
        </w:tc>
        <w:tc>
          <w:tcPr>
            <w:tcW w:w="18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w:t>
            </w:r>
          </w:p>
        </w:tc>
        <w:tc>
          <w:tcPr>
            <w:tcW w:w="25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w:t>
            </w:r>
          </w:p>
        </w:tc>
        <w:tc>
          <w:tcPr>
            <w:tcW w:w="23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w:t>
            </w:r>
          </w:p>
        </w:tc>
        <w:tc>
          <w:tcPr>
            <w:tcW w:w="18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w:t>
            </w:r>
          </w:p>
        </w:tc>
      </w:tr>
    </w:tbl>
    <w:p>
      <w:pPr>
        <w:spacing w:line="500" w:lineRule="exact"/>
        <w:rPr>
          <w:rFonts w:hint="default" w:ascii="宋体" w:hAnsi="宋体" w:eastAsia="宋体" w:cs="宋体"/>
          <w:b/>
          <w:bCs/>
          <w:color w:val="000000"/>
          <w:sz w:val="24"/>
          <w:lang w:val="en-US" w:eastAsia="zh-CN"/>
        </w:rPr>
      </w:pPr>
      <w:r>
        <w:rPr>
          <w:rFonts w:hint="eastAsia" w:ascii="宋体" w:hAnsi="宋体" w:cs="宋体"/>
          <w:bCs/>
          <w:color w:val="000000"/>
          <w:spacing w:val="-2"/>
          <w:sz w:val="24"/>
        </w:rPr>
        <w:t>注：</w:t>
      </w:r>
      <w:r>
        <w:rPr>
          <w:rFonts w:hint="eastAsia" w:ascii="宋体" w:hAnsi="宋体" w:cs="宋体"/>
          <w:bCs/>
          <w:color w:val="000000"/>
          <w:spacing w:val="-2"/>
          <w:sz w:val="24"/>
          <w:lang w:val="en-US" w:eastAsia="zh-CN"/>
        </w:rPr>
        <w:t>此表不够可复制和放大</w:t>
      </w:r>
    </w:p>
    <w:p>
      <w:pPr>
        <w:widowControl/>
        <w:snapToGrid w:val="0"/>
        <w:spacing w:line="480" w:lineRule="exact"/>
        <w:ind w:firstLine="120" w:firstLineChars="50"/>
        <w:jc w:val="left"/>
        <w:rPr>
          <w:rFonts w:ascii="宋体" w:hAnsi="宋体" w:cs="宋体"/>
          <w:color w:val="000000"/>
          <w:sz w:val="24"/>
        </w:rPr>
      </w:pPr>
    </w:p>
    <w:p>
      <w:pPr>
        <w:widowControl/>
        <w:snapToGrid w:val="0"/>
        <w:spacing w:line="480" w:lineRule="exact"/>
        <w:ind w:firstLine="480" w:firstLineChars="200"/>
        <w:jc w:val="left"/>
        <w:rPr>
          <w:rFonts w:hint="eastAsia" w:ascii="宋体" w:hAnsi="宋体" w:cs="宋体"/>
          <w:color w:val="000000"/>
          <w:sz w:val="24"/>
        </w:rPr>
      </w:pPr>
    </w:p>
    <w:p>
      <w:pPr>
        <w:widowControl/>
        <w:snapToGrid w:val="0"/>
        <w:spacing w:line="480" w:lineRule="exact"/>
        <w:ind w:firstLine="480" w:firstLineChars="200"/>
        <w:jc w:val="left"/>
        <w:rPr>
          <w:rFonts w:ascii="宋体" w:hAnsi="宋体" w:cs="宋体"/>
          <w:color w:val="000000"/>
          <w:kern w:val="0"/>
          <w:sz w:val="24"/>
          <w:u w:val="single"/>
        </w:rPr>
      </w:pPr>
      <w:r>
        <w:rPr>
          <w:rFonts w:hint="eastAsia" w:ascii="宋体" w:hAnsi="宋体" w:cs="宋体"/>
          <w:color w:val="000000"/>
          <w:sz w:val="24"/>
        </w:rPr>
        <w:t>法定代表人或委托代理人</w:t>
      </w:r>
      <w:r>
        <w:rPr>
          <w:rFonts w:hint="eastAsia" w:ascii="宋体" w:hAnsi="宋体" w:cs="宋体"/>
          <w:color w:val="000000"/>
        </w:rPr>
        <w:t xml:space="preserve">： </w:t>
      </w:r>
      <w:r>
        <w:rPr>
          <w:rFonts w:hint="eastAsia" w:ascii="宋体" w:hAnsi="宋体" w:cs="宋体"/>
          <w:color w:val="000000"/>
          <w:u w:val="single"/>
        </w:rPr>
        <w:t xml:space="preserve">                  </w:t>
      </w:r>
      <w:r>
        <w:rPr>
          <w:rFonts w:hint="eastAsia" w:ascii="宋体" w:hAnsi="宋体" w:cs="宋体"/>
          <w:color w:val="000000"/>
          <w:sz w:val="24"/>
        </w:rPr>
        <w:t>（盖章或签字）</w:t>
      </w:r>
    </w:p>
    <w:p>
      <w:pPr>
        <w:spacing w:before="100" w:beforeAutospacing="1" w:after="100" w:afterAutospacing="1" w:line="480" w:lineRule="exact"/>
        <w:ind w:firstLine="480" w:firstLineChars="200"/>
        <w:rPr>
          <w:rFonts w:ascii="宋体" w:hAnsi="宋体" w:cs="宋体"/>
          <w:color w:val="000000"/>
          <w:sz w:val="24"/>
        </w:rPr>
      </w:pPr>
      <w:r>
        <w:rPr>
          <w:rFonts w:hint="eastAsia" w:ascii="宋体" w:hAnsi="宋体" w:cs="宋体"/>
          <w:color w:val="000000"/>
          <w:sz w:val="24"/>
        </w:rPr>
        <w:t xml:space="preserve">投标单位：  </w:t>
      </w:r>
      <w:r>
        <w:rPr>
          <w:rFonts w:hint="eastAsia" w:ascii="宋体" w:hAnsi="宋体" w:cs="宋体"/>
          <w:color w:val="000000"/>
        </w:rPr>
        <w:t xml:space="preserve"> </w:t>
      </w:r>
      <w:r>
        <w:rPr>
          <w:rFonts w:hint="eastAsia" w:ascii="宋体" w:hAnsi="宋体" w:cs="宋体"/>
          <w:color w:val="000000"/>
          <w:u w:val="single"/>
        </w:rPr>
        <w:t xml:space="preserve">                </w:t>
      </w:r>
      <w:r>
        <w:rPr>
          <w:rFonts w:hint="eastAsia" w:ascii="宋体" w:hAnsi="宋体" w:cs="宋体"/>
          <w:color w:val="000000"/>
          <w:sz w:val="24"/>
        </w:rPr>
        <w:t xml:space="preserve"> （全称并加盖公章）</w:t>
      </w:r>
    </w:p>
    <w:p>
      <w:pPr>
        <w:pStyle w:val="6"/>
        <w:rPr>
          <w:rFonts w:ascii="黑体" w:hAnsi="黑体" w:eastAsia="黑体" w:cs="黑体"/>
          <w:bCs w:val="0"/>
        </w:rPr>
      </w:pPr>
      <w:r>
        <w:rPr>
          <w:rFonts w:hint="eastAsia" w:ascii="宋体" w:hAnsi="宋体" w:cs="宋体"/>
          <w:color w:val="000000"/>
        </w:rPr>
        <w:t xml:space="preserve"> </w:t>
      </w:r>
      <w:r>
        <w:rPr>
          <w:rFonts w:hint="eastAsia" w:ascii="宋体" w:hAnsi="宋体" w:cs="宋体"/>
          <w:color w:val="000000"/>
          <w:sz w:val="24"/>
        </w:rPr>
        <w:t xml:space="preserve">                                                 年    月    日</w:t>
      </w: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6"/>
        <w:rPr>
          <w:rFonts w:ascii="黑体" w:hAnsi="黑体" w:eastAsia="黑体" w:cs="黑体"/>
          <w:bCs w:val="0"/>
        </w:rPr>
      </w:pPr>
      <w:r>
        <w:rPr>
          <w:rFonts w:hint="eastAsia" w:ascii="黑体" w:hAnsi="黑体" w:eastAsia="黑体" w:cs="黑体"/>
          <w:bCs w:val="0"/>
        </w:rPr>
        <w:t>（十一）具备履行合同所必需的设备和专业技术能力的声明函</w:t>
      </w:r>
    </w:p>
    <w:p>
      <w:pPr>
        <w:pStyle w:val="6"/>
        <w:jc w:val="center"/>
        <w:rPr>
          <w:rFonts w:ascii="宋体" w:hAnsi="宋体"/>
          <w:sz w:val="24"/>
          <w:szCs w:val="24"/>
        </w:rPr>
      </w:pPr>
    </w:p>
    <w:p>
      <w:pPr>
        <w:spacing w:line="600" w:lineRule="exact"/>
        <w:ind w:firstLine="492"/>
        <w:rPr>
          <w:rFonts w:ascii="宋体" w:hAnsi="宋体"/>
          <w:bCs/>
          <w:sz w:val="24"/>
        </w:rPr>
      </w:pPr>
      <w:r>
        <w:rPr>
          <w:rFonts w:hint="eastAsia" w:ascii="宋体" w:hAnsi="宋体"/>
          <w:bCs/>
          <w:sz w:val="24"/>
        </w:rPr>
        <w:t>我方郑重声明：我方具备履行本项采购合同所必需的设备和专业技术能力，为履行本项采购合同我方具备如下主要设备和主要专业技术能力：</w:t>
      </w:r>
    </w:p>
    <w:p>
      <w:pPr>
        <w:spacing w:line="600" w:lineRule="exact"/>
        <w:ind w:firstLine="492"/>
        <w:rPr>
          <w:rFonts w:ascii="宋体" w:hAnsi="宋体"/>
          <w:bCs/>
          <w:sz w:val="24"/>
          <w:u w:val="single"/>
        </w:rPr>
      </w:pPr>
      <w:r>
        <w:rPr>
          <w:rFonts w:hint="eastAsia" w:ascii="宋体" w:hAnsi="宋体"/>
          <w:bCs/>
          <w:sz w:val="24"/>
        </w:rPr>
        <w:t>主要设备有：</w:t>
      </w:r>
      <w:r>
        <w:rPr>
          <w:rFonts w:hint="eastAsia" w:ascii="宋体" w:hAnsi="宋体"/>
          <w:bCs/>
          <w:sz w:val="24"/>
          <w:u w:val="single"/>
        </w:rPr>
        <w:t xml:space="preserve">                                                  </w:t>
      </w:r>
    </w:p>
    <w:p>
      <w:pPr>
        <w:spacing w:line="600" w:lineRule="exact"/>
        <w:ind w:firstLine="492"/>
        <w:rPr>
          <w:rFonts w:ascii="宋体" w:hAnsi="宋体"/>
          <w:bCs/>
          <w:sz w:val="24"/>
        </w:rPr>
      </w:pPr>
      <w:r>
        <w:rPr>
          <w:rFonts w:hint="eastAsia" w:ascii="宋体" w:hAnsi="宋体"/>
          <w:bCs/>
          <w:sz w:val="24"/>
        </w:rPr>
        <w:t>主要专业技术能力有：</w:t>
      </w:r>
      <w:r>
        <w:rPr>
          <w:rFonts w:hint="eastAsia" w:ascii="宋体" w:hAnsi="宋体"/>
          <w:bCs/>
          <w:sz w:val="24"/>
          <w:u w:val="single"/>
        </w:rPr>
        <w:t xml:space="preserve">                                          </w:t>
      </w:r>
      <w:r>
        <w:rPr>
          <w:rFonts w:hint="eastAsia" w:ascii="宋体" w:hAnsi="宋体"/>
          <w:bCs/>
          <w:sz w:val="24"/>
        </w:rPr>
        <w:t xml:space="preserve"> </w:t>
      </w:r>
    </w:p>
    <w:p>
      <w:pPr>
        <w:spacing w:line="600" w:lineRule="exact"/>
        <w:rPr>
          <w:rFonts w:ascii="宋体" w:hAnsi="宋体"/>
          <w:bCs/>
          <w:sz w:val="24"/>
        </w:rPr>
      </w:pPr>
      <w:r>
        <w:rPr>
          <w:rFonts w:hint="eastAsia" w:ascii="宋体" w:hAnsi="宋体"/>
          <w:bCs/>
          <w:sz w:val="24"/>
        </w:rPr>
        <w:t xml:space="preserve">                                     </w:t>
      </w:r>
    </w:p>
    <w:p>
      <w:pPr>
        <w:spacing w:line="600" w:lineRule="exact"/>
        <w:rPr>
          <w:rFonts w:ascii="宋体" w:hAnsi="宋体"/>
          <w:bCs/>
          <w:sz w:val="24"/>
        </w:rPr>
      </w:pPr>
    </w:p>
    <w:p>
      <w:pPr>
        <w:spacing w:line="460" w:lineRule="exact"/>
        <w:ind w:firstLine="3840" w:firstLineChars="1600"/>
        <w:rPr>
          <w:rFonts w:ascii="宋体" w:hAnsi="宋体"/>
          <w:bCs/>
          <w:sz w:val="24"/>
        </w:rPr>
      </w:pPr>
    </w:p>
    <w:p>
      <w:pPr>
        <w:spacing w:line="460" w:lineRule="exact"/>
        <w:ind w:firstLine="3840" w:firstLineChars="1600"/>
        <w:rPr>
          <w:rFonts w:ascii="宋体" w:hAnsi="宋体"/>
          <w:bCs/>
          <w:sz w:val="24"/>
        </w:rPr>
      </w:pPr>
      <w:r>
        <w:rPr>
          <w:rFonts w:hint="eastAsia" w:ascii="宋体" w:hAnsi="宋体"/>
          <w:bCs/>
          <w:sz w:val="24"/>
        </w:rPr>
        <w:t>供应商名称（公章）：</w:t>
      </w:r>
    </w:p>
    <w:p>
      <w:pPr>
        <w:spacing w:line="460" w:lineRule="exact"/>
        <w:rPr>
          <w:rFonts w:ascii="宋体" w:hAnsi="宋体"/>
          <w:bCs/>
          <w:sz w:val="24"/>
        </w:rPr>
      </w:pPr>
      <w:r>
        <w:rPr>
          <w:rFonts w:hint="eastAsia" w:ascii="宋体" w:hAnsi="宋体"/>
          <w:bCs/>
          <w:sz w:val="24"/>
        </w:rPr>
        <w:t xml:space="preserve">                                     </w:t>
      </w:r>
    </w:p>
    <w:p>
      <w:pPr>
        <w:pStyle w:val="6"/>
        <w:jc w:val="center"/>
        <w:rPr>
          <w:rFonts w:ascii="宋体" w:hAnsi="宋体"/>
          <w:bCs w:val="0"/>
          <w:sz w:val="24"/>
        </w:rPr>
      </w:pPr>
      <w:r>
        <w:rPr>
          <w:rFonts w:hint="eastAsia" w:ascii="宋体" w:hAnsi="宋体"/>
          <w:bCs w:val="0"/>
          <w:sz w:val="24"/>
        </w:rPr>
        <w:t xml:space="preserve">                                    </w:t>
      </w:r>
    </w:p>
    <w:p>
      <w:pPr>
        <w:pStyle w:val="6"/>
        <w:jc w:val="right"/>
        <w:rPr>
          <w:rFonts w:ascii="宋体" w:hAnsi="宋体"/>
          <w:bCs w:val="0"/>
          <w:sz w:val="24"/>
        </w:rPr>
      </w:pPr>
      <w:r>
        <w:rPr>
          <w:rFonts w:hint="eastAsia" w:ascii="宋体" w:hAnsi="宋体"/>
          <w:bCs w:val="0"/>
          <w:sz w:val="24"/>
        </w:rPr>
        <w:t xml:space="preserve"> 日期：</w:t>
      </w:r>
      <w:r>
        <w:rPr>
          <w:rFonts w:hint="eastAsia" w:ascii="宋体" w:hAnsi="宋体"/>
          <w:b w:val="0"/>
          <w:sz w:val="24"/>
        </w:rPr>
        <w:t>______</w:t>
      </w:r>
      <w:r>
        <w:rPr>
          <w:rFonts w:hint="eastAsia" w:ascii="宋体" w:hAnsi="宋体"/>
          <w:bCs w:val="0"/>
          <w:sz w:val="24"/>
        </w:rPr>
        <w:t>年</w:t>
      </w:r>
      <w:r>
        <w:rPr>
          <w:rFonts w:hint="eastAsia" w:ascii="宋体" w:hAnsi="宋体"/>
          <w:bCs w:val="0"/>
          <w:sz w:val="24"/>
          <w:u w:val="single"/>
        </w:rPr>
        <w:t xml:space="preserve">    </w:t>
      </w:r>
      <w:r>
        <w:rPr>
          <w:rFonts w:hint="eastAsia" w:ascii="宋体" w:hAnsi="宋体"/>
          <w:bCs w:val="0"/>
          <w:sz w:val="24"/>
        </w:rPr>
        <w:t>月</w:t>
      </w:r>
      <w:r>
        <w:rPr>
          <w:rFonts w:hint="eastAsia" w:ascii="宋体" w:hAnsi="宋体"/>
          <w:bCs w:val="0"/>
          <w:sz w:val="24"/>
          <w:u w:val="single"/>
        </w:rPr>
        <w:t xml:space="preserve">    </w:t>
      </w:r>
      <w:r>
        <w:rPr>
          <w:rFonts w:hint="eastAsia" w:ascii="宋体" w:hAnsi="宋体"/>
          <w:bCs w:val="0"/>
          <w:sz w:val="24"/>
        </w:rPr>
        <w:t>日</w:t>
      </w:r>
    </w:p>
    <w:p>
      <w:pPr>
        <w:pStyle w:val="10"/>
        <w:rPr>
          <w:rFonts w:ascii="宋体" w:hAnsi="宋体"/>
          <w:b/>
          <w:sz w:val="36"/>
          <w:szCs w:val="36"/>
        </w:rPr>
      </w:pPr>
    </w:p>
    <w:p>
      <w:pPr>
        <w:widowControl/>
        <w:spacing w:line="320" w:lineRule="atLeast"/>
        <w:jc w:val="center"/>
        <w:rPr>
          <w:rFonts w:ascii="宋体" w:hAnsi="宋体"/>
          <w:b/>
          <w:sz w:val="36"/>
        </w:rPr>
      </w:pPr>
    </w:p>
    <w:p>
      <w:pPr>
        <w:widowControl/>
        <w:spacing w:line="320" w:lineRule="atLeast"/>
        <w:jc w:val="center"/>
        <w:rPr>
          <w:rFonts w:ascii="宋体" w:hAnsi="宋体"/>
          <w:b/>
          <w:sz w:val="36"/>
        </w:rPr>
      </w:pPr>
    </w:p>
    <w:p>
      <w:pPr>
        <w:widowControl/>
        <w:spacing w:line="320" w:lineRule="atLeast"/>
        <w:jc w:val="center"/>
        <w:rPr>
          <w:rFonts w:ascii="宋体" w:hAnsi="宋体"/>
          <w:b/>
          <w:sz w:val="36"/>
        </w:rPr>
      </w:pPr>
    </w:p>
    <w:p>
      <w:pPr>
        <w:widowControl/>
        <w:spacing w:line="320" w:lineRule="atLeast"/>
        <w:jc w:val="center"/>
        <w:rPr>
          <w:rFonts w:ascii="宋体" w:hAnsi="宋体"/>
          <w:b/>
          <w:sz w:val="36"/>
        </w:rPr>
      </w:pPr>
    </w:p>
    <w:p>
      <w:pPr>
        <w:pStyle w:val="27"/>
        <w:rPr>
          <w:rFonts w:ascii="宋体" w:hAnsi="宋体"/>
          <w:b/>
          <w:sz w:val="36"/>
        </w:rPr>
      </w:pPr>
    </w:p>
    <w:p>
      <w:pPr>
        <w:pStyle w:val="27"/>
        <w:rPr>
          <w:rFonts w:ascii="宋体" w:hAnsi="宋体"/>
          <w:b/>
          <w:sz w:val="36"/>
        </w:rPr>
      </w:pPr>
    </w:p>
    <w:p>
      <w:pPr>
        <w:pStyle w:val="27"/>
      </w:pPr>
    </w:p>
    <w:p>
      <w:pPr>
        <w:spacing w:line="480" w:lineRule="exact"/>
        <w:jc w:val="center"/>
        <w:rPr>
          <w:rFonts w:hint="eastAsia" w:ascii="宋体" w:hAnsi="宋体"/>
          <w:b/>
          <w:color w:val="000000"/>
          <w:sz w:val="36"/>
          <w:highlight w:val="none"/>
        </w:rPr>
      </w:pPr>
      <w:r>
        <w:rPr>
          <w:rFonts w:hint="eastAsia" w:ascii="宋体" w:hAnsi="宋体"/>
          <w:b/>
          <w:color w:val="000000"/>
          <w:sz w:val="36"/>
          <w:highlight w:val="none"/>
        </w:rPr>
        <w:t>（十</w:t>
      </w:r>
      <w:r>
        <w:rPr>
          <w:rFonts w:hint="eastAsia" w:ascii="宋体" w:hAnsi="宋体"/>
          <w:b/>
          <w:color w:val="000000"/>
          <w:sz w:val="36"/>
          <w:highlight w:val="none"/>
          <w:lang w:eastAsia="zh-CN"/>
        </w:rPr>
        <w:t>二</w:t>
      </w:r>
      <w:r>
        <w:rPr>
          <w:rFonts w:hint="eastAsia" w:ascii="宋体" w:hAnsi="宋体"/>
          <w:b/>
          <w:color w:val="000000"/>
          <w:sz w:val="36"/>
          <w:highlight w:val="none"/>
        </w:rPr>
        <w:t>）缴纳社会保险承诺函</w:t>
      </w:r>
    </w:p>
    <w:p>
      <w:pPr>
        <w:pStyle w:val="12"/>
        <w:adjustRightInd w:val="0"/>
        <w:snapToGrid w:val="0"/>
        <w:spacing w:beforeLines="0" w:afterLines="0" w:line="600" w:lineRule="exact"/>
        <w:rPr>
          <w:b/>
          <w:bCs/>
          <w:color w:val="000000"/>
          <w:highlight w:val="none"/>
        </w:rPr>
      </w:pPr>
      <w:r>
        <w:rPr>
          <w:rFonts w:hint="eastAsia" w:ascii="宋体" w:hAnsi="宋体" w:eastAsia="宋体" w:cs="Times New Roman"/>
          <w:b/>
          <w:bCs/>
          <w:color w:val="000000"/>
          <w:kern w:val="2"/>
          <w:sz w:val="24"/>
          <w:szCs w:val="22"/>
          <w:highlight w:val="none"/>
          <w:lang w:val="en-US" w:eastAsia="zh-CN" w:bidi="ar-SA"/>
        </w:rPr>
        <w:t>采购人：</w:t>
      </w:r>
      <w:r>
        <w:rPr>
          <w:rFonts w:hint="eastAsia" w:hAnsi="宋体" w:cs="Times New Roman"/>
          <w:b/>
          <w:bCs/>
          <w:color w:val="000000"/>
          <w:kern w:val="2"/>
          <w:sz w:val="24"/>
          <w:szCs w:val="22"/>
          <w:highlight w:val="none"/>
          <w:u w:val="single"/>
          <w:lang w:val="en-US" w:eastAsia="zh-CN" w:bidi="ar-SA"/>
        </w:rPr>
        <w:t>江苏建湖经济开发区管理委员会</w:t>
      </w:r>
    </w:p>
    <w:p>
      <w:pPr>
        <w:spacing w:line="600" w:lineRule="exact"/>
        <w:rPr>
          <w:rFonts w:hint="eastAsia" w:ascii="宋体" w:hAnsi="宋体"/>
          <w:b/>
          <w:color w:val="000000"/>
          <w:sz w:val="24"/>
          <w:highlight w:val="none"/>
        </w:rPr>
      </w:pPr>
      <w:r>
        <w:rPr>
          <w:rFonts w:hint="eastAsia" w:ascii="黑体" w:hAnsi="Arial" w:eastAsia="黑体"/>
          <w:b/>
          <w:color w:val="000000"/>
          <w:sz w:val="36"/>
          <w:szCs w:val="36"/>
          <w:highlight w:val="none"/>
        </w:rPr>
        <w:t xml:space="preserve">   </w:t>
      </w:r>
      <w:r>
        <w:rPr>
          <w:rFonts w:hint="eastAsia" w:ascii="宋体" w:hAnsi="宋体"/>
          <w:color w:val="000000"/>
          <w:sz w:val="24"/>
          <w:highlight w:val="none"/>
        </w:rPr>
        <w:t>我公司自愿参与贵单位组织实施的</w:t>
      </w:r>
      <w:r>
        <w:rPr>
          <w:rFonts w:hint="eastAsia" w:ascii="宋体" w:hAnsi="宋体" w:cs="Arial"/>
          <w:b/>
          <w:bCs/>
          <w:color w:val="000000"/>
          <w:kern w:val="0"/>
          <w:sz w:val="24"/>
          <w:highlight w:val="none"/>
          <w:u w:val="single"/>
          <w:lang w:eastAsia="zh-CN"/>
        </w:rPr>
        <w:t>江苏建湖经济开发区环境质量监测服务采购项目</w:t>
      </w:r>
      <w:r>
        <w:rPr>
          <w:rFonts w:hint="eastAsia" w:ascii="宋体" w:hAnsi="宋体"/>
          <w:bCs/>
          <w:color w:val="000000"/>
          <w:sz w:val="24"/>
          <w:highlight w:val="none"/>
        </w:rPr>
        <w:t>的投标</w:t>
      </w:r>
      <w:r>
        <w:rPr>
          <w:rFonts w:hint="eastAsia" w:ascii="宋体" w:hAnsi="宋体"/>
          <w:b/>
          <w:color w:val="000000"/>
          <w:sz w:val="24"/>
          <w:highlight w:val="none"/>
        </w:rPr>
        <w:t>。我单位承诺如我公司中标，将为拟</w:t>
      </w:r>
      <w:r>
        <w:rPr>
          <w:rFonts w:hint="eastAsia" w:ascii="宋体" w:hAnsi="宋体" w:cs="Arial"/>
          <w:b/>
          <w:bCs/>
          <w:color w:val="000000"/>
          <w:kern w:val="0"/>
          <w:sz w:val="24"/>
          <w:highlight w:val="none"/>
        </w:rPr>
        <w:t>投入本项目的</w:t>
      </w:r>
      <w:r>
        <w:rPr>
          <w:rFonts w:hint="eastAsia" w:ascii="宋体" w:hAnsi="宋体" w:cs="Arial"/>
          <w:b/>
          <w:bCs/>
          <w:color w:val="000000"/>
          <w:kern w:val="0"/>
          <w:sz w:val="24"/>
          <w:highlight w:val="none"/>
          <w:u w:val="single"/>
        </w:rPr>
        <w:t xml:space="preserve">          </w:t>
      </w:r>
      <w:r>
        <w:rPr>
          <w:rFonts w:ascii="宋体" w:hAnsi="宋体" w:cs="Arial"/>
          <w:b/>
          <w:bCs/>
          <w:color w:val="000000"/>
          <w:kern w:val="0"/>
          <w:sz w:val="24"/>
          <w:highlight w:val="none"/>
          <w:u w:val="single"/>
        </w:rPr>
        <w:t xml:space="preserve">   </w:t>
      </w:r>
      <w:r>
        <w:rPr>
          <w:rFonts w:hint="eastAsia" w:ascii="宋体" w:hAnsi="宋体" w:cs="Arial"/>
          <w:b/>
          <w:bCs/>
          <w:color w:val="000000"/>
          <w:kern w:val="0"/>
          <w:sz w:val="24"/>
          <w:highlight w:val="none"/>
          <w:u w:val="single"/>
        </w:rPr>
        <w:t xml:space="preserve">         </w:t>
      </w:r>
      <w:r>
        <w:rPr>
          <w:rFonts w:hint="eastAsia" w:ascii="宋体" w:hAnsi="宋体" w:cs="宋体"/>
          <w:b/>
          <w:bCs/>
          <w:sz w:val="24"/>
          <w:highlight w:val="none"/>
        </w:rPr>
        <w:t>在服务期内足额缴纳社会保险</w:t>
      </w:r>
      <w:r>
        <w:rPr>
          <w:rFonts w:hint="eastAsia" w:ascii="宋体" w:hAnsi="宋体" w:cs="Arial"/>
          <w:b/>
          <w:bCs/>
          <w:color w:val="000000"/>
          <w:kern w:val="0"/>
          <w:sz w:val="24"/>
          <w:highlight w:val="none"/>
        </w:rPr>
        <w:t>。</w:t>
      </w:r>
      <w:r>
        <w:rPr>
          <w:rFonts w:hint="eastAsia" w:ascii="宋体" w:hAnsi="宋体"/>
          <w:b/>
          <w:color w:val="000000"/>
          <w:sz w:val="24"/>
          <w:highlight w:val="none"/>
        </w:rPr>
        <w:t>如违反上述承诺，可视为我单位存在弄虚作假行为，我单位自愿放弃中标资格，并接受你方及行业主管部门的相关处罚。</w:t>
      </w:r>
    </w:p>
    <w:p>
      <w:pPr>
        <w:spacing w:line="600" w:lineRule="exact"/>
        <w:rPr>
          <w:rFonts w:ascii="宋体" w:hAnsi="宋体"/>
          <w:color w:val="000000"/>
          <w:sz w:val="24"/>
          <w:highlight w:val="none"/>
        </w:rPr>
      </w:pPr>
      <w:r>
        <w:rPr>
          <w:rFonts w:hint="eastAsia" w:ascii="宋体" w:hAnsi="宋体"/>
          <w:b/>
          <w:color w:val="000000"/>
          <w:sz w:val="24"/>
          <w:highlight w:val="none"/>
        </w:rPr>
        <w:t xml:space="preserve">     </w:t>
      </w:r>
      <w:r>
        <w:rPr>
          <w:rFonts w:hint="eastAsia" w:ascii="宋体" w:hAnsi="宋体"/>
          <w:color w:val="000000"/>
          <w:sz w:val="24"/>
          <w:highlight w:val="none"/>
        </w:rPr>
        <w:t>特此声明！</w:t>
      </w:r>
    </w:p>
    <w:p>
      <w:pPr>
        <w:spacing w:line="600" w:lineRule="exact"/>
        <w:ind w:firstLine="480"/>
        <w:rPr>
          <w:rFonts w:ascii="宋体" w:hAnsi="宋体"/>
          <w:b/>
          <w:color w:val="000000"/>
          <w:sz w:val="24"/>
          <w:highlight w:val="none"/>
        </w:rPr>
      </w:pPr>
    </w:p>
    <w:p>
      <w:pPr>
        <w:spacing w:line="600" w:lineRule="exact"/>
        <w:ind w:firstLine="480"/>
        <w:rPr>
          <w:rFonts w:ascii="宋体" w:hAnsi="宋体"/>
          <w:b/>
          <w:color w:val="000000"/>
          <w:sz w:val="24"/>
          <w:highlight w:val="none"/>
        </w:rPr>
      </w:pPr>
    </w:p>
    <w:p>
      <w:pPr>
        <w:spacing w:line="600" w:lineRule="exact"/>
        <w:ind w:firstLine="480"/>
        <w:rPr>
          <w:rFonts w:ascii="宋体" w:hAnsi="宋体"/>
          <w:b/>
          <w:color w:val="000000"/>
          <w:sz w:val="24"/>
          <w:highlight w:val="none"/>
        </w:rPr>
      </w:pPr>
    </w:p>
    <w:p>
      <w:pPr>
        <w:pStyle w:val="12"/>
        <w:adjustRightInd w:val="0"/>
        <w:snapToGrid w:val="0"/>
        <w:spacing w:beforeLines="0" w:afterLines="0" w:line="480" w:lineRule="exact"/>
        <w:ind w:firstLine="403" w:firstLineChars="192"/>
        <w:rPr>
          <w:rFonts w:hAnsi="宋体"/>
          <w:color w:val="000000"/>
          <w:highlight w:val="none"/>
        </w:rPr>
      </w:pPr>
      <w:r>
        <w:rPr>
          <w:rFonts w:hint="eastAsia" w:hAnsi="宋体"/>
          <w:color w:val="000000"/>
          <w:highlight w:val="none"/>
        </w:rPr>
        <w:t>投标单位：(盖章)</w:t>
      </w:r>
    </w:p>
    <w:p>
      <w:pPr>
        <w:pStyle w:val="12"/>
        <w:adjustRightInd w:val="0"/>
        <w:snapToGrid w:val="0"/>
        <w:spacing w:beforeLines="0" w:afterLines="0" w:line="480" w:lineRule="exact"/>
        <w:ind w:firstLine="403" w:firstLineChars="192"/>
        <w:rPr>
          <w:rFonts w:hAnsi="宋体"/>
          <w:color w:val="000000"/>
          <w:highlight w:val="none"/>
        </w:rPr>
      </w:pPr>
    </w:p>
    <w:p>
      <w:pPr>
        <w:pStyle w:val="12"/>
        <w:adjustRightInd w:val="0"/>
        <w:snapToGrid w:val="0"/>
        <w:spacing w:beforeLines="0" w:afterLines="0" w:line="480" w:lineRule="exact"/>
        <w:ind w:firstLine="403" w:firstLineChars="192"/>
        <w:rPr>
          <w:rFonts w:hAnsi="宋体"/>
          <w:color w:val="000000"/>
          <w:highlight w:val="none"/>
        </w:rPr>
      </w:pPr>
      <w:r>
        <w:rPr>
          <w:rFonts w:hint="eastAsia" w:hAnsi="宋体"/>
          <w:color w:val="000000"/>
          <w:highlight w:val="none"/>
        </w:rPr>
        <w:t>法定代表人或委托代理人：(盖章或签字)</w:t>
      </w:r>
    </w:p>
    <w:p>
      <w:pPr>
        <w:pStyle w:val="12"/>
        <w:adjustRightInd w:val="0"/>
        <w:snapToGrid w:val="0"/>
        <w:spacing w:beforeLines="0" w:afterLines="0" w:line="480" w:lineRule="exact"/>
        <w:ind w:left="5250" w:firstLine="403" w:firstLineChars="192"/>
        <w:rPr>
          <w:rFonts w:hAnsi="宋体"/>
          <w:color w:val="000000"/>
          <w:highlight w:val="none"/>
        </w:rPr>
      </w:pPr>
    </w:p>
    <w:p>
      <w:pPr>
        <w:pStyle w:val="12"/>
        <w:adjustRightInd w:val="0"/>
        <w:snapToGrid w:val="0"/>
        <w:spacing w:beforeLines="0" w:afterLines="0" w:line="480" w:lineRule="exact"/>
        <w:ind w:left="5250" w:firstLine="403" w:firstLineChars="192"/>
        <w:rPr>
          <w:rFonts w:hAnsi="宋体"/>
          <w:color w:val="000000"/>
          <w:highlight w:val="none"/>
        </w:rPr>
      </w:pPr>
    </w:p>
    <w:p>
      <w:pPr>
        <w:spacing w:line="480" w:lineRule="exact"/>
        <w:jc w:val="right"/>
        <w:rPr>
          <w:rFonts w:hint="eastAsia" w:ascii="宋体" w:hAnsi="宋体"/>
          <w:b/>
          <w:color w:val="000000"/>
          <w:sz w:val="36"/>
          <w:highlight w:val="none"/>
        </w:rPr>
      </w:pPr>
      <w:r>
        <w:rPr>
          <w:rFonts w:hint="eastAsia"/>
          <w:color w:val="000000"/>
          <w:sz w:val="24"/>
          <w:highlight w:val="none"/>
        </w:rPr>
        <w:t>日期：     年     月    日</w:t>
      </w:r>
    </w:p>
    <w:p>
      <w:pPr>
        <w:pStyle w:val="2"/>
        <w:ind w:left="0" w:leftChars="0" w:firstLine="0" w:firstLineChars="0"/>
        <w:rPr>
          <w:highlight w:val="none"/>
        </w:rPr>
      </w:pPr>
    </w:p>
    <w:p>
      <w:pPr>
        <w:pStyle w:val="2"/>
        <w:ind w:left="0" w:leftChars="0" w:firstLine="0" w:firstLineChars="0"/>
        <w:rPr>
          <w:highlight w:val="none"/>
        </w:rPr>
      </w:pPr>
    </w:p>
    <w:p>
      <w:pPr>
        <w:pStyle w:val="2"/>
        <w:ind w:left="0" w:leftChars="0" w:firstLine="0" w:firstLineChars="0"/>
        <w:rPr>
          <w:highlight w:val="none"/>
        </w:rPr>
      </w:pPr>
    </w:p>
    <w:p>
      <w:pPr>
        <w:pStyle w:val="2"/>
        <w:ind w:left="0" w:leftChars="0" w:firstLine="0" w:firstLineChars="0"/>
        <w:rPr>
          <w:highlight w:val="none"/>
        </w:rPr>
      </w:pPr>
    </w:p>
    <w:p>
      <w:pPr>
        <w:pStyle w:val="2"/>
        <w:ind w:left="0" w:leftChars="0" w:firstLine="0" w:firstLineChars="0"/>
        <w:rPr>
          <w:highlight w:val="none"/>
        </w:rPr>
      </w:pPr>
    </w:p>
    <w:p>
      <w:pPr>
        <w:pStyle w:val="2"/>
        <w:ind w:left="0" w:leftChars="0" w:firstLine="0" w:firstLineChars="0"/>
        <w:rPr>
          <w:highlight w:val="none"/>
        </w:rPr>
      </w:pPr>
    </w:p>
    <w:p>
      <w:pPr>
        <w:pStyle w:val="2"/>
        <w:ind w:left="0" w:leftChars="0" w:firstLine="0" w:firstLineChars="0"/>
        <w:rPr>
          <w:highlight w:val="none"/>
        </w:rPr>
      </w:pPr>
    </w:p>
    <w:p>
      <w:pPr>
        <w:pStyle w:val="2"/>
        <w:ind w:left="0" w:leftChars="0" w:firstLine="0" w:firstLineChars="0"/>
        <w:rPr>
          <w:highlight w:val="none"/>
        </w:rPr>
      </w:pPr>
    </w:p>
    <w:p>
      <w:pPr>
        <w:pStyle w:val="2"/>
        <w:ind w:left="0" w:leftChars="0" w:firstLine="0" w:firstLineChars="0"/>
        <w:rPr>
          <w:highlight w:val="none"/>
        </w:rPr>
      </w:pPr>
    </w:p>
    <w:p>
      <w:pPr>
        <w:pStyle w:val="2"/>
        <w:ind w:left="0" w:leftChars="0" w:firstLine="0" w:firstLineChars="0"/>
        <w:rPr>
          <w:highlight w:val="none"/>
        </w:rPr>
      </w:pPr>
    </w:p>
    <w:p>
      <w:pPr>
        <w:pStyle w:val="2"/>
        <w:ind w:left="0" w:leftChars="0" w:firstLine="0" w:firstLineChars="0"/>
        <w:rPr>
          <w:highlight w:val="none"/>
        </w:rPr>
      </w:pPr>
    </w:p>
    <w:p>
      <w:pPr>
        <w:pStyle w:val="2"/>
        <w:ind w:left="0" w:leftChars="0" w:firstLine="0" w:firstLineChars="0"/>
        <w:rPr>
          <w:highlight w:val="none"/>
        </w:rPr>
      </w:pPr>
    </w:p>
    <w:p>
      <w:pPr>
        <w:pStyle w:val="2"/>
        <w:ind w:left="0" w:leftChars="0" w:firstLine="0" w:firstLineChars="0"/>
        <w:rPr>
          <w:highlight w:val="none"/>
        </w:rPr>
      </w:pPr>
    </w:p>
    <w:p>
      <w:pPr>
        <w:pStyle w:val="2"/>
        <w:ind w:left="0" w:leftChars="0" w:firstLine="0" w:firstLineChars="0"/>
        <w:rPr>
          <w:highlight w:val="none"/>
        </w:rPr>
      </w:pPr>
    </w:p>
    <w:p>
      <w:pPr>
        <w:widowControl/>
        <w:spacing w:line="320" w:lineRule="atLeast"/>
        <w:jc w:val="center"/>
        <w:rPr>
          <w:rFonts w:ascii="宋体" w:hAnsi="宋体"/>
          <w:b/>
          <w:sz w:val="36"/>
        </w:rPr>
      </w:pPr>
    </w:p>
    <w:p>
      <w:pPr>
        <w:pStyle w:val="6"/>
        <w:spacing w:line="520" w:lineRule="exact"/>
        <w:jc w:val="center"/>
        <w:rPr>
          <w:rFonts w:hint="eastAsia"/>
          <w:color w:val="000000"/>
          <w:kern w:val="0"/>
          <w:sz w:val="36"/>
          <w:szCs w:val="36"/>
        </w:rPr>
      </w:pPr>
      <w:bookmarkStart w:id="0" w:name="_Toc70057836"/>
      <w:r>
        <w:rPr>
          <w:rFonts w:hint="eastAsia"/>
          <w:color w:val="000000"/>
          <w:kern w:val="0"/>
          <w:sz w:val="36"/>
          <w:szCs w:val="36"/>
        </w:rPr>
        <w:t>（十</w:t>
      </w:r>
      <w:r>
        <w:rPr>
          <w:rFonts w:hint="eastAsia"/>
          <w:color w:val="000000"/>
          <w:kern w:val="0"/>
          <w:sz w:val="36"/>
          <w:szCs w:val="36"/>
          <w:lang w:eastAsia="zh-CN"/>
        </w:rPr>
        <w:t>三</w:t>
      </w:r>
      <w:r>
        <w:rPr>
          <w:rFonts w:hint="eastAsia"/>
          <w:color w:val="000000"/>
          <w:kern w:val="0"/>
          <w:sz w:val="36"/>
          <w:szCs w:val="36"/>
        </w:rPr>
        <w:t>）服务承诺书</w:t>
      </w:r>
      <w:bookmarkEnd w:id="0"/>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1"/>
        <w:gridCol w:w="6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9" w:hRule="atLeast"/>
          <w:jc w:val="center"/>
        </w:trPr>
        <w:tc>
          <w:tcPr>
            <w:tcW w:w="2631" w:type="dxa"/>
            <w:noWrap w:val="0"/>
            <w:vAlign w:val="center"/>
          </w:tcPr>
          <w:p>
            <w:pPr>
              <w:tabs>
                <w:tab w:val="left" w:pos="0"/>
              </w:tabs>
              <w:spacing w:line="480" w:lineRule="exact"/>
              <w:rPr>
                <w:rFonts w:hint="eastAsia" w:ascii="宋体" w:hAnsi="宋体"/>
                <w:color w:val="000000"/>
                <w:sz w:val="24"/>
              </w:rPr>
            </w:pPr>
            <w:r>
              <w:rPr>
                <w:rFonts w:hint="eastAsia" w:ascii="宋体" w:hAnsi="宋体"/>
                <w:color w:val="000000"/>
                <w:sz w:val="24"/>
              </w:rPr>
              <w:t xml:space="preserve">     售      后</w:t>
            </w:r>
          </w:p>
          <w:p>
            <w:pPr>
              <w:tabs>
                <w:tab w:val="left" w:pos="0"/>
              </w:tabs>
              <w:spacing w:line="480" w:lineRule="exact"/>
              <w:jc w:val="center"/>
              <w:rPr>
                <w:rFonts w:hint="eastAsia" w:ascii="宋体" w:hAnsi="宋体"/>
                <w:color w:val="000000"/>
                <w:sz w:val="24"/>
              </w:rPr>
            </w:pPr>
            <w:r>
              <w:rPr>
                <w:rFonts w:hint="eastAsia" w:ascii="宋体" w:hAnsi="宋体"/>
                <w:color w:val="000000"/>
                <w:sz w:val="24"/>
              </w:rPr>
              <w:t>服      务</w:t>
            </w:r>
          </w:p>
          <w:p>
            <w:pPr>
              <w:tabs>
                <w:tab w:val="left" w:pos="0"/>
              </w:tabs>
              <w:spacing w:line="480" w:lineRule="exact"/>
              <w:jc w:val="center"/>
              <w:rPr>
                <w:rFonts w:hint="eastAsia" w:ascii="宋体" w:hAnsi="宋体"/>
                <w:color w:val="000000"/>
                <w:sz w:val="24"/>
              </w:rPr>
            </w:pPr>
            <w:r>
              <w:rPr>
                <w:rFonts w:hint="eastAsia" w:ascii="宋体" w:hAnsi="宋体"/>
                <w:color w:val="000000"/>
                <w:sz w:val="24"/>
              </w:rPr>
              <w:t>内      容</w:t>
            </w:r>
          </w:p>
        </w:tc>
        <w:tc>
          <w:tcPr>
            <w:tcW w:w="6666" w:type="dxa"/>
            <w:noWrap w:val="0"/>
            <w:vAlign w:val="top"/>
          </w:tcPr>
          <w:p>
            <w:pPr>
              <w:tabs>
                <w:tab w:val="left" w:pos="0"/>
              </w:tabs>
              <w:spacing w:line="48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0" w:hRule="atLeast"/>
          <w:jc w:val="center"/>
        </w:trPr>
        <w:tc>
          <w:tcPr>
            <w:tcW w:w="2631" w:type="dxa"/>
            <w:noWrap w:val="0"/>
            <w:vAlign w:val="center"/>
          </w:tcPr>
          <w:p>
            <w:pPr>
              <w:tabs>
                <w:tab w:val="left" w:pos="0"/>
              </w:tabs>
              <w:spacing w:line="480" w:lineRule="exact"/>
              <w:jc w:val="center"/>
              <w:rPr>
                <w:rFonts w:hint="eastAsia" w:ascii="宋体" w:hAnsi="宋体"/>
                <w:color w:val="000000"/>
                <w:sz w:val="24"/>
              </w:rPr>
            </w:pPr>
            <w:r>
              <w:rPr>
                <w:rFonts w:hint="eastAsia" w:ascii="宋体" w:hAnsi="宋体"/>
                <w:color w:val="000000"/>
                <w:sz w:val="24"/>
              </w:rPr>
              <w:t>承      诺</w:t>
            </w:r>
          </w:p>
        </w:tc>
        <w:tc>
          <w:tcPr>
            <w:tcW w:w="6666" w:type="dxa"/>
            <w:noWrap w:val="0"/>
            <w:vAlign w:val="top"/>
          </w:tcPr>
          <w:p>
            <w:pPr>
              <w:tabs>
                <w:tab w:val="left" w:pos="0"/>
              </w:tabs>
              <w:spacing w:line="480" w:lineRule="exact"/>
              <w:rPr>
                <w:rFonts w:hint="eastAsia" w:ascii="宋体" w:hAnsi="宋体"/>
                <w:color w:val="000000"/>
                <w:sz w:val="24"/>
              </w:rPr>
            </w:pPr>
          </w:p>
        </w:tc>
      </w:tr>
    </w:tbl>
    <w:p>
      <w:pPr>
        <w:tabs>
          <w:tab w:val="left" w:pos="0"/>
        </w:tabs>
        <w:spacing w:line="480" w:lineRule="exact"/>
        <w:rPr>
          <w:rFonts w:hint="eastAsia" w:ascii="宋体" w:hAnsi="宋体"/>
          <w:color w:val="000000"/>
          <w:sz w:val="24"/>
        </w:rPr>
      </w:pPr>
      <w:r>
        <w:rPr>
          <w:rFonts w:hint="eastAsia" w:ascii="宋体" w:hAnsi="宋体"/>
          <w:color w:val="000000"/>
          <w:sz w:val="24"/>
        </w:rPr>
        <w:t xml:space="preserve">投标单位（盖章）：        </w:t>
      </w:r>
      <w:r>
        <w:rPr>
          <w:rFonts w:hint="eastAsia"/>
          <w:color w:val="000000"/>
          <w:sz w:val="24"/>
        </w:rPr>
        <w:t>法定代表人或委托代理人：</w:t>
      </w:r>
      <w:r>
        <w:rPr>
          <w:rFonts w:hint="eastAsia" w:ascii="宋体" w:hAnsi="宋体"/>
          <w:color w:val="000000"/>
          <w:sz w:val="24"/>
        </w:rPr>
        <w:t>（</w:t>
      </w:r>
      <w:r>
        <w:rPr>
          <w:rFonts w:hint="eastAsia"/>
          <w:color w:val="000000"/>
          <w:sz w:val="24"/>
        </w:rPr>
        <w:t>签字或盖章）</w:t>
      </w:r>
    </w:p>
    <w:p>
      <w:pPr>
        <w:spacing w:line="480" w:lineRule="exact"/>
        <w:rPr>
          <w:rFonts w:hint="eastAsia" w:ascii="宋体" w:hAnsi="宋体"/>
          <w:color w:val="000000"/>
          <w:sz w:val="24"/>
        </w:rPr>
      </w:pPr>
    </w:p>
    <w:p>
      <w:pPr>
        <w:spacing w:line="480" w:lineRule="exact"/>
        <w:rPr>
          <w:rFonts w:ascii="宋体" w:hAnsi="宋体" w:cs="宋体"/>
          <w:color w:val="000000"/>
          <w:sz w:val="24"/>
        </w:rPr>
      </w:pPr>
      <w:r>
        <w:rPr>
          <w:rFonts w:hint="eastAsia" w:ascii="宋体" w:hAnsi="宋体"/>
          <w:color w:val="000000"/>
          <w:sz w:val="24"/>
        </w:rPr>
        <w:t xml:space="preserve">日  期：    年    月    日                   </w:t>
      </w:r>
      <w:r>
        <w:rPr>
          <w:rFonts w:hint="eastAsia" w:ascii="宋体" w:hAnsi="宋体"/>
          <w:b/>
          <w:bCs/>
          <w:color w:val="000000"/>
          <w:sz w:val="24"/>
        </w:rPr>
        <w:t xml:space="preserve"> 注：此表不够可复制和放大</w:t>
      </w:r>
    </w:p>
    <w:p>
      <w:pPr>
        <w:pStyle w:val="2"/>
        <w:ind w:firstLine="723"/>
        <w:rPr>
          <w:rFonts w:hAnsi="宋体"/>
          <w:b/>
          <w:sz w:val="36"/>
        </w:rPr>
      </w:pPr>
    </w:p>
    <w:p>
      <w:pPr>
        <w:spacing w:line="480" w:lineRule="exact"/>
        <w:jc w:val="center"/>
        <w:rPr>
          <w:rFonts w:hint="eastAsia" w:ascii="宋体" w:hAnsi="宋体"/>
          <w:b/>
          <w:color w:val="000000"/>
          <w:sz w:val="36"/>
          <w:highlight w:val="none"/>
        </w:rPr>
      </w:pPr>
      <w:r>
        <w:rPr>
          <w:rFonts w:hint="eastAsia" w:ascii="宋体" w:hAnsi="宋体"/>
          <w:b/>
          <w:color w:val="000000"/>
          <w:sz w:val="36"/>
          <w:highlight w:val="none"/>
        </w:rPr>
        <w:t>（十</w:t>
      </w:r>
      <w:r>
        <w:rPr>
          <w:rFonts w:hint="eastAsia" w:ascii="宋体" w:hAnsi="宋体"/>
          <w:b/>
          <w:color w:val="000000"/>
          <w:sz w:val="36"/>
          <w:highlight w:val="none"/>
          <w:lang w:eastAsia="zh-CN"/>
        </w:rPr>
        <w:t>四</w:t>
      </w:r>
      <w:r>
        <w:rPr>
          <w:rFonts w:hint="eastAsia" w:ascii="宋体" w:hAnsi="宋体"/>
          <w:b/>
          <w:color w:val="000000"/>
          <w:sz w:val="36"/>
          <w:highlight w:val="none"/>
        </w:rPr>
        <w:t>）</w:t>
      </w:r>
      <w:bookmarkStart w:id="1" w:name="_Toc414269640"/>
      <w:r>
        <w:rPr>
          <w:rFonts w:hint="eastAsia" w:ascii="宋体" w:hAnsi="宋体"/>
          <w:b/>
          <w:color w:val="000000"/>
          <w:sz w:val="36"/>
          <w:highlight w:val="none"/>
        </w:rPr>
        <w:t>项目人员汇总表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1133"/>
        <w:gridCol w:w="567"/>
        <w:gridCol w:w="1183"/>
        <w:gridCol w:w="984"/>
        <w:gridCol w:w="984"/>
        <w:gridCol w:w="900"/>
        <w:gridCol w:w="1466"/>
        <w:gridCol w:w="2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序号</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姓名</w:t>
            </w: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性别</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出生日期</w:t>
            </w:r>
          </w:p>
        </w:tc>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olor w:val="000000"/>
                <w:sz w:val="24"/>
                <w:highlight w:val="none"/>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学历</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专业</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职称</w:t>
            </w:r>
          </w:p>
        </w:tc>
        <w:tc>
          <w:tcPr>
            <w:tcW w:w="2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1</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11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olor w:val="000000"/>
                <w:sz w:val="24"/>
                <w:highlight w:val="none"/>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2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2</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11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olor w:val="000000"/>
                <w:sz w:val="24"/>
                <w:highlight w:val="none"/>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2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3</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11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olor w:val="000000"/>
                <w:sz w:val="24"/>
                <w:highlight w:val="none"/>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2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4</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11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olor w:val="000000"/>
                <w:sz w:val="24"/>
                <w:highlight w:val="none"/>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2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5</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11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olor w:val="000000"/>
                <w:sz w:val="24"/>
                <w:highlight w:val="none"/>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2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6</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11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olor w:val="000000"/>
                <w:sz w:val="24"/>
                <w:highlight w:val="none"/>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2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7</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11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olor w:val="000000"/>
                <w:sz w:val="24"/>
                <w:highlight w:val="none"/>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2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8</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11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olor w:val="000000"/>
                <w:sz w:val="24"/>
                <w:highlight w:val="none"/>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2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9</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11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olor w:val="000000"/>
                <w:sz w:val="24"/>
                <w:highlight w:val="none"/>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2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10</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11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olor w:val="000000"/>
                <w:sz w:val="24"/>
                <w:highlight w:val="none"/>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2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11</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11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olor w:val="000000"/>
                <w:sz w:val="24"/>
                <w:highlight w:val="none"/>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c>
          <w:tcPr>
            <w:tcW w:w="2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highlight w:val="none"/>
              </w:rPr>
            </w:pPr>
          </w:p>
        </w:tc>
      </w:tr>
    </w:tbl>
    <w:p>
      <w:pPr>
        <w:rPr>
          <w:rFonts w:hint="eastAsia" w:ascii="宋体" w:hAnsi="宋体"/>
          <w:b/>
          <w:color w:val="000000"/>
          <w:highlight w:val="none"/>
        </w:rPr>
      </w:pPr>
    </w:p>
    <w:bookmarkEnd w:id="1"/>
    <w:p>
      <w:pPr>
        <w:pStyle w:val="12"/>
        <w:adjustRightInd w:val="0"/>
        <w:snapToGrid w:val="0"/>
        <w:spacing w:before="120" w:beforeLines="0" w:after="120" w:afterLines="0" w:line="480" w:lineRule="exact"/>
        <w:ind w:firstLine="420" w:firstLineChars="200"/>
        <w:jc w:val="left"/>
        <w:rPr>
          <w:rFonts w:hint="eastAsia" w:hAnsi="宋体"/>
          <w:color w:val="000000"/>
          <w:highlight w:val="none"/>
        </w:rPr>
      </w:pPr>
      <w:r>
        <w:rPr>
          <w:rFonts w:hint="eastAsia" w:hAnsi="宋体"/>
          <w:color w:val="000000"/>
          <w:highlight w:val="none"/>
        </w:rPr>
        <w:t>投标单位：(盖章)</w:t>
      </w:r>
    </w:p>
    <w:p>
      <w:pPr>
        <w:pStyle w:val="12"/>
        <w:adjustRightInd w:val="0"/>
        <w:snapToGrid w:val="0"/>
        <w:spacing w:before="120" w:beforeLines="0" w:after="120" w:afterLines="0" w:line="480" w:lineRule="exact"/>
        <w:jc w:val="left"/>
        <w:rPr>
          <w:rFonts w:hAnsi="宋体"/>
          <w:color w:val="000000"/>
          <w:highlight w:val="none"/>
        </w:rPr>
      </w:pPr>
    </w:p>
    <w:p>
      <w:pPr>
        <w:pStyle w:val="12"/>
        <w:adjustRightInd w:val="0"/>
        <w:snapToGrid w:val="0"/>
        <w:spacing w:before="120" w:beforeLines="0" w:after="120" w:afterLines="0" w:line="480" w:lineRule="exact"/>
        <w:ind w:firstLine="420" w:firstLineChars="200"/>
        <w:jc w:val="left"/>
        <w:rPr>
          <w:rFonts w:hint="eastAsia" w:hAnsi="宋体"/>
          <w:color w:val="000000"/>
          <w:highlight w:val="none"/>
        </w:rPr>
      </w:pPr>
      <w:r>
        <w:rPr>
          <w:rFonts w:hint="eastAsia" w:hAnsi="宋体"/>
          <w:color w:val="000000"/>
          <w:highlight w:val="none"/>
        </w:rPr>
        <w:t>法定代表人或委托代理人：(盖章或签字)</w:t>
      </w:r>
    </w:p>
    <w:p>
      <w:pPr>
        <w:spacing w:line="480" w:lineRule="exact"/>
        <w:ind w:right="105"/>
        <w:jc w:val="right"/>
        <w:textAlignment w:val="baseline"/>
        <w:rPr>
          <w:highlight w:val="none"/>
        </w:rPr>
      </w:pPr>
      <w:r>
        <w:rPr>
          <w:rFonts w:hint="eastAsia" w:ascii="宋体" w:hAnsi="宋体"/>
          <w:color w:val="000000"/>
          <w:sz w:val="24"/>
          <w:highlight w:val="none"/>
        </w:rPr>
        <w:t>日期：    年    月   日</w:t>
      </w:r>
    </w:p>
    <w:p>
      <w:pPr>
        <w:pStyle w:val="2"/>
        <w:ind w:left="0" w:leftChars="0" w:firstLine="0" w:firstLineChars="0"/>
        <w:rPr>
          <w:highlight w:val="none"/>
        </w:rPr>
      </w:pPr>
    </w:p>
    <w:p>
      <w:pPr>
        <w:pStyle w:val="2"/>
        <w:ind w:left="0" w:firstLine="0" w:firstLineChars="0"/>
        <w:jc w:val="center"/>
        <w:rPr>
          <w:rFonts w:ascii="黑体" w:hAnsi="黑体" w:eastAsia="黑体" w:cs="黑体"/>
          <w:b/>
          <w:sz w:val="36"/>
          <w:szCs w:val="36"/>
        </w:rPr>
      </w:pPr>
      <w:r>
        <w:rPr>
          <w:rFonts w:hint="eastAsia" w:ascii="黑体" w:hAnsi="黑体" w:eastAsia="黑体" w:cs="黑体"/>
          <w:b/>
          <w:sz w:val="36"/>
          <w:szCs w:val="36"/>
        </w:rPr>
        <w:t>（十</w:t>
      </w:r>
      <w:r>
        <w:rPr>
          <w:rFonts w:hint="eastAsia" w:ascii="黑体" w:hAnsi="黑体" w:eastAsia="黑体" w:cs="黑体"/>
          <w:b/>
          <w:sz w:val="36"/>
          <w:szCs w:val="36"/>
          <w:lang w:eastAsia="zh-CN"/>
        </w:rPr>
        <w:t>五</w:t>
      </w:r>
      <w:r>
        <w:rPr>
          <w:rFonts w:hint="eastAsia" w:ascii="黑体" w:hAnsi="黑体" w:eastAsia="黑体" w:cs="黑体"/>
          <w:b/>
          <w:sz w:val="36"/>
          <w:szCs w:val="36"/>
        </w:rPr>
        <w:t>）投标文件封面格式</w:t>
      </w:r>
    </w:p>
    <w:p>
      <w:pPr>
        <w:pStyle w:val="2"/>
        <w:ind w:firstLine="480"/>
      </w:pPr>
    </w:p>
    <w:p>
      <w:pPr>
        <w:pStyle w:val="2"/>
        <w:ind w:firstLine="480"/>
      </w:pPr>
    </w:p>
    <w:p>
      <w:pPr>
        <w:pStyle w:val="2"/>
        <w:ind w:firstLine="480"/>
      </w:pPr>
    </w:p>
    <w:p>
      <w:pPr>
        <w:pStyle w:val="2"/>
        <w:ind w:firstLine="480"/>
      </w:pPr>
    </w:p>
    <w:p>
      <w:pPr>
        <w:pStyle w:val="2"/>
        <w:ind w:firstLine="480"/>
        <w:jc w:val="center"/>
      </w:pPr>
    </w:p>
    <w:p>
      <w:pPr>
        <w:pStyle w:val="2"/>
        <w:ind w:left="0" w:leftChars="0" w:firstLine="0" w:firstLineChars="0"/>
        <w:jc w:val="center"/>
        <w:rPr>
          <w:rFonts w:hint="eastAsia" w:ascii="宋体" w:hAnsi="宋体"/>
          <w:b/>
          <w:color w:val="000000"/>
          <w:sz w:val="44"/>
          <w:szCs w:val="44"/>
          <w:lang w:eastAsia="zh-CN"/>
        </w:rPr>
      </w:pPr>
      <w:r>
        <w:rPr>
          <w:rFonts w:hint="eastAsia" w:ascii="宋体" w:hAnsi="宋体"/>
          <w:b/>
          <w:color w:val="000000"/>
          <w:sz w:val="44"/>
          <w:szCs w:val="44"/>
          <w:lang w:eastAsia="zh-CN"/>
        </w:rPr>
        <w:t>江苏建湖经济开发区环境质量监测服务</w:t>
      </w:r>
    </w:p>
    <w:p>
      <w:pPr>
        <w:pStyle w:val="2"/>
        <w:ind w:left="0" w:leftChars="0" w:firstLine="0" w:firstLineChars="0"/>
        <w:jc w:val="center"/>
        <w:rPr>
          <w:rFonts w:hAnsi="宋体"/>
          <w:b/>
          <w:color w:val="000000"/>
          <w:sz w:val="48"/>
          <w:szCs w:val="48"/>
        </w:rPr>
      </w:pPr>
      <w:r>
        <w:rPr>
          <w:rFonts w:hint="eastAsia" w:ascii="宋体" w:hAnsi="宋体"/>
          <w:b/>
          <w:color w:val="000000"/>
          <w:sz w:val="44"/>
          <w:szCs w:val="44"/>
          <w:lang w:eastAsia="zh-CN"/>
        </w:rPr>
        <w:t>采购项目</w:t>
      </w:r>
    </w:p>
    <w:p>
      <w:pPr>
        <w:pStyle w:val="2"/>
        <w:ind w:firstLine="1044"/>
        <w:rPr>
          <w:rFonts w:hAnsi="宋体"/>
          <w:b/>
          <w:color w:val="000000"/>
          <w:sz w:val="52"/>
          <w:szCs w:val="52"/>
        </w:rPr>
      </w:pPr>
    </w:p>
    <w:p>
      <w:pPr>
        <w:pStyle w:val="2"/>
        <w:ind w:firstLine="480"/>
      </w:pPr>
    </w:p>
    <w:p>
      <w:pPr>
        <w:pStyle w:val="2"/>
        <w:ind w:firstLine="480"/>
      </w:pPr>
    </w:p>
    <w:p>
      <w:pPr>
        <w:jc w:val="center"/>
        <w:rPr>
          <w:rFonts w:ascii="宋体" w:hAnsi="宋体"/>
          <w:b/>
          <w:bCs/>
          <w:color w:val="000000"/>
          <w:sz w:val="72"/>
        </w:rPr>
      </w:pPr>
      <w:r>
        <w:rPr>
          <w:rFonts w:hint="eastAsia" w:ascii="宋体" w:hAnsi="宋体"/>
          <w:b/>
          <w:bCs/>
          <w:color w:val="000000"/>
          <w:sz w:val="72"/>
        </w:rPr>
        <w:t>一  号  标  书</w:t>
      </w:r>
    </w:p>
    <w:p>
      <w:pPr>
        <w:rPr>
          <w:rFonts w:ascii="宋体" w:hAnsi="宋体"/>
          <w:b/>
          <w:bCs/>
          <w:color w:val="000000"/>
          <w:sz w:val="52"/>
        </w:rPr>
      </w:pPr>
    </w:p>
    <w:p>
      <w:pPr>
        <w:rPr>
          <w:rFonts w:ascii="宋体" w:hAnsi="宋体"/>
          <w:color w:val="000000"/>
          <w:sz w:val="28"/>
        </w:rPr>
      </w:pPr>
    </w:p>
    <w:p>
      <w:pPr>
        <w:pStyle w:val="2"/>
        <w:ind w:firstLine="560"/>
        <w:rPr>
          <w:rFonts w:hAnsi="宋体"/>
          <w:color w:val="000000"/>
          <w:sz w:val="28"/>
        </w:rPr>
      </w:pPr>
    </w:p>
    <w:p>
      <w:pPr>
        <w:pStyle w:val="2"/>
        <w:ind w:firstLine="560"/>
        <w:rPr>
          <w:rFonts w:hAnsi="宋体"/>
          <w:color w:val="000000"/>
          <w:sz w:val="28"/>
        </w:rPr>
      </w:pPr>
    </w:p>
    <w:p>
      <w:pPr>
        <w:pStyle w:val="2"/>
        <w:ind w:firstLine="480"/>
      </w:pPr>
    </w:p>
    <w:p>
      <w:pPr>
        <w:pStyle w:val="2"/>
        <w:ind w:firstLine="480"/>
      </w:pPr>
    </w:p>
    <w:p>
      <w:pPr>
        <w:pStyle w:val="2"/>
        <w:ind w:firstLine="480"/>
      </w:pPr>
    </w:p>
    <w:p>
      <w:pPr>
        <w:snapToGrid w:val="0"/>
        <w:spacing w:line="600" w:lineRule="atLeast"/>
        <w:ind w:firstLine="640" w:firstLineChars="200"/>
        <w:rPr>
          <w:rFonts w:ascii="宋体" w:hAnsi="宋体"/>
          <w:sz w:val="32"/>
          <w:szCs w:val="32"/>
        </w:rPr>
      </w:pPr>
      <w:r>
        <w:rPr>
          <w:rFonts w:hint="eastAsia" w:ascii="宋体" w:hAnsi="宋体"/>
          <w:sz w:val="32"/>
          <w:szCs w:val="32"/>
        </w:rPr>
        <w:t>投 标 单 位：</w:t>
      </w:r>
      <w:r>
        <w:rPr>
          <w:rFonts w:hint="eastAsia" w:ascii="宋体" w:hAnsi="宋体"/>
          <w:sz w:val="32"/>
          <w:szCs w:val="32"/>
          <w:u w:val="single"/>
        </w:rPr>
        <w:t xml:space="preserve">      </w:t>
      </w:r>
      <w:r>
        <w:rPr>
          <w:rFonts w:hint="eastAsia" w:ascii="宋体" w:hAnsi="宋体"/>
          <w:sz w:val="28"/>
          <w:szCs w:val="28"/>
          <w:u w:val="single"/>
        </w:rPr>
        <w:t xml:space="preserve">                </w:t>
      </w:r>
      <w:r>
        <w:rPr>
          <w:rFonts w:hint="eastAsia" w:ascii="宋体" w:hAnsi="宋体"/>
          <w:sz w:val="32"/>
          <w:szCs w:val="32"/>
          <w:u w:val="single"/>
        </w:rPr>
        <w:t xml:space="preserve">     </w:t>
      </w:r>
      <w:r>
        <w:rPr>
          <w:rFonts w:hint="eastAsia" w:ascii="宋体" w:hAnsi="宋体"/>
          <w:sz w:val="32"/>
          <w:szCs w:val="32"/>
        </w:rPr>
        <w:t>（盖章）</w:t>
      </w:r>
    </w:p>
    <w:p>
      <w:pPr>
        <w:snapToGrid w:val="0"/>
        <w:spacing w:line="600" w:lineRule="atLeast"/>
        <w:ind w:firstLine="640" w:firstLineChars="200"/>
        <w:rPr>
          <w:rFonts w:ascii="宋体" w:hAnsi="宋体"/>
          <w:sz w:val="32"/>
          <w:szCs w:val="32"/>
        </w:rPr>
      </w:pPr>
      <w:r>
        <w:rPr>
          <w:rFonts w:hint="eastAsia" w:ascii="宋体" w:hAnsi="宋体"/>
          <w:sz w:val="32"/>
          <w:szCs w:val="32"/>
        </w:rPr>
        <w:t>法定代表人或授权委托人：</w:t>
      </w:r>
      <w:r>
        <w:rPr>
          <w:rFonts w:hint="eastAsia" w:ascii="宋体" w:hAnsi="宋体"/>
          <w:sz w:val="32"/>
          <w:szCs w:val="32"/>
          <w:u w:val="single"/>
        </w:rPr>
        <w:t xml:space="preserve">             （签字或盖章）</w:t>
      </w:r>
    </w:p>
    <w:p>
      <w:pPr>
        <w:snapToGrid w:val="0"/>
        <w:spacing w:line="600" w:lineRule="atLeast"/>
        <w:ind w:firstLine="640" w:firstLineChars="200"/>
        <w:jc w:val="left"/>
        <w:rPr>
          <w:rFonts w:ascii="宋体" w:hAnsi="宋体"/>
          <w:sz w:val="32"/>
          <w:szCs w:val="32"/>
        </w:rPr>
      </w:pPr>
      <w:r>
        <w:rPr>
          <w:rFonts w:hint="eastAsia" w:ascii="宋体" w:hAnsi="宋体"/>
          <w:sz w:val="32"/>
          <w:szCs w:val="32"/>
        </w:rPr>
        <w:t>联系方式：</w:t>
      </w:r>
      <w:r>
        <w:rPr>
          <w:rFonts w:hint="eastAsia" w:ascii="宋体" w:hAnsi="宋体"/>
          <w:sz w:val="32"/>
          <w:szCs w:val="32"/>
          <w:u w:val="single"/>
        </w:rPr>
        <w:t xml:space="preserve">                        </w:t>
      </w:r>
    </w:p>
    <w:p>
      <w:pPr>
        <w:snapToGrid w:val="0"/>
        <w:spacing w:line="368" w:lineRule="atLeast"/>
        <w:ind w:firstLine="680"/>
        <w:jc w:val="center"/>
        <w:rPr>
          <w:rFonts w:ascii="宋体" w:hAnsi="宋体"/>
          <w:color w:val="000000"/>
          <w:sz w:val="32"/>
          <w:szCs w:val="32"/>
        </w:rPr>
      </w:pPr>
      <w:r>
        <w:rPr>
          <w:rFonts w:hint="eastAsia" w:ascii="宋体" w:hAnsi="宋体"/>
          <w:color w:val="000000"/>
          <w:sz w:val="32"/>
          <w:szCs w:val="32"/>
        </w:rPr>
        <w:t xml:space="preserve"> </w:t>
      </w:r>
    </w:p>
    <w:p>
      <w:pPr>
        <w:snapToGrid w:val="0"/>
        <w:spacing w:line="493" w:lineRule="atLeast"/>
        <w:jc w:val="left"/>
        <w:rPr>
          <w:rFonts w:ascii="宋体" w:hAnsi="宋体"/>
          <w:color w:val="000000"/>
        </w:rPr>
      </w:pPr>
    </w:p>
    <w:p>
      <w:pPr>
        <w:adjustRightInd w:val="0"/>
        <w:snapToGrid w:val="0"/>
        <w:spacing w:line="520" w:lineRule="exact"/>
        <w:jc w:val="center"/>
        <w:rPr>
          <w:rFonts w:ascii="宋体" w:hAnsi="宋体"/>
          <w:b/>
          <w:color w:val="000000"/>
          <w:sz w:val="44"/>
          <w:szCs w:val="44"/>
        </w:rPr>
      </w:pPr>
      <w:r>
        <w:rPr>
          <w:rFonts w:hint="eastAsia" w:ascii="宋体" w:hAnsi="宋体"/>
          <w:color w:val="000000"/>
          <w:spacing w:val="50"/>
          <w:sz w:val="36"/>
          <w:szCs w:val="36"/>
        </w:rPr>
        <w:t>二〇二一年</w:t>
      </w:r>
      <w:r>
        <w:rPr>
          <w:rFonts w:hint="eastAsia" w:ascii="宋体" w:hAnsi="宋体"/>
          <w:color w:val="000000"/>
          <w:spacing w:val="50"/>
          <w:sz w:val="36"/>
          <w:szCs w:val="36"/>
          <w:lang w:val="en-US" w:eastAsia="zh-CN"/>
        </w:rPr>
        <w:t xml:space="preserve">  </w:t>
      </w:r>
      <w:r>
        <w:rPr>
          <w:rFonts w:hint="eastAsia" w:ascii="宋体" w:hAnsi="宋体"/>
          <w:color w:val="000000"/>
          <w:spacing w:val="50"/>
          <w:sz w:val="36"/>
          <w:szCs w:val="36"/>
        </w:rPr>
        <w:t>月   日</w:t>
      </w:r>
    </w:p>
    <w:p>
      <w:pPr>
        <w:adjustRightInd w:val="0"/>
        <w:snapToGrid w:val="0"/>
        <w:spacing w:line="520" w:lineRule="exact"/>
        <w:jc w:val="center"/>
        <w:rPr>
          <w:rFonts w:ascii="宋体" w:hAnsi="宋体"/>
          <w:b/>
          <w:color w:val="000000"/>
          <w:sz w:val="48"/>
        </w:rPr>
      </w:pPr>
    </w:p>
    <w:p>
      <w:pPr>
        <w:spacing w:beforeLines="150"/>
        <w:jc w:val="both"/>
        <w:rPr>
          <w:rFonts w:ascii="宋体" w:hAnsi="宋体"/>
          <w:b/>
          <w:color w:val="000000"/>
          <w:sz w:val="52"/>
          <w:szCs w:val="52"/>
        </w:rPr>
      </w:pPr>
    </w:p>
    <w:p>
      <w:pPr>
        <w:pStyle w:val="2"/>
        <w:ind w:left="0" w:leftChars="0" w:firstLine="0" w:firstLineChars="0"/>
        <w:rPr>
          <w:rFonts w:hint="eastAsia" w:ascii="宋体" w:hAnsi="宋体"/>
          <w:b/>
          <w:color w:val="000000"/>
          <w:sz w:val="48"/>
          <w:szCs w:val="48"/>
          <w:lang w:eastAsia="zh-CN"/>
        </w:rPr>
      </w:pPr>
    </w:p>
    <w:p>
      <w:pPr>
        <w:pStyle w:val="2"/>
        <w:ind w:left="0" w:leftChars="0" w:firstLine="0" w:firstLineChars="0"/>
        <w:rPr>
          <w:rFonts w:hint="eastAsia" w:ascii="宋体" w:hAnsi="宋体"/>
          <w:b/>
          <w:color w:val="000000"/>
          <w:sz w:val="48"/>
          <w:szCs w:val="48"/>
          <w:lang w:eastAsia="zh-CN"/>
        </w:rPr>
      </w:pPr>
    </w:p>
    <w:p>
      <w:pPr>
        <w:pStyle w:val="2"/>
        <w:ind w:left="0" w:leftChars="0" w:firstLine="0" w:firstLineChars="0"/>
        <w:jc w:val="center"/>
        <w:rPr>
          <w:rFonts w:hint="eastAsia" w:ascii="宋体" w:hAnsi="宋体"/>
          <w:b/>
          <w:color w:val="000000"/>
          <w:sz w:val="44"/>
          <w:szCs w:val="44"/>
          <w:lang w:eastAsia="zh-CN"/>
        </w:rPr>
      </w:pPr>
      <w:r>
        <w:rPr>
          <w:rFonts w:hint="eastAsia" w:ascii="宋体" w:hAnsi="宋体"/>
          <w:b/>
          <w:color w:val="000000"/>
          <w:sz w:val="44"/>
          <w:szCs w:val="44"/>
          <w:lang w:eastAsia="zh-CN"/>
        </w:rPr>
        <w:t>江苏建湖经济开发区环境质量监测服务</w:t>
      </w:r>
    </w:p>
    <w:p>
      <w:pPr>
        <w:pStyle w:val="2"/>
        <w:ind w:left="0" w:leftChars="0" w:firstLine="0" w:firstLineChars="0"/>
        <w:jc w:val="center"/>
        <w:rPr>
          <w:rFonts w:hAnsi="宋体"/>
          <w:b/>
          <w:color w:val="000000"/>
          <w:sz w:val="48"/>
          <w:szCs w:val="48"/>
        </w:rPr>
      </w:pPr>
      <w:r>
        <w:rPr>
          <w:rFonts w:hint="eastAsia" w:ascii="宋体" w:hAnsi="宋体"/>
          <w:b/>
          <w:color w:val="000000"/>
          <w:sz w:val="44"/>
          <w:szCs w:val="44"/>
          <w:lang w:eastAsia="zh-CN"/>
        </w:rPr>
        <w:t>采购项目</w:t>
      </w:r>
    </w:p>
    <w:p>
      <w:pPr>
        <w:pStyle w:val="2"/>
        <w:ind w:firstLine="480"/>
      </w:pPr>
    </w:p>
    <w:p>
      <w:pPr>
        <w:pStyle w:val="2"/>
        <w:ind w:firstLine="480"/>
      </w:pPr>
    </w:p>
    <w:p>
      <w:pPr>
        <w:jc w:val="center"/>
        <w:rPr>
          <w:rFonts w:ascii="宋体" w:hAnsi="宋体"/>
          <w:b/>
          <w:bCs/>
          <w:color w:val="000000"/>
          <w:sz w:val="72"/>
        </w:rPr>
      </w:pPr>
      <w:r>
        <w:rPr>
          <w:rFonts w:hint="eastAsia" w:ascii="宋体" w:hAnsi="宋体"/>
          <w:b/>
          <w:bCs/>
          <w:color w:val="000000"/>
          <w:sz w:val="72"/>
        </w:rPr>
        <w:t>二  号  标  书</w:t>
      </w:r>
    </w:p>
    <w:p>
      <w:pPr>
        <w:jc w:val="center"/>
        <w:rPr>
          <w:rFonts w:ascii="宋体" w:hAnsi="宋体"/>
          <w:b/>
          <w:bCs/>
          <w:color w:val="000000"/>
          <w:sz w:val="40"/>
        </w:rPr>
      </w:pPr>
      <w:r>
        <w:rPr>
          <w:rFonts w:hint="eastAsia" w:ascii="宋体" w:hAnsi="宋体"/>
          <w:b/>
          <w:bCs/>
          <w:color w:val="000000"/>
          <w:sz w:val="40"/>
        </w:rPr>
        <w:t>（资格审查文件）</w:t>
      </w:r>
    </w:p>
    <w:p>
      <w:pPr>
        <w:rPr>
          <w:rFonts w:ascii="宋体" w:hAnsi="宋体"/>
          <w:color w:val="000000"/>
          <w:sz w:val="28"/>
        </w:rPr>
      </w:pPr>
    </w:p>
    <w:p>
      <w:pPr>
        <w:pStyle w:val="2"/>
        <w:ind w:firstLine="560"/>
        <w:rPr>
          <w:rFonts w:hAnsi="宋体"/>
          <w:color w:val="000000"/>
          <w:sz w:val="28"/>
        </w:rPr>
      </w:pPr>
    </w:p>
    <w:p>
      <w:pPr>
        <w:pStyle w:val="2"/>
        <w:ind w:firstLine="560"/>
        <w:rPr>
          <w:rFonts w:hAnsi="宋体"/>
          <w:color w:val="000000"/>
          <w:sz w:val="28"/>
        </w:rPr>
      </w:pPr>
    </w:p>
    <w:p>
      <w:pPr>
        <w:pStyle w:val="2"/>
        <w:ind w:firstLine="480"/>
      </w:pPr>
    </w:p>
    <w:p>
      <w:pPr>
        <w:pStyle w:val="2"/>
        <w:ind w:firstLine="480"/>
      </w:pPr>
    </w:p>
    <w:p>
      <w:pPr>
        <w:pStyle w:val="2"/>
        <w:ind w:firstLine="480"/>
      </w:pPr>
    </w:p>
    <w:p>
      <w:pPr>
        <w:pStyle w:val="2"/>
        <w:ind w:firstLine="480"/>
      </w:pPr>
    </w:p>
    <w:p>
      <w:pPr>
        <w:pStyle w:val="2"/>
        <w:ind w:firstLine="480"/>
      </w:pPr>
    </w:p>
    <w:p>
      <w:pPr>
        <w:snapToGrid w:val="0"/>
        <w:spacing w:line="600" w:lineRule="atLeast"/>
        <w:ind w:firstLine="640" w:firstLineChars="200"/>
        <w:rPr>
          <w:rFonts w:ascii="宋体" w:hAnsi="宋体"/>
          <w:sz w:val="32"/>
          <w:szCs w:val="32"/>
        </w:rPr>
      </w:pPr>
      <w:r>
        <w:rPr>
          <w:rFonts w:hint="eastAsia" w:ascii="宋体" w:hAnsi="宋体"/>
          <w:sz w:val="32"/>
          <w:szCs w:val="32"/>
        </w:rPr>
        <w:t>投 标 单 位：</w:t>
      </w:r>
      <w:r>
        <w:rPr>
          <w:rFonts w:hint="eastAsia" w:ascii="宋体" w:hAnsi="宋体"/>
          <w:sz w:val="32"/>
          <w:szCs w:val="32"/>
          <w:u w:val="single"/>
        </w:rPr>
        <w:t xml:space="preserve">      </w:t>
      </w:r>
      <w:r>
        <w:rPr>
          <w:rFonts w:hint="eastAsia" w:ascii="宋体" w:hAnsi="宋体"/>
          <w:sz w:val="28"/>
          <w:szCs w:val="28"/>
          <w:u w:val="single"/>
        </w:rPr>
        <w:t xml:space="preserve">                </w:t>
      </w:r>
      <w:r>
        <w:rPr>
          <w:rFonts w:hint="eastAsia" w:ascii="宋体" w:hAnsi="宋体"/>
          <w:sz w:val="32"/>
          <w:szCs w:val="32"/>
          <w:u w:val="single"/>
        </w:rPr>
        <w:t xml:space="preserve">     </w:t>
      </w:r>
      <w:r>
        <w:rPr>
          <w:rFonts w:hint="eastAsia" w:ascii="宋体" w:hAnsi="宋体"/>
          <w:sz w:val="32"/>
          <w:szCs w:val="32"/>
        </w:rPr>
        <w:t>（盖章）</w:t>
      </w:r>
    </w:p>
    <w:p>
      <w:pPr>
        <w:snapToGrid w:val="0"/>
        <w:spacing w:line="600" w:lineRule="atLeast"/>
        <w:ind w:firstLine="640" w:firstLineChars="200"/>
        <w:rPr>
          <w:rFonts w:ascii="宋体" w:hAnsi="宋体"/>
          <w:sz w:val="32"/>
          <w:szCs w:val="32"/>
        </w:rPr>
      </w:pPr>
      <w:r>
        <w:rPr>
          <w:rFonts w:hint="eastAsia" w:ascii="宋体" w:hAnsi="宋体"/>
          <w:sz w:val="32"/>
          <w:szCs w:val="32"/>
        </w:rPr>
        <w:t>法定代表人或授权委托人：</w:t>
      </w:r>
      <w:r>
        <w:rPr>
          <w:rFonts w:hint="eastAsia" w:ascii="宋体" w:hAnsi="宋体"/>
          <w:sz w:val="32"/>
          <w:szCs w:val="32"/>
          <w:u w:val="single"/>
        </w:rPr>
        <w:t xml:space="preserve">             （签字或盖章）</w:t>
      </w:r>
    </w:p>
    <w:p>
      <w:pPr>
        <w:snapToGrid w:val="0"/>
        <w:spacing w:line="600" w:lineRule="atLeast"/>
        <w:ind w:firstLine="640" w:firstLineChars="200"/>
        <w:jc w:val="left"/>
        <w:rPr>
          <w:rFonts w:ascii="宋体" w:hAnsi="宋体"/>
          <w:sz w:val="32"/>
          <w:szCs w:val="32"/>
        </w:rPr>
      </w:pPr>
      <w:r>
        <w:rPr>
          <w:rFonts w:hint="eastAsia" w:ascii="宋体" w:hAnsi="宋体"/>
          <w:sz w:val="32"/>
          <w:szCs w:val="32"/>
        </w:rPr>
        <w:t>联系方式：</w:t>
      </w:r>
      <w:r>
        <w:rPr>
          <w:rFonts w:hint="eastAsia" w:ascii="宋体" w:hAnsi="宋体"/>
          <w:sz w:val="32"/>
          <w:szCs w:val="32"/>
          <w:u w:val="single"/>
        </w:rPr>
        <w:t xml:space="preserve">                        </w:t>
      </w:r>
    </w:p>
    <w:p>
      <w:pPr>
        <w:snapToGrid w:val="0"/>
        <w:spacing w:line="368" w:lineRule="atLeast"/>
        <w:ind w:firstLine="680"/>
        <w:jc w:val="center"/>
        <w:rPr>
          <w:rFonts w:ascii="宋体" w:hAnsi="宋体"/>
          <w:color w:val="000000"/>
          <w:sz w:val="32"/>
          <w:szCs w:val="32"/>
        </w:rPr>
      </w:pPr>
      <w:r>
        <w:rPr>
          <w:rFonts w:hint="eastAsia" w:ascii="宋体" w:hAnsi="宋体"/>
          <w:color w:val="000000"/>
          <w:sz w:val="32"/>
          <w:szCs w:val="32"/>
        </w:rPr>
        <w:t xml:space="preserve"> </w:t>
      </w:r>
    </w:p>
    <w:p>
      <w:pPr>
        <w:snapToGrid w:val="0"/>
        <w:spacing w:line="493" w:lineRule="atLeast"/>
        <w:jc w:val="left"/>
        <w:rPr>
          <w:rFonts w:ascii="宋体" w:hAnsi="宋体"/>
          <w:color w:val="000000"/>
        </w:rPr>
      </w:pPr>
    </w:p>
    <w:p>
      <w:pPr>
        <w:adjustRightInd w:val="0"/>
        <w:snapToGrid w:val="0"/>
        <w:spacing w:line="520" w:lineRule="exact"/>
        <w:jc w:val="center"/>
        <w:rPr>
          <w:rFonts w:ascii="宋体" w:hAnsi="宋体"/>
          <w:b/>
          <w:color w:val="000000"/>
          <w:sz w:val="44"/>
          <w:szCs w:val="44"/>
        </w:rPr>
      </w:pPr>
      <w:r>
        <w:rPr>
          <w:rFonts w:hint="eastAsia" w:ascii="宋体" w:hAnsi="宋体"/>
          <w:color w:val="000000"/>
          <w:spacing w:val="50"/>
          <w:sz w:val="36"/>
          <w:szCs w:val="36"/>
        </w:rPr>
        <w:t>二〇二一年</w:t>
      </w:r>
      <w:r>
        <w:rPr>
          <w:rFonts w:hint="eastAsia" w:ascii="宋体" w:hAnsi="宋体"/>
          <w:color w:val="000000"/>
          <w:spacing w:val="50"/>
          <w:sz w:val="36"/>
          <w:szCs w:val="36"/>
          <w:lang w:val="en-US" w:eastAsia="zh-CN"/>
        </w:rPr>
        <w:t xml:space="preserve">  </w:t>
      </w:r>
      <w:r>
        <w:rPr>
          <w:rFonts w:hint="eastAsia" w:ascii="宋体" w:hAnsi="宋体"/>
          <w:color w:val="000000"/>
          <w:spacing w:val="50"/>
          <w:sz w:val="36"/>
          <w:szCs w:val="36"/>
        </w:rPr>
        <w:t>月   日</w:t>
      </w:r>
    </w:p>
    <w:p>
      <w:pPr>
        <w:adjustRightInd w:val="0"/>
        <w:snapToGrid w:val="0"/>
        <w:spacing w:line="520" w:lineRule="exact"/>
        <w:jc w:val="center"/>
        <w:rPr>
          <w:rFonts w:ascii="宋体" w:hAnsi="宋体"/>
          <w:b/>
          <w:color w:val="000000"/>
          <w:sz w:val="48"/>
        </w:rPr>
      </w:pPr>
    </w:p>
    <w:p>
      <w:pPr>
        <w:pStyle w:val="2"/>
        <w:ind w:left="0" w:firstLine="0" w:firstLineChars="0"/>
        <w:jc w:val="both"/>
        <w:rPr>
          <w:rFonts w:ascii="黑体" w:hAnsi="黑体" w:eastAsia="黑体" w:cs="黑体"/>
          <w:b/>
          <w:sz w:val="36"/>
          <w:szCs w:val="36"/>
        </w:rPr>
      </w:pPr>
    </w:p>
    <w:p>
      <w:pPr>
        <w:pStyle w:val="2"/>
        <w:ind w:left="0" w:firstLine="0" w:firstLineChars="0"/>
        <w:jc w:val="both"/>
        <w:rPr>
          <w:rFonts w:ascii="黑体" w:hAnsi="黑体" w:eastAsia="黑体" w:cs="黑体"/>
          <w:b/>
          <w:sz w:val="36"/>
          <w:szCs w:val="36"/>
        </w:rPr>
      </w:pPr>
    </w:p>
    <w:p>
      <w:pPr>
        <w:pStyle w:val="2"/>
        <w:ind w:left="0" w:firstLine="0" w:firstLineChars="0"/>
        <w:jc w:val="center"/>
        <w:rPr>
          <w:rFonts w:ascii="黑体" w:hAnsi="黑体" w:eastAsia="黑体" w:cs="黑体"/>
          <w:b/>
          <w:sz w:val="44"/>
          <w:szCs w:val="44"/>
        </w:rPr>
      </w:pPr>
      <w:r>
        <w:rPr>
          <w:rFonts w:hint="eastAsia" w:ascii="黑体" w:hAnsi="黑体" w:eastAsia="黑体" w:cs="黑体"/>
          <w:b/>
          <w:sz w:val="36"/>
          <w:szCs w:val="36"/>
        </w:rPr>
        <w:t>（十六）</w:t>
      </w:r>
      <w:r>
        <w:rPr>
          <w:rFonts w:hint="eastAsia" w:ascii="黑体" w:hAnsi="黑体" w:eastAsia="黑体" w:cs="黑体"/>
          <w:b/>
          <w:bCs/>
          <w:kern w:val="0"/>
          <w:sz w:val="36"/>
          <w:szCs w:val="36"/>
        </w:rPr>
        <w:t>评分细则对照表</w:t>
      </w:r>
    </w:p>
    <w:tbl>
      <w:tblPr>
        <w:tblStyle w:val="18"/>
        <w:tblW w:w="9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5"/>
        <w:gridCol w:w="794"/>
        <w:gridCol w:w="993"/>
        <w:gridCol w:w="522"/>
        <w:gridCol w:w="5422"/>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43" w:hRule="atLeast"/>
          <w:jc w:val="center"/>
        </w:trPr>
        <w:tc>
          <w:tcPr>
            <w:tcW w:w="595" w:type="dxa"/>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序号</w:t>
            </w:r>
          </w:p>
        </w:tc>
        <w:tc>
          <w:tcPr>
            <w:tcW w:w="1787" w:type="dxa"/>
            <w:gridSpan w:val="2"/>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评分项目</w:t>
            </w:r>
          </w:p>
        </w:tc>
        <w:tc>
          <w:tcPr>
            <w:tcW w:w="522" w:type="dxa"/>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分值</w:t>
            </w:r>
          </w:p>
        </w:tc>
        <w:tc>
          <w:tcPr>
            <w:tcW w:w="5422" w:type="dxa"/>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评分细则</w:t>
            </w:r>
          </w:p>
        </w:tc>
        <w:tc>
          <w:tcPr>
            <w:tcW w:w="1211" w:type="dxa"/>
            <w:noWrap w:val="0"/>
            <w:tcMar>
              <w:top w:w="15" w:type="dxa"/>
              <w:left w:w="15" w:type="dxa"/>
              <w:right w:w="15" w:type="dxa"/>
            </w:tcMar>
            <w:vAlign w:val="center"/>
          </w:tcPr>
          <w:p>
            <w:pPr>
              <w:widowControl/>
              <w:spacing w:line="360" w:lineRule="exact"/>
              <w:jc w:val="center"/>
              <w:textAlignment w:val="center"/>
              <w:rPr>
                <w:rFonts w:hint="default" w:ascii="宋体" w:hAnsi="宋体" w:eastAsia="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34" w:hRule="atLeast"/>
          <w:jc w:val="center"/>
        </w:trPr>
        <w:tc>
          <w:tcPr>
            <w:tcW w:w="595" w:type="dxa"/>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一</w:t>
            </w:r>
          </w:p>
        </w:tc>
        <w:tc>
          <w:tcPr>
            <w:tcW w:w="794" w:type="dxa"/>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报价部分（</w:t>
            </w:r>
            <w:r>
              <w:rPr>
                <w:rFonts w:hint="eastAsia" w:ascii="宋体" w:hAnsi="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分）</w:t>
            </w:r>
          </w:p>
        </w:tc>
        <w:tc>
          <w:tcPr>
            <w:tcW w:w="993" w:type="dxa"/>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w:t>
            </w:r>
          </w:p>
          <w:p>
            <w:pPr>
              <w:widowControl/>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报价</w:t>
            </w:r>
          </w:p>
        </w:tc>
        <w:tc>
          <w:tcPr>
            <w:tcW w:w="522" w:type="dxa"/>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分</w:t>
            </w:r>
          </w:p>
        </w:tc>
        <w:tc>
          <w:tcPr>
            <w:tcW w:w="5422" w:type="dxa"/>
            <w:noWrap w:val="0"/>
            <w:tcMar>
              <w:top w:w="15" w:type="dxa"/>
              <w:left w:w="15" w:type="dxa"/>
              <w:right w:w="15" w:type="dxa"/>
            </w:tcMar>
            <w:vAlign w:val="center"/>
          </w:tcPr>
          <w:p>
            <w:pPr>
              <w:widowControl/>
              <w:spacing w:line="36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满足招标文件要求且投标价格最低的有效投标报价为评标基准价，其价格分为</w:t>
            </w: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rPr>
              <w:t>分。其他投标人的价格分统一按照下列公式计算：投标报价得分=(评标基准价／投标报价)×</w:t>
            </w: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rPr>
              <w:t>，小数点后保留两位。（有效投标报价为未被评标委员会判定为</w:t>
            </w:r>
            <w:r>
              <w:rPr>
                <w:rFonts w:hint="eastAsia" w:ascii="宋体" w:hAnsi="宋体" w:eastAsia="宋体" w:cs="宋体"/>
                <w:color w:val="auto"/>
                <w:sz w:val="24"/>
                <w:szCs w:val="24"/>
                <w:highlight w:val="none"/>
                <w:lang w:eastAsia="zh-CN"/>
              </w:rPr>
              <w:t>无效</w:t>
            </w:r>
            <w:r>
              <w:rPr>
                <w:rFonts w:hint="eastAsia" w:ascii="宋体" w:hAnsi="宋体" w:eastAsia="宋体" w:cs="宋体"/>
                <w:color w:val="auto"/>
                <w:sz w:val="24"/>
                <w:szCs w:val="24"/>
                <w:highlight w:val="none"/>
              </w:rPr>
              <w:t>标的投标文件。）</w:t>
            </w:r>
          </w:p>
          <w:p>
            <w:pPr>
              <w:widowControl/>
              <w:spacing w:line="36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注：小微企业优惠政策详见本文第</w:t>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部分的第</w:t>
            </w:r>
            <w:r>
              <w:rPr>
                <w:rFonts w:hint="eastAsia" w:ascii="宋体" w:hAnsi="宋体" w:eastAsia="宋体" w:cs="宋体"/>
                <w:color w:val="auto"/>
                <w:sz w:val="24"/>
                <w:szCs w:val="24"/>
                <w:highlight w:val="none"/>
                <w:lang w:eastAsia="zh-CN"/>
              </w:rPr>
              <w:t>二</w:t>
            </w:r>
            <w:r>
              <w:rPr>
                <w:rFonts w:hint="eastAsia" w:ascii="宋体" w:hAnsi="宋体" w:eastAsia="宋体" w:cs="宋体"/>
                <w:color w:val="auto"/>
                <w:sz w:val="24"/>
                <w:szCs w:val="24"/>
                <w:highlight w:val="none"/>
              </w:rPr>
              <w:t>项“小微企业优惠情况”</w:t>
            </w:r>
          </w:p>
        </w:tc>
        <w:tc>
          <w:tcPr>
            <w:tcW w:w="1211" w:type="dxa"/>
            <w:noWrap w:val="0"/>
            <w:tcMar>
              <w:top w:w="15" w:type="dxa"/>
              <w:left w:w="15" w:type="dxa"/>
              <w:right w:w="15" w:type="dxa"/>
            </w:tcMar>
            <w:vAlign w:val="center"/>
          </w:tcPr>
          <w:p>
            <w:pPr>
              <w:widowControl/>
              <w:spacing w:line="360" w:lineRule="exact"/>
              <w:textAlignment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53" w:hRule="atLeast"/>
          <w:jc w:val="center"/>
        </w:trPr>
        <w:tc>
          <w:tcPr>
            <w:tcW w:w="595" w:type="dxa"/>
            <w:vMerge w:val="restart"/>
            <w:noWrap w:val="0"/>
            <w:tcMar>
              <w:top w:w="15" w:type="dxa"/>
              <w:left w:w="15" w:type="dxa"/>
              <w:right w:w="15" w:type="dxa"/>
            </w:tcMar>
            <w:vAlign w:val="center"/>
          </w:tcPr>
          <w:p>
            <w:pPr>
              <w:widowControl/>
              <w:spacing w:line="360" w:lineRule="exact"/>
              <w:jc w:val="center"/>
              <w:textAlignment w:val="center"/>
              <w:rPr>
                <w:rFonts w:hint="default"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二</w:t>
            </w:r>
          </w:p>
        </w:tc>
        <w:tc>
          <w:tcPr>
            <w:tcW w:w="794" w:type="dxa"/>
            <w:vMerge w:val="restart"/>
            <w:noWrap w:val="0"/>
            <w:tcMar>
              <w:top w:w="15" w:type="dxa"/>
              <w:left w:w="15" w:type="dxa"/>
              <w:right w:w="15" w:type="dxa"/>
            </w:tcMar>
            <w:vAlign w:val="center"/>
          </w:tcPr>
          <w:p>
            <w:pPr>
              <w:widowControl/>
              <w:spacing w:line="360" w:lineRule="exact"/>
              <w:jc w:val="center"/>
              <w:textAlignment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商务部分（19分）</w:t>
            </w:r>
          </w:p>
        </w:tc>
        <w:tc>
          <w:tcPr>
            <w:tcW w:w="993" w:type="dxa"/>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业绩</w:t>
            </w:r>
          </w:p>
        </w:tc>
        <w:tc>
          <w:tcPr>
            <w:tcW w:w="522" w:type="dxa"/>
            <w:noWrap/>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分</w:t>
            </w:r>
          </w:p>
        </w:tc>
        <w:tc>
          <w:tcPr>
            <w:tcW w:w="5422" w:type="dxa"/>
            <w:noWrap w:val="0"/>
            <w:tcMar>
              <w:top w:w="15" w:type="dxa"/>
              <w:left w:w="15" w:type="dxa"/>
              <w:right w:w="15" w:type="dxa"/>
            </w:tcMar>
            <w:vAlign w:val="center"/>
          </w:tcPr>
          <w:p>
            <w:pPr>
              <w:widowControl/>
              <w:spacing w:line="360" w:lineRule="exact"/>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投标单位2018年1月以来完成过（以合同签订时间为准）类似项目业绩的，每提供一个得4分，本项最高得12分。</w:t>
            </w:r>
          </w:p>
          <w:p>
            <w:pPr>
              <w:widowControl/>
              <w:spacing w:line="36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（上述类似项目业绩是指投标人所提供的业绩需与本项目服务内容相关的项目业绩，须提供合同复印件加盖投标单位公章，不提供不得分）</w:t>
            </w:r>
          </w:p>
        </w:tc>
        <w:tc>
          <w:tcPr>
            <w:tcW w:w="1211" w:type="dxa"/>
            <w:noWrap w:val="0"/>
            <w:tcMar>
              <w:top w:w="15" w:type="dxa"/>
              <w:left w:w="15" w:type="dxa"/>
              <w:right w:w="15" w:type="dxa"/>
            </w:tcMar>
            <w:vAlign w:val="center"/>
          </w:tcPr>
          <w:p>
            <w:pPr>
              <w:widowControl/>
              <w:spacing w:line="360" w:lineRule="exact"/>
              <w:textAlignment w:val="center"/>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69" w:hRule="atLeast"/>
          <w:jc w:val="center"/>
        </w:trPr>
        <w:tc>
          <w:tcPr>
            <w:tcW w:w="595" w:type="dxa"/>
            <w:vMerge w:val="continue"/>
            <w:noWrap w:val="0"/>
            <w:tcMar>
              <w:top w:w="15" w:type="dxa"/>
              <w:left w:w="15" w:type="dxa"/>
              <w:right w:w="15" w:type="dxa"/>
            </w:tcMar>
            <w:vAlign w:val="center"/>
          </w:tcPr>
          <w:p>
            <w:pPr>
              <w:spacing w:line="360" w:lineRule="exact"/>
              <w:jc w:val="center"/>
              <w:rPr>
                <w:rFonts w:hint="eastAsia" w:ascii="宋体" w:hAnsi="宋体" w:eastAsia="宋体" w:cs="宋体"/>
                <w:color w:val="auto"/>
                <w:sz w:val="24"/>
                <w:szCs w:val="24"/>
                <w:highlight w:val="none"/>
              </w:rPr>
            </w:pPr>
          </w:p>
        </w:tc>
        <w:tc>
          <w:tcPr>
            <w:tcW w:w="794" w:type="dxa"/>
            <w:vMerge w:val="continue"/>
            <w:noWrap w:val="0"/>
            <w:tcMar>
              <w:top w:w="15" w:type="dxa"/>
              <w:left w:w="15" w:type="dxa"/>
              <w:right w:w="15" w:type="dxa"/>
            </w:tcMar>
            <w:vAlign w:val="center"/>
          </w:tcPr>
          <w:p>
            <w:pPr>
              <w:spacing w:line="360" w:lineRule="exact"/>
              <w:jc w:val="center"/>
              <w:rPr>
                <w:rFonts w:hint="eastAsia" w:ascii="宋体" w:hAnsi="宋体" w:eastAsia="宋体" w:cs="宋体"/>
                <w:color w:val="auto"/>
                <w:sz w:val="24"/>
                <w:szCs w:val="24"/>
                <w:highlight w:val="none"/>
              </w:rPr>
            </w:pPr>
          </w:p>
        </w:tc>
        <w:tc>
          <w:tcPr>
            <w:tcW w:w="993" w:type="dxa"/>
            <w:noWrap w:val="0"/>
            <w:tcMar>
              <w:top w:w="15" w:type="dxa"/>
              <w:left w:w="15" w:type="dxa"/>
              <w:right w:w="15" w:type="dxa"/>
            </w:tcMar>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w:t>
            </w:r>
          </w:p>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组人员实力</w:t>
            </w:r>
          </w:p>
        </w:tc>
        <w:tc>
          <w:tcPr>
            <w:tcW w:w="522" w:type="dxa"/>
            <w:noWrap/>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分</w:t>
            </w:r>
          </w:p>
        </w:tc>
        <w:tc>
          <w:tcPr>
            <w:tcW w:w="5422" w:type="dxa"/>
            <w:noWrap w:val="0"/>
            <w:tcMar>
              <w:top w:w="15" w:type="dxa"/>
              <w:left w:w="15" w:type="dxa"/>
              <w:right w:w="15" w:type="dxa"/>
            </w:tcMar>
            <w:vAlign w:val="center"/>
          </w:tcPr>
          <w:p>
            <w:pPr>
              <w:widowControl/>
              <w:spacing w:line="360" w:lineRule="exact"/>
              <w:textAlignment w:val="center"/>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1、项目负责人具有高级职称（</w:t>
            </w:r>
            <w:r>
              <w:rPr>
                <w:rFonts w:hint="eastAsia" w:ascii="宋体" w:hAnsi="宋体" w:eastAsia="宋体" w:cs="宋体"/>
                <w:color w:val="auto"/>
                <w:sz w:val="24"/>
                <w:szCs w:val="24"/>
                <w:highlight w:val="none"/>
                <w:lang w:val="en-US" w:eastAsia="zh-CN"/>
              </w:rPr>
              <w:t>环境类</w:t>
            </w:r>
            <w:r>
              <w:rPr>
                <w:rFonts w:hint="eastAsia" w:ascii="宋体" w:hAnsi="宋体" w:eastAsia="宋体" w:cs="宋体"/>
                <w:color w:val="auto"/>
                <w:sz w:val="24"/>
                <w:szCs w:val="24"/>
                <w:highlight w:val="none"/>
                <w:lang w:val="zh-CN" w:eastAsia="zh-CN"/>
              </w:rPr>
              <w:t>）的得3分，具有中级职称（环境类）的得2分，最高得3分。</w:t>
            </w:r>
          </w:p>
          <w:p>
            <w:pPr>
              <w:widowControl/>
              <w:spacing w:line="360" w:lineRule="exact"/>
              <w:textAlignment w:val="center"/>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2、项目组成员（不含项目负责人）具有中级职称（</w:t>
            </w:r>
            <w:r>
              <w:rPr>
                <w:rFonts w:hint="eastAsia" w:ascii="宋体" w:hAnsi="宋体" w:eastAsia="宋体" w:cs="宋体"/>
                <w:color w:val="auto"/>
                <w:sz w:val="24"/>
                <w:szCs w:val="24"/>
                <w:highlight w:val="none"/>
                <w:lang w:val="en-US" w:eastAsia="zh-CN"/>
              </w:rPr>
              <w:t>环境类</w:t>
            </w:r>
            <w:r>
              <w:rPr>
                <w:rFonts w:hint="eastAsia" w:ascii="宋体" w:hAnsi="宋体" w:eastAsia="宋体" w:cs="宋体"/>
                <w:color w:val="auto"/>
                <w:sz w:val="24"/>
                <w:szCs w:val="24"/>
                <w:highlight w:val="none"/>
                <w:lang w:val="zh-CN" w:eastAsia="zh-CN"/>
              </w:rPr>
              <w:t>）的有一个得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zh-CN" w:eastAsia="zh-CN"/>
              </w:rPr>
              <w:t>分，最高得</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zh-CN" w:eastAsia="zh-CN"/>
              </w:rPr>
              <w:t>分。</w:t>
            </w:r>
          </w:p>
          <w:p>
            <w:pPr>
              <w:widowControl/>
              <w:spacing w:line="360" w:lineRule="exact"/>
              <w:textAlignment w:val="center"/>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注：1、同一人员只按最高档次计一次分，不重复不累计计分。</w:t>
            </w:r>
          </w:p>
          <w:p>
            <w:pPr>
              <w:widowControl/>
              <w:spacing w:line="360" w:lineRule="exact"/>
              <w:textAlignment w:val="center"/>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2、须提供相应人员证书复印件加盖投标单位公章并承诺项目组人员在本项目开标前6个月连续在本单位缴纳社会养老保险的承诺函，个人证书不能体现相关专业的，须同时提供能体现相应专业的毕业证书等相关证明材料复印件加盖公章，否则不得分。</w:t>
            </w:r>
          </w:p>
          <w:p>
            <w:pPr>
              <w:widowControl/>
              <w:spacing w:line="360" w:lineRule="exact"/>
              <w:rPr>
                <w:rFonts w:hint="eastAsia" w:ascii="宋体" w:hAnsi="宋体" w:eastAsia="宋体" w:cs="宋体"/>
                <w:color w:val="auto"/>
                <w:sz w:val="24"/>
                <w:szCs w:val="24"/>
                <w:highlight w:val="none"/>
                <w:lang w:val="zh-CN"/>
              </w:rPr>
            </w:pPr>
          </w:p>
        </w:tc>
        <w:tc>
          <w:tcPr>
            <w:tcW w:w="1211" w:type="dxa"/>
            <w:noWrap w:val="0"/>
            <w:tcMar>
              <w:top w:w="15" w:type="dxa"/>
              <w:left w:w="15" w:type="dxa"/>
              <w:right w:w="15" w:type="dxa"/>
            </w:tcMar>
            <w:vAlign w:val="center"/>
          </w:tcPr>
          <w:p>
            <w:pPr>
              <w:widowControl/>
              <w:spacing w:line="360" w:lineRule="exact"/>
              <w:rPr>
                <w:rFonts w:hint="eastAsia" w:ascii="宋体" w:hAnsi="宋体" w:eastAsia="宋体" w:cs="宋体"/>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39" w:hRule="atLeast"/>
          <w:jc w:val="center"/>
        </w:trPr>
        <w:tc>
          <w:tcPr>
            <w:tcW w:w="595" w:type="dxa"/>
            <w:vMerge w:val="restart"/>
            <w:noWrap/>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lang w:val="en-US" w:eastAsia="zh-CN"/>
              </w:rPr>
              <w:t>三</w:t>
            </w:r>
          </w:p>
        </w:tc>
        <w:tc>
          <w:tcPr>
            <w:tcW w:w="794" w:type="dxa"/>
            <w:vMerge w:val="restart"/>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技术部分（</w:t>
            </w:r>
            <w:r>
              <w:rPr>
                <w:rFonts w:hint="eastAsia" w:ascii="宋体" w:hAnsi="宋体" w:cs="宋体"/>
                <w:color w:val="auto"/>
                <w:kern w:val="0"/>
                <w:sz w:val="24"/>
                <w:szCs w:val="24"/>
                <w:highlight w:val="none"/>
                <w:lang w:val="en-US" w:eastAsia="zh-CN"/>
              </w:rPr>
              <w:t>61</w:t>
            </w:r>
            <w:r>
              <w:rPr>
                <w:rFonts w:hint="eastAsia" w:ascii="宋体" w:hAnsi="宋体" w:eastAsia="宋体" w:cs="宋体"/>
                <w:color w:val="auto"/>
                <w:kern w:val="0"/>
                <w:sz w:val="24"/>
                <w:szCs w:val="24"/>
                <w:highlight w:val="none"/>
              </w:rPr>
              <w:t>分）</w:t>
            </w:r>
          </w:p>
        </w:tc>
        <w:tc>
          <w:tcPr>
            <w:tcW w:w="993" w:type="dxa"/>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项目实施方案</w:t>
            </w:r>
          </w:p>
        </w:tc>
        <w:tc>
          <w:tcPr>
            <w:tcW w:w="522" w:type="dxa"/>
            <w:noWrap/>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rPr>
              <w:t>1</w:t>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分</w:t>
            </w:r>
          </w:p>
        </w:tc>
        <w:tc>
          <w:tcPr>
            <w:tcW w:w="5422" w:type="dxa"/>
            <w:noWrap/>
            <w:tcMar>
              <w:top w:w="15" w:type="dxa"/>
              <w:left w:w="15" w:type="dxa"/>
              <w:right w:w="15" w:type="dxa"/>
            </w:tcMar>
            <w:vAlign w:val="center"/>
          </w:tcPr>
          <w:p>
            <w:pPr>
              <w:widowControl/>
              <w:spacing w:line="360" w:lineRule="exact"/>
              <w:textAlignment w:val="center"/>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en-US" w:eastAsia="zh-CN"/>
              </w:rPr>
              <w:t>重点评估</w:t>
            </w:r>
            <w:r>
              <w:rPr>
                <w:rFonts w:hint="eastAsia" w:ascii="宋体" w:hAnsi="宋体" w:eastAsia="宋体" w:cs="宋体"/>
                <w:color w:val="auto"/>
                <w:sz w:val="24"/>
                <w:szCs w:val="24"/>
                <w:highlight w:val="none"/>
                <w:lang w:val="zh-CN" w:eastAsia="zh-CN"/>
              </w:rPr>
              <w:t>投标人对</w:t>
            </w:r>
            <w:r>
              <w:rPr>
                <w:rFonts w:hint="eastAsia" w:ascii="宋体" w:hAnsi="宋体" w:eastAsia="宋体" w:cs="宋体"/>
                <w:color w:val="auto"/>
                <w:sz w:val="24"/>
                <w:szCs w:val="24"/>
                <w:highlight w:val="none"/>
                <w:lang w:val="en-US" w:eastAsia="zh-CN"/>
              </w:rPr>
              <w:t>本</w:t>
            </w:r>
            <w:r>
              <w:rPr>
                <w:rFonts w:hint="eastAsia" w:ascii="宋体" w:hAnsi="宋体" w:eastAsia="宋体" w:cs="宋体"/>
                <w:color w:val="auto"/>
                <w:sz w:val="24"/>
                <w:szCs w:val="24"/>
                <w:highlight w:val="none"/>
                <w:lang w:val="zh-CN" w:eastAsia="zh-CN"/>
              </w:rPr>
              <w:t>项目</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sz w:val="24"/>
                <w:szCs w:val="24"/>
                <w:highlight w:val="none"/>
                <w:lang w:val="zh-CN" w:eastAsia="zh-CN"/>
              </w:rPr>
              <w:t>工作方案合理性、可行性、资源保障情况，</w:t>
            </w:r>
            <w:r>
              <w:rPr>
                <w:rFonts w:hint="eastAsia" w:ascii="宋体" w:hAnsi="宋体" w:eastAsia="宋体" w:cs="宋体"/>
                <w:color w:val="auto"/>
                <w:sz w:val="24"/>
                <w:szCs w:val="24"/>
                <w:highlight w:val="none"/>
                <w:lang w:val="en-US" w:eastAsia="zh-CN"/>
              </w:rPr>
              <w:t>是否</w:t>
            </w:r>
            <w:r>
              <w:rPr>
                <w:rFonts w:hint="eastAsia" w:ascii="宋体" w:hAnsi="宋体" w:eastAsia="宋体" w:cs="宋体"/>
                <w:color w:val="auto"/>
                <w:sz w:val="24"/>
                <w:szCs w:val="24"/>
                <w:highlight w:val="none"/>
                <w:lang w:val="zh-CN" w:eastAsia="zh-CN"/>
              </w:rPr>
              <w:t>准确把握和制定报告编制的法规及标准依据。方案内容完全满足要求得</w:t>
            </w: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zh-CN" w:eastAsia="zh-CN"/>
              </w:rPr>
              <w:t>分，方案一般的得</w:t>
            </w: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zh-CN" w:eastAsia="zh-CN"/>
              </w:rPr>
              <w:t>分。</w:t>
            </w:r>
          </w:p>
          <w:p>
            <w:pPr>
              <w:widowControl/>
              <w:spacing w:line="36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eastAsia="zh-CN"/>
              </w:rPr>
              <w:t>注：评委应当将量化指标建立在同一基础或者同一标准上，使各投标文件具有可比性。未提供相关方案说明的此项不得分。</w:t>
            </w:r>
          </w:p>
        </w:tc>
        <w:tc>
          <w:tcPr>
            <w:tcW w:w="1211" w:type="dxa"/>
            <w:noWrap/>
            <w:tcMar>
              <w:top w:w="15" w:type="dxa"/>
              <w:left w:w="15" w:type="dxa"/>
              <w:right w:w="15" w:type="dxa"/>
            </w:tcMar>
            <w:vAlign w:val="center"/>
          </w:tcPr>
          <w:p>
            <w:pPr>
              <w:widowControl/>
              <w:spacing w:line="360" w:lineRule="exact"/>
              <w:textAlignment w:val="center"/>
              <w:rPr>
                <w:rFonts w:hint="eastAsia" w:ascii="宋体" w:hAnsi="宋体" w:eastAsia="宋体" w:cs="宋体"/>
                <w:color w:val="auto"/>
                <w:sz w:val="24"/>
                <w:szCs w:val="24"/>
                <w:highlight w:val="none"/>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68" w:hRule="atLeast"/>
          <w:jc w:val="center"/>
        </w:trPr>
        <w:tc>
          <w:tcPr>
            <w:tcW w:w="595" w:type="dxa"/>
            <w:vMerge w:val="continue"/>
            <w:noWrap/>
            <w:tcMar>
              <w:top w:w="15" w:type="dxa"/>
              <w:left w:w="15" w:type="dxa"/>
              <w:right w:w="15" w:type="dxa"/>
            </w:tcMar>
            <w:vAlign w:val="center"/>
          </w:tcPr>
          <w:p>
            <w:pPr>
              <w:spacing w:line="360" w:lineRule="exact"/>
              <w:jc w:val="center"/>
              <w:rPr>
                <w:rFonts w:hint="eastAsia" w:ascii="宋体" w:hAnsi="宋体" w:eastAsia="宋体" w:cs="宋体"/>
                <w:color w:val="auto"/>
                <w:sz w:val="24"/>
                <w:szCs w:val="24"/>
                <w:highlight w:val="none"/>
              </w:rPr>
            </w:pPr>
          </w:p>
        </w:tc>
        <w:tc>
          <w:tcPr>
            <w:tcW w:w="794" w:type="dxa"/>
            <w:vMerge w:val="continue"/>
            <w:noWrap w:val="0"/>
            <w:tcMar>
              <w:top w:w="15" w:type="dxa"/>
              <w:left w:w="15" w:type="dxa"/>
              <w:right w:w="15" w:type="dxa"/>
            </w:tcMar>
            <w:vAlign w:val="center"/>
          </w:tcPr>
          <w:p>
            <w:pPr>
              <w:spacing w:line="360" w:lineRule="exact"/>
              <w:jc w:val="center"/>
              <w:rPr>
                <w:rFonts w:hint="eastAsia" w:ascii="宋体" w:hAnsi="宋体" w:eastAsia="宋体" w:cs="宋体"/>
                <w:color w:val="auto"/>
                <w:sz w:val="24"/>
                <w:szCs w:val="24"/>
                <w:highlight w:val="none"/>
              </w:rPr>
            </w:pPr>
          </w:p>
        </w:tc>
        <w:tc>
          <w:tcPr>
            <w:tcW w:w="993" w:type="dxa"/>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协调</w:t>
            </w:r>
            <w:r>
              <w:rPr>
                <w:rFonts w:hint="eastAsia" w:ascii="宋体" w:hAnsi="宋体" w:eastAsia="宋体" w:cs="宋体"/>
                <w:color w:val="auto"/>
                <w:sz w:val="24"/>
                <w:szCs w:val="24"/>
                <w:highlight w:val="none"/>
              </w:rPr>
              <w:t>措施</w:t>
            </w:r>
          </w:p>
        </w:tc>
        <w:tc>
          <w:tcPr>
            <w:tcW w:w="522" w:type="dxa"/>
            <w:noWrap/>
            <w:tcMar>
              <w:top w:w="15" w:type="dxa"/>
              <w:left w:w="15" w:type="dxa"/>
              <w:right w:w="15" w:type="dxa"/>
            </w:tcMar>
            <w:vAlign w:val="center"/>
          </w:tcPr>
          <w:p>
            <w:pPr>
              <w:widowControl/>
              <w:spacing w:line="360" w:lineRule="exact"/>
              <w:jc w:val="center"/>
              <w:textAlignment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w:t>
            </w:r>
            <w:r>
              <w:rPr>
                <w:rFonts w:hint="eastAsia" w:ascii="宋体" w:hAnsi="宋体" w:cs="宋体"/>
                <w:color w:val="auto"/>
                <w:kern w:val="0"/>
                <w:sz w:val="24"/>
                <w:szCs w:val="24"/>
                <w:highlight w:val="none"/>
                <w:lang w:val="en-US" w:eastAsia="zh-CN"/>
              </w:rPr>
              <w:t>2分</w:t>
            </w:r>
          </w:p>
        </w:tc>
        <w:tc>
          <w:tcPr>
            <w:tcW w:w="5422" w:type="dxa"/>
            <w:noWrap/>
            <w:tcMar>
              <w:top w:w="15" w:type="dxa"/>
              <w:left w:w="15" w:type="dxa"/>
              <w:right w:w="15" w:type="dxa"/>
            </w:tcMar>
            <w:vAlign w:val="center"/>
          </w:tcPr>
          <w:p>
            <w:pPr>
              <w:widowControl/>
              <w:spacing w:line="360" w:lineRule="exact"/>
              <w:textAlignment w:val="center"/>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服务期间与其他单位、部门的综合协调方案，针对</w:t>
            </w:r>
            <w:r>
              <w:rPr>
                <w:rFonts w:hint="eastAsia" w:ascii="宋体" w:hAnsi="宋体" w:eastAsia="宋体" w:cs="宋体"/>
                <w:color w:val="auto"/>
                <w:sz w:val="24"/>
                <w:szCs w:val="24"/>
                <w:highlight w:val="none"/>
                <w:lang w:val="en-US" w:eastAsia="zh-CN"/>
              </w:rPr>
              <w:t>本项目在监测过程中</w:t>
            </w:r>
            <w:r>
              <w:rPr>
                <w:rFonts w:hint="eastAsia" w:ascii="宋体" w:hAnsi="宋体" w:eastAsia="宋体" w:cs="宋体"/>
                <w:color w:val="auto"/>
                <w:sz w:val="24"/>
                <w:szCs w:val="24"/>
                <w:highlight w:val="none"/>
                <w:lang w:val="zh-CN" w:eastAsia="zh-CN"/>
              </w:rPr>
              <w:t>措施切实可行得理解透彻的得</w:t>
            </w: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zh-CN" w:eastAsia="zh-CN"/>
              </w:rPr>
              <w:t>分，方案基本满足的得</w:t>
            </w: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zh-CN" w:eastAsia="zh-CN"/>
              </w:rPr>
              <w:t>分。</w:t>
            </w:r>
          </w:p>
          <w:p>
            <w:pPr>
              <w:widowControl/>
              <w:spacing w:line="360" w:lineRule="exact"/>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zh-CN" w:eastAsia="zh-CN"/>
              </w:rPr>
              <w:t>注：评委应当将量化指标建立在同一基础或者同一标准上，使各投标文件具有可比性。未提供相关方案说明的此项不得分。</w:t>
            </w:r>
          </w:p>
        </w:tc>
        <w:tc>
          <w:tcPr>
            <w:tcW w:w="1211" w:type="dxa"/>
            <w:noWrap/>
            <w:tcMar>
              <w:top w:w="15" w:type="dxa"/>
              <w:left w:w="15" w:type="dxa"/>
              <w:right w:w="15" w:type="dxa"/>
            </w:tcMar>
            <w:vAlign w:val="center"/>
          </w:tcPr>
          <w:p>
            <w:pPr>
              <w:widowControl/>
              <w:spacing w:line="360" w:lineRule="exact"/>
              <w:textAlignment w:val="center"/>
              <w:rPr>
                <w:rFonts w:hint="eastAsia" w:ascii="宋体" w:hAnsi="宋体" w:eastAsia="宋体" w:cs="宋体"/>
                <w:color w:val="auto"/>
                <w:sz w:val="24"/>
                <w:szCs w:val="24"/>
                <w:highlight w:val="none"/>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88" w:hRule="atLeast"/>
          <w:jc w:val="center"/>
        </w:trPr>
        <w:tc>
          <w:tcPr>
            <w:tcW w:w="595" w:type="dxa"/>
            <w:vMerge w:val="continue"/>
            <w:noWrap/>
            <w:tcMar>
              <w:top w:w="15" w:type="dxa"/>
              <w:left w:w="15" w:type="dxa"/>
              <w:right w:w="15" w:type="dxa"/>
            </w:tcMar>
            <w:vAlign w:val="center"/>
          </w:tcPr>
          <w:p>
            <w:pPr>
              <w:spacing w:line="360" w:lineRule="exact"/>
              <w:jc w:val="center"/>
              <w:rPr>
                <w:rFonts w:hint="eastAsia" w:ascii="宋体" w:hAnsi="宋体" w:eastAsia="宋体" w:cs="宋体"/>
                <w:color w:val="auto"/>
                <w:sz w:val="24"/>
                <w:szCs w:val="24"/>
                <w:highlight w:val="none"/>
              </w:rPr>
            </w:pPr>
          </w:p>
        </w:tc>
        <w:tc>
          <w:tcPr>
            <w:tcW w:w="794" w:type="dxa"/>
            <w:vMerge w:val="continue"/>
            <w:noWrap w:val="0"/>
            <w:tcMar>
              <w:top w:w="15" w:type="dxa"/>
              <w:left w:w="15" w:type="dxa"/>
              <w:right w:w="15" w:type="dxa"/>
            </w:tcMar>
            <w:vAlign w:val="center"/>
          </w:tcPr>
          <w:p>
            <w:pPr>
              <w:spacing w:line="360" w:lineRule="exact"/>
              <w:jc w:val="center"/>
              <w:rPr>
                <w:rFonts w:hint="eastAsia" w:ascii="宋体" w:hAnsi="宋体" w:eastAsia="宋体" w:cs="宋体"/>
                <w:color w:val="auto"/>
                <w:sz w:val="24"/>
                <w:szCs w:val="24"/>
                <w:highlight w:val="none"/>
              </w:rPr>
            </w:pPr>
          </w:p>
        </w:tc>
        <w:tc>
          <w:tcPr>
            <w:tcW w:w="993" w:type="dxa"/>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保障</w:t>
            </w:r>
          </w:p>
          <w:p>
            <w:pPr>
              <w:widowControl/>
              <w:spacing w:line="360" w:lineRule="exact"/>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措施</w:t>
            </w:r>
          </w:p>
        </w:tc>
        <w:tc>
          <w:tcPr>
            <w:tcW w:w="522" w:type="dxa"/>
            <w:noWrap/>
            <w:tcMar>
              <w:top w:w="15" w:type="dxa"/>
              <w:left w:w="15" w:type="dxa"/>
              <w:right w:w="15" w:type="dxa"/>
            </w:tcMar>
            <w:vAlign w:val="center"/>
          </w:tcPr>
          <w:p>
            <w:pPr>
              <w:widowControl/>
              <w:spacing w:line="360" w:lineRule="exact"/>
              <w:jc w:val="center"/>
              <w:textAlignment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12</w:t>
            </w:r>
            <w:r>
              <w:rPr>
                <w:rFonts w:hint="eastAsia" w:ascii="宋体" w:hAnsi="宋体" w:cs="宋体"/>
                <w:color w:val="auto"/>
                <w:kern w:val="0"/>
                <w:sz w:val="24"/>
                <w:szCs w:val="24"/>
                <w:highlight w:val="none"/>
                <w:lang w:val="en-US" w:eastAsia="zh-CN"/>
              </w:rPr>
              <w:t>分</w:t>
            </w:r>
          </w:p>
        </w:tc>
        <w:tc>
          <w:tcPr>
            <w:tcW w:w="5422" w:type="dxa"/>
            <w:noWrap/>
            <w:tcMar>
              <w:top w:w="15" w:type="dxa"/>
              <w:left w:w="15" w:type="dxa"/>
              <w:right w:w="15" w:type="dxa"/>
            </w:tcMar>
            <w:vAlign w:val="center"/>
          </w:tcPr>
          <w:p>
            <w:pPr>
              <w:widowControl/>
              <w:spacing w:line="360" w:lineRule="exact"/>
              <w:textAlignment w:val="center"/>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投标人安排科学合理、工期保障措施健全。计划进度安排合理，有健全的工期保障措施保证项目的顺利进行，并提供完整方案的得</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lang w:val="zh-CN" w:eastAsia="zh-CN"/>
              </w:rPr>
              <w:t>分；计划进度安排基本合理，有基本的工期保障措施，方案基本满足的得</w:t>
            </w:r>
            <w:r>
              <w:rPr>
                <w:rFonts w:hint="eastAsia" w:ascii="宋体" w:hAnsi="宋体" w:eastAsia="宋体" w:cs="宋体"/>
                <w:color w:val="auto"/>
                <w:sz w:val="24"/>
                <w:szCs w:val="24"/>
                <w:highlight w:val="none"/>
                <w:lang w:val="en-US" w:eastAsia="zh-CN"/>
              </w:rPr>
              <w:t>11分</w:t>
            </w:r>
            <w:r>
              <w:rPr>
                <w:rFonts w:hint="eastAsia" w:ascii="宋体" w:hAnsi="宋体" w:eastAsia="宋体" w:cs="宋体"/>
                <w:color w:val="auto"/>
                <w:sz w:val="24"/>
                <w:szCs w:val="24"/>
                <w:highlight w:val="none"/>
                <w:lang w:val="zh-CN" w:eastAsia="zh-CN"/>
              </w:rPr>
              <w:t>。</w:t>
            </w:r>
          </w:p>
          <w:p>
            <w:pPr>
              <w:widowControl/>
              <w:spacing w:line="360" w:lineRule="exact"/>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zh-CN" w:eastAsia="zh-CN"/>
              </w:rPr>
              <w:t>注：评委应当将量化指标建立在同一基础或者同一标准上，使各投标文件具有可比性。未提供相关方案说明的此项不得分。</w:t>
            </w:r>
          </w:p>
        </w:tc>
        <w:tc>
          <w:tcPr>
            <w:tcW w:w="1211" w:type="dxa"/>
            <w:noWrap/>
            <w:tcMar>
              <w:top w:w="15" w:type="dxa"/>
              <w:left w:w="15" w:type="dxa"/>
              <w:right w:w="15" w:type="dxa"/>
            </w:tcMar>
            <w:vAlign w:val="center"/>
          </w:tcPr>
          <w:p>
            <w:pPr>
              <w:widowControl/>
              <w:spacing w:line="360" w:lineRule="exact"/>
              <w:textAlignment w:val="center"/>
              <w:rPr>
                <w:rFonts w:hint="eastAsia" w:ascii="宋体" w:hAnsi="宋体" w:eastAsia="宋体" w:cs="宋体"/>
                <w:color w:val="auto"/>
                <w:sz w:val="24"/>
                <w:szCs w:val="24"/>
                <w:highlight w:val="none"/>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12" w:hRule="atLeast"/>
          <w:jc w:val="center"/>
        </w:trPr>
        <w:tc>
          <w:tcPr>
            <w:tcW w:w="595" w:type="dxa"/>
            <w:vMerge w:val="continue"/>
            <w:noWrap/>
            <w:tcMar>
              <w:top w:w="15" w:type="dxa"/>
              <w:left w:w="15" w:type="dxa"/>
              <w:right w:w="15" w:type="dxa"/>
            </w:tcMar>
            <w:vAlign w:val="center"/>
          </w:tcPr>
          <w:p>
            <w:pPr>
              <w:spacing w:line="360" w:lineRule="exact"/>
              <w:jc w:val="center"/>
              <w:rPr>
                <w:rFonts w:hint="eastAsia" w:ascii="宋体" w:hAnsi="宋体" w:eastAsia="宋体" w:cs="宋体"/>
                <w:color w:val="auto"/>
                <w:sz w:val="24"/>
                <w:szCs w:val="24"/>
                <w:highlight w:val="none"/>
              </w:rPr>
            </w:pPr>
          </w:p>
        </w:tc>
        <w:tc>
          <w:tcPr>
            <w:tcW w:w="794" w:type="dxa"/>
            <w:vMerge w:val="continue"/>
            <w:noWrap w:val="0"/>
            <w:tcMar>
              <w:top w:w="15" w:type="dxa"/>
              <w:left w:w="15" w:type="dxa"/>
              <w:right w:w="15" w:type="dxa"/>
            </w:tcMar>
            <w:vAlign w:val="center"/>
          </w:tcPr>
          <w:p>
            <w:pPr>
              <w:spacing w:line="360" w:lineRule="exact"/>
              <w:jc w:val="center"/>
              <w:rPr>
                <w:rFonts w:hint="eastAsia" w:ascii="宋体" w:hAnsi="宋体" w:eastAsia="宋体" w:cs="宋体"/>
                <w:color w:val="auto"/>
                <w:sz w:val="24"/>
                <w:szCs w:val="24"/>
                <w:highlight w:val="none"/>
              </w:rPr>
            </w:pPr>
          </w:p>
        </w:tc>
        <w:tc>
          <w:tcPr>
            <w:tcW w:w="993" w:type="dxa"/>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进度计划及进度保证措施</w:t>
            </w:r>
          </w:p>
        </w:tc>
        <w:tc>
          <w:tcPr>
            <w:tcW w:w="522" w:type="dxa"/>
            <w:noWrap/>
            <w:tcMar>
              <w:top w:w="15" w:type="dxa"/>
              <w:left w:w="15" w:type="dxa"/>
              <w:right w:w="15" w:type="dxa"/>
            </w:tcMar>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2分</w:t>
            </w:r>
          </w:p>
        </w:tc>
        <w:tc>
          <w:tcPr>
            <w:tcW w:w="5422" w:type="dxa"/>
            <w:noWrap/>
            <w:tcMar>
              <w:top w:w="15" w:type="dxa"/>
              <w:left w:w="15" w:type="dxa"/>
              <w:right w:w="15" w:type="dxa"/>
            </w:tcMar>
            <w:vAlign w:val="center"/>
          </w:tcPr>
          <w:p>
            <w:pPr>
              <w:widowControl/>
              <w:spacing w:line="360" w:lineRule="exact"/>
              <w:jc w:val="left"/>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重点考量投标人根据招标文件要求提出的进度计划是否合理、是否可行。优得1</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分，一般得</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lang w:val="en-US" w:eastAsia="zh-CN"/>
              </w:rPr>
              <w:t>分。</w:t>
            </w:r>
          </w:p>
          <w:p>
            <w:pPr>
              <w:widowControl/>
              <w:spacing w:line="360" w:lineRule="exact"/>
              <w:jc w:val="left"/>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注：评委应当将量化指标建立在同一基础或者同一标准上，使各投标文件具有可比性。未提供相关方案说明的此项不得分。</w:t>
            </w:r>
          </w:p>
        </w:tc>
        <w:tc>
          <w:tcPr>
            <w:tcW w:w="1211" w:type="dxa"/>
            <w:noWrap/>
            <w:tcMar>
              <w:top w:w="15" w:type="dxa"/>
              <w:left w:w="15" w:type="dxa"/>
              <w:right w:w="15" w:type="dxa"/>
            </w:tcMar>
            <w:vAlign w:val="center"/>
          </w:tcPr>
          <w:p>
            <w:pPr>
              <w:widowControl/>
              <w:spacing w:line="360" w:lineRule="exact"/>
              <w:jc w:val="left"/>
              <w:textAlignment w:val="center"/>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29" w:hRule="atLeast"/>
          <w:jc w:val="center"/>
        </w:trPr>
        <w:tc>
          <w:tcPr>
            <w:tcW w:w="595" w:type="dxa"/>
            <w:vMerge w:val="continue"/>
            <w:noWrap/>
            <w:tcMar>
              <w:top w:w="15" w:type="dxa"/>
              <w:left w:w="15" w:type="dxa"/>
              <w:right w:w="15" w:type="dxa"/>
            </w:tcMar>
            <w:vAlign w:val="center"/>
          </w:tcPr>
          <w:p>
            <w:pPr>
              <w:spacing w:line="360" w:lineRule="exact"/>
              <w:jc w:val="center"/>
              <w:rPr>
                <w:rFonts w:hint="eastAsia" w:ascii="宋体" w:hAnsi="宋体" w:eastAsia="宋体" w:cs="宋体"/>
                <w:color w:val="auto"/>
                <w:sz w:val="24"/>
                <w:szCs w:val="24"/>
                <w:highlight w:val="none"/>
              </w:rPr>
            </w:pPr>
          </w:p>
        </w:tc>
        <w:tc>
          <w:tcPr>
            <w:tcW w:w="794" w:type="dxa"/>
            <w:vMerge w:val="continue"/>
            <w:noWrap w:val="0"/>
            <w:tcMar>
              <w:top w:w="15" w:type="dxa"/>
              <w:left w:w="15" w:type="dxa"/>
              <w:right w:w="15" w:type="dxa"/>
            </w:tcMar>
            <w:vAlign w:val="center"/>
          </w:tcPr>
          <w:p>
            <w:pPr>
              <w:spacing w:line="360" w:lineRule="exact"/>
              <w:jc w:val="center"/>
              <w:rPr>
                <w:rFonts w:hint="eastAsia" w:ascii="宋体" w:hAnsi="宋体" w:eastAsia="宋体" w:cs="宋体"/>
                <w:color w:val="auto"/>
                <w:sz w:val="24"/>
                <w:szCs w:val="24"/>
                <w:highlight w:val="none"/>
              </w:rPr>
            </w:pPr>
          </w:p>
        </w:tc>
        <w:tc>
          <w:tcPr>
            <w:tcW w:w="993" w:type="dxa"/>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售后服务</w:t>
            </w:r>
          </w:p>
        </w:tc>
        <w:tc>
          <w:tcPr>
            <w:tcW w:w="522" w:type="dxa"/>
            <w:noWrap/>
            <w:tcMar>
              <w:top w:w="15" w:type="dxa"/>
              <w:left w:w="15" w:type="dxa"/>
              <w:right w:w="15" w:type="dxa"/>
            </w:tcMar>
            <w:vAlign w:val="center"/>
          </w:tcPr>
          <w:p>
            <w:pPr>
              <w:widowControl/>
              <w:spacing w:line="360" w:lineRule="exact"/>
              <w:jc w:val="center"/>
              <w:textAlignment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2分</w:t>
            </w:r>
          </w:p>
        </w:tc>
        <w:tc>
          <w:tcPr>
            <w:tcW w:w="5422" w:type="dxa"/>
            <w:noWrap/>
            <w:tcMar>
              <w:top w:w="15" w:type="dxa"/>
              <w:left w:w="15" w:type="dxa"/>
              <w:right w:w="15" w:type="dxa"/>
            </w:tcMar>
            <w:vAlign w:val="center"/>
          </w:tcPr>
          <w:p>
            <w:pPr>
              <w:widowControl/>
              <w:spacing w:line="360" w:lineRule="exact"/>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服务承诺：</w:t>
            </w:r>
          </w:p>
          <w:p>
            <w:pPr>
              <w:widowControl/>
              <w:spacing w:line="360" w:lineRule="exact"/>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投标人承诺保守区域及相关企业的技术秘密，不得外泄，且承诺在业务要求的时间内保质保量完成任务及相关服务，否则承担相应的法律责任及相关服务承诺，优秀得</w:t>
            </w: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lang w:val="en-US" w:eastAsia="zh-CN"/>
              </w:rPr>
              <w:t>分，一般得</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lang w:val="en-US" w:eastAsia="zh-CN"/>
              </w:rPr>
              <w:t>分。</w:t>
            </w:r>
          </w:p>
          <w:p>
            <w:pPr>
              <w:widowControl/>
              <w:spacing w:line="360" w:lineRule="exact"/>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注：评委应当将量化指标建立在同一基础或者同一标准上，使各投标文件具有可比性。未提供相关方案说明的此项不得分。</w:t>
            </w:r>
          </w:p>
        </w:tc>
        <w:tc>
          <w:tcPr>
            <w:tcW w:w="1211" w:type="dxa"/>
            <w:noWrap/>
            <w:tcMar>
              <w:top w:w="15" w:type="dxa"/>
              <w:left w:w="15" w:type="dxa"/>
              <w:right w:w="15" w:type="dxa"/>
            </w:tcMar>
            <w:vAlign w:val="center"/>
          </w:tcPr>
          <w:p>
            <w:pPr>
              <w:widowControl/>
              <w:spacing w:line="360" w:lineRule="exact"/>
              <w:textAlignment w:val="center"/>
              <w:rPr>
                <w:rFonts w:hint="eastAsia" w:ascii="宋体" w:hAnsi="宋体" w:eastAsia="宋体" w:cs="宋体"/>
                <w:color w:val="auto"/>
                <w:sz w:val="24"/>
                <w:szCs w:val="24"/>
                <w:highlight w:val="none"/>
                <w:lang w:val="en-US" w:eastAsia="zh-CN"/>
              </w:rPr>
            </w:pPr>
          </w:p>
        </w:tc>
      </w:tr>
    </w:tbl>
    <w:p>
      <w:pPr>
        <w:pStyle w:val="2"/>
        <w:ind w:left="0" w:firstLine="0" w:firstLineChars="0"/>
        <w:rPr>
          <w:rFonts w:hint="eastAsia"/>
          <w:lang w:eastAsia="zh-CN"/>
        </w:rPr>
      </w:pPr>
    </w:p>
    <w:p>
      <w:pPr>
        <w:pStyle w:val="2"/>
        <w:ind w:left="0" w:firstLine="0" w:firstLineChars="0"/>
        <w:rPr>
          <w:rFonts w:hint="eastAsia" w:eastAsia="宋体"/>
          <w:lang w:eastAsia="zh-CN"/>
        </w:rPr>
      </w:pPr>
      <w:r>
        <w:rPr>
          <w:rFonts w:hint="eastAsia"/>
          <w:lang w:eastAsia="zh-CN"/>
        </w:rPr>
        <w:t>注：此表须放在投标文件首页。</w:t>
      </w:r>
    </w:p>
    <w:sectPr>
      <w:headerReference r:id="rId4" w:type="default"/>
      <w:footerReference r:id="rId5" w:type="default"/>
      <w:pgSz w:w="11906" w:h="16838"/>
      <w:pgMar w:top="1417" w:right="1417" w:bottom="1191" w:left="1417" w:header="850"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w:pict>
        <v:shape id="_x0000_s1026" o:spid="_x0000_s1026" o:spt="202" type="#_x0000_t202" style="position:absolute;left:0pt;height:10.35pt;width:9.05pt;mso-position-horizontal:center;mso-position-horizontal-relative:margin;mso-position-vertical:top;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Q+V+SdAAAAADAQAADwAAAAAAAAABACAAAAAiAAAAZHJzL2Rvd25y&#10;ZXYueG1sUEsBAhQAFAAAAAgAh07iQJQa1WfNAQAAlwMAAA4AAAAAAAAAAQAgAAAAHwEAAGRycy9l&#10;Mm9Eb2MueG1sUEsFBgAAAAAGAAYAWQEAAF4FAAAAAA==&#10;">
          <v:path/>
          <v:fill on="f" focussize="0,0"/>
          <v:stroke on="f" joinstyle="miter"/>
          <v:imagedata o:title=""/>
          <o:lock v:ext="edit"/>
          <v:textbox inset="0mm,0mm,0mm,0mm" style="mso-fit-shape-to-text:t;">
            <w:txbxContent>
              <w:p>
                <w:pPr>
                  <w:pStyle w:val="13"/>
                </w:pPr>
                <w:r>
                  <w:fldChar w:fldCharType="begin"/>
                </w:r>
                <w:r>
                  <w:instrText xml:space="preserve">PAGE  </w:instrText>
                </w:r>
                <w:r>
                  <w:fldChar w:fldCharType="separate"/>
                </w:r>
                <w:r>
                  <w:t>20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ind w:firstLine="420"/>
      <w:rPr>
        <w:sz w:val="21"/>
        <w:szCs w:val="21"/>
      </w:rPr>
    </w:pPr>
    <w:r>
      <w:rPr>
        <w:sz w:val="21"/>
        <w:szCs w:val="21"/>
      </w:rPr>
      <w:fldChar w:fldCharType="begin"/>
    </w:r>
    <w:r>
      <w:rPr>
        <w:rStyle w:val="21"/>
        <w:sz w:val="21"/>
        <w:szCs w:val="21"/>
      </w:rPr>
      <w:instrText xml:space="preserve"> PAGE  </w:instrText>
    </w:r>
    <w:r>
      <w:rPr>
        <w:sz w:val="21"/>
        <w:szCs w:val="21"/>
      </w:rPr>
      <w:fldChar w:fldCharType="separate"/>
    </w:r>
    <w:r>
      <w:rPr>
        <w:rStyle w:val="21"/>
        <w:sz w:val="21"/>
        <w:szCs w:val="21"/>
      </w:rPr>
      <w:t>23</w:t>
    </w:r>
    <w:r>
      <w:rPr>
        <w:sz w:val="21"/>
        <w:szCs w:val="21"/>
      </w:rPr>
      <w:fldChar w:fldCharType="end"/>
    </w:r>
  </w:p>
  <w:p>
    <w:pPr>
      <w:pStyle w:val="3"/>
      <w:ind w:right="359" w:rightChars="171"/>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00" w:lineRule="exact"/>
      <w:ind w:right="987"/>
      <w:rPr>
        <w:w w:val="90"/>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43B07D"/>
    <w:multiLevelType w:val="singleLevel"/>
    <w:tmpl w:val="8643B07D"/>
    <w:lvl w:ilvl="0" w:tentative="0">
      <w:start w:val="21"/>
      <w:numFmt w:val="decimal"/>
      <w:suff w:val="space"/>
      <w:lvlText w:val="%1."/>
      <w:lvlJc w:val="left"/>
    </w:lvl>
  </w:abstractNum>
  <w:abstractNum w:abstractNumId="1">
    <w:nsid w:val="C64BFC34"/>
    <w:multiLevelType w:val="singleLevel"/>
    <w:tmpl w:val="C64BFC34"/>
    <w:lvl w:ilvl="0" w:tentative="0">
      <w:start w:val="9"/>
      <w:numFmt w:val="chineseCounting"/>
      <w:suff w:val="nothing"/>
      <w:lvlText w:val="（%1）"/>
      <w:lvlJc w:val="left"/>
      <w:rPr>
        <w:rFonts w:hint="eastAsia"/>
      </w:rPr>
    </w:lvl>
  </w:abstractNum>
  <w:abstractNum w:abstractNumId="2">
    <w:nsid w:val="0000000D"/>
    <w:multiLevelType w:val="multilevel"/>
    <w:tmpl w:val="0000000D"/>
    <w:lvl w:ilvl="0" w:tentative="0">
      <w:start w:val="6"/>
      <w:numFmt w:val="japaneseCounting"/>
      <w:lvlText w:val="第%1章"/>
      <w:lvlJc w:val="left"/>
      <w:pPr>
        <w:tabs>
          <w:tab w:val="left" w:pos="3946"/>
        </w:tabs>
        <w:ind w:left="3946" w:hanging="1980"/>
      </w:pPr>
      <w:rPr>
        <w:rFonts w:hint="default" w:ascii="宋体" w:hAnsi="宋体"/>
      </w:rPr>
    </w:lvl>
    <w:lvl w:ilvl="1" w:tentative="0">
      <w:start w:val="1"/>
      <w:numFmt w:val="lowerLetter"/>
      <w:lvlText w:val="%2)"/>
      <w:lvlJc w:val="left"/>
      <w:pPr>
        <w:tabs>
          <w:tab w:val="left" w:pos="2806"/>
        </w:tabs>
        <w:ind w:left="2806" w:hanging="420"/>
      </w:pPr>
    </w:lvl>
    <w:lvl w:ilvl="2" w:tentative="0">
      <w:start w:val="1"/>
      <w:numFmt w:val="lowerRoman"/>
      <w:lvlText w:val="%3."/>
      <w:lvlJc w:val="right"/>
      <w:pPr>
        <w:tabs>
          <w:tab w:val="left" w:pos="3226"/>
        </w:tabs>
        <w:ind w:left="3226" w:hanging="420"/>
      </w:pPr>
    </w:lvl>
    <w:lvl w:ilvl="3" w:tentative="0">
      <w:start w:val="1"/>
      <w:numFmt w:val="decimal"/>
      <w:lvlText w:val="%4."/>
      <w:lvlJc w:val="left"/>
      <w:pPr>
        <w:tabs>
          <w:tab w:val="left" w:pos="3646"/>
        </w:tabs>
        <w:ind w:left="3646" w:hanging="420"/>
      </w:pPr>
    </w:lvl>
    <w:lvl w:ilvl="4" w:tentative="0">
      <w:start w:val="1"/>
      <w:numFmt w:val="lowerLetter"/>
      <w:lvlText w:val="%5)"/>
      <w:lvlJc w:val="left"/>
      <w:pPr>
        <w:tabs>
          <w:tab w:val="left" w:pos="4066"/>
        </w:tabs>
        <w:ind w:left="4066" w:hanging="420"/>
      </w:pPr>
    </w:lvl>
    <w:lvl w:ilvl="5" w:tentative="0">
      <w:start w:val="1"/>
      <w:numFmt w:val="lowerRoman"/>
      <w:lvlText w:val="%6."/>
      <w:lvlJc w:val="right"/>
      <w:pPr>
        <w:tabs>
          <w:tab w:val="left" w:pos="4486"/>
        </w:tabs>
        <w:ind w:left="4486" w:hanging="420"/>
      </w:pPr>
    </w:lvl>
    <w:lvl w:ilvl="6" w:tentative="0">
      <w:start w:val="1"/>
      <w:numFmt w:val="decimal"/>
      <w:lvlText w:val="%7."/>
      <w:lvlJc w:val="left"/>
      <w:pPr>
        <w:tabs>
          <w:tab w:val="left" w:pos="4906"/>
        </w:tabs>
        <w:ind w:left="4906" w:hanging="420"/>
      </w:pPr>
    </w:lvl>
    <w:lvl w:ilvl="7" w:tentative="0">
      <w:start w:val="1"/>
      <w:numFmt w:val="lowerLetter"/>
      <w:lvlText w:val="%8)"/>
      <w:lvlJc w:val="left"/>
      <w:pPr>
        <w:tabs>
          <w:tab w:val="left" w:pos="5326"/>
        </w:tabs>
        <w:ind w:left="5326" w:hanging="420"/>
      </w:pPr>
    </w:lvl>
    <w:lvl w:ilvl="8" w:tentative="0">
      <w:start w:val="1"/>
      <w:numFmt w:val="lowerRoman"/>
      <w:lvlText w:val="%9."/>
      <w:lvlJc w:val="right"/>
      <w:pPr>
        <w:tabs>
          <w:tab w:val="left" w:pos="5746"/>
        </w:tabs>
        <w:ind w:left="5746" w:hanging="420"/>
      </w:pPr>
    </w:lvl>
  </w:abstractNum>
  <w:abstractNum w:abstractNumId="3">
    <w:nsid w:val="5344EA70"/>
    <w:multiLevelType w:val="singleLevel"/>
    <w:tmpl w:val="5344EA70"/>
    <w:lvl w:ilvl="0" w:tentative="0">
      <w:start w:val="2"/>
      <w:numFmt w:val="decimal"/>
      <w:lvlText w:val="%1."/>
      <w:lvlJc w:val="left"/>
      <w:pPr>
        <w:tabs>
          <w:tab w:val="left" w:pos="312"/>
        </w:tabs>
      </w:pPr>
    </w:lvl>
  </w:abstractNum>
  <w:abstractNum w:abstractNumId="4">
    <w:nsid w:val="75D2C493"/>
    <w:multiLevelType w:val="singleLevel"/>
    <w:tmpl w:val="75D2C493"/>
    <w:lvl w:ilvl="0" w:tentative="0">
      <w:start w:val="5"/>
      <w:numFmt w:val="chineseCounting"/>
      <w:suff w:val="nothing"/>
      <w:lvlText w:val="%1、"/>
      <w:lvlJc w:val="left"/>
      <w:rPr>
        <w:rFonts w:hint="eastAsia"/>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40A32"/>
    <w:rsid w:val="00186104"/>
    <w:rsid w:val="002B5BB2"/>
    <w:rsid w:val="0030516D"/>
    <w:rsid w:val="004C4CCE"/>
    <w:rsid w:val="005202D2"/>
    <w:rsid w:val="00584563"/>
    <w:rsid w:val="00642916"/>
    <w:rsid w:val="007E73B5"/>
    <w:rsid w:val="009504A1"/>
    <w:rsid w:val="009C0B12"/>
    <w:rsid w:val="00B577DD"/>
    <w:rsid w:val="00BF2AFA"/>
    <w:rsid w:val="00C74717"/>
    <w:rsid w:val="00CE32A2"/>
    <w:rsid w:val="00CF7FD9"/>
    <w:rsid w:val="00DC53E6"/>
    <w:rsid w:val="00DD40A8"/>
    <w:rsid w:val="00E40A32"/>
    <w:rsid w:val="00ED5BBE"/>
    <w:rsid w:val="00F14F20"/>
    <w:rsid w:val="010B48E7"/>
    <w:rsid w:val="01137C23"/>
    <w:rsid w:val="012728A3"/>
    <w:rsid w:val="012C31A7"/>
    <w:rsid w:val="013D645D"/>
    <w:rsid w:val="014162DE"/>
    <w:rsid w:val="014E784E"/>
    <w:rsid w:val="01792FAE"/>
    <w:rsid w:val="01797CA2"/>
    <w:rsid w:val="017C7E67"/>
    <w:rsid w:val="01901049"/>
    <w:rsid w:val="01983CF6"/>
    <w:rsid w:val="01A215EA"/>
    <w:rsid w:val="01A23E58"/>
    <w:rsid w:val="01AC0745"/>
    <w:rsid w:val="01BE402E"/>
    <w:rsid w:val="01C612F1"/>
    <w:rsid w:val="01C66C13"/>
    <w:rsid w:val="01DC2D84"/>
    <w:rsid w:val="01EF4C4E"/>
    <w:rsid w:val="01FC767E"/>
    <w:rsid w:val="02037940"/>
    <w:rsid w:val="021972F7"/>
    <w:rsid w:val="021C46D0"/>
    <w:rsid w:val="021D22C4"/>
    <w:rsid w:val="02202040"/>
    <w:rsid w:val="02524503"/>
    <w:rsid w:val="02556F3B"/>
    <w:rsid w:val="02677FF1"/>
    <w:rsid w:val="02683738"/>
    <w:rsid w:val="026C18E8"/>
    <w:rsid w:val="02751F53"/>
    <w:rsid w:val="027C3A3C"/>
    <w:rsid w:val="029514A9"/>
    <w:rsid w:val="02DA652E"/>
    <w:rsid w:val="02E53E19"/>
    <w:rsid w:val="02EB7AD2"/>
    <w:rsid w:val="02F71AFB"/>
    <w:rsid w:val="03070504"/>
    <w:rsid w:val="03264991"/>
    <w:rsid w:val="032F157D"/>
    <w:rsid w:val="034356FF"/>
    <w:rsid w:val="034912F6"/>
    <w:rsid w:val="034B6975"/>
    <w:rsid w:val="0350739A"/>
    <w:rsid w:val="03692694"/>
    <w:rsid w:val="039E0814"/>
    <w:rsid w:val="03AA6BBC"/>
    <w:rsid w:val="03AB631B"/>
    <w:rsid w:val="03C61C81"/>
    <w:rsid w:val="03CA1341"/>
    <w:rsid w:val="03E66C01"/>
    <w:rsid w:val="03F22415"/>
    <w:rsid w:val="040E50CC"/>
    <w:rsid w:val="04162CF3"/>
    <w:rsid w:val="04226CE5"/>
    <w:rsid w:val="042B1A1D"/>
    <w:rsid w:val="042D5552"/>
    <w:rsid w:val="043B0B12"/>
    <w:rsid w:val="04434058"/>
    <w:rsid w:val="047511F2"/>
    <w:rsid w:val="047E2D13"/>
    <w:rsid w:val="04912980"/>
    <w:rsid w:val="04A1762C"/>
    <w:rsid w:val="04A353F4"/>
    <w:rsid w:val="04AB49BA"/>
    <w:rsid w:val="04C9670E"/>
    <w:rsid w:val="04DA34BD"/>
    <w:rsid w:val="050A0654"/>
    <w:rsid w:val="0522649B"/>
    <w:rsid w:val="054809E9"/>
    <w:rsid w:val="05553D27"/>
    <w:rsid w:val="05642580"/>
    <w:rsid w:val="0588217E"/>
    <w:rsid w:val="05914CC7"/>
    <w:rsid w:val="05982218"/>
    <w:rsid w:val="05A078FC"/>
    <w:rsid w:val="05B231C1"/>
    <w:rsid w:val="05DD4884"/>
    <w:rsid w:val="05F15993"/>
    <w:rsid w:val="05F94F45"/>
    <w:rsid w:val="05FC5F63"/>
    <w:rsid w:val="0633244E"/>
    <w:rsid w:val="06341958"/>
    <w:rsid w:val="063A6AFA"/>
    <w:rsid w:val="0658267A"/>
    <w:rsid w:val="067B40A6"/>
    <w:rsid w:val="06915E55"/>
    <w:rsid w:val="069A6298"/>
    <w:rsid w:val="06AF5E3A"/>
    <w:rsid w:val="06B83EC6"/>
    <w:rsid w:val="06DD44F7"/>
    <w:rsid w:val="06EB00C7"/>
    <w:rsid w:val="070612EA"/>
    <w:rsid w:val="07167AE5"/>
    <w:rsid w:val="072D7F77"/>
    <w:rsid w:val="07600907"/>
    <w:rsid w:val="077328CF"/>
    <w:rsid w:val="077E6FFA"/>
    <w:rsid w:val="078540A8"/>
    <w:rsid w:val="078E20F2"/>
    <w:rsid w:val="079B2605"/>
    <w:rsid w:val="07A61AE9"/>
    <w:rsid w:val="07A90F01"/>
    <w:rsid w:val="07AA381C"/>
    <w:rsid w:val="07B067E1"/>
    <w:rsid w:val="07BC63C8"/>
    <w:rsid w:val="07BC6ED5"/>
    <w:rsid w:val="07D6109C"/>
    <w:rsid w:val="07DB5DC4"/>
    <w:rsid w:val="07FB6DDC"/>
    <w:rsid w:val="080C4D18"/>
    <w:rsid w:val="080E6BD3"/>
    <w:rsid w:val="081D6232"/>
    <w:rsid w:val="082A1C77"/>
    <w:rsid w:val="08536808"/>
    <w:rsid w:val="085F66A5"/>
    <w:rsid w:val="08662C4C"/>
    <w:rsid w:val="08967404"/>
    <w:rsid w:val="08A607B6"/>
    <w:rsid w:val="08BA79AB"/>
    <w:rsid w:val="08BD6BF9"/>
    <w:rsid w:val="08E14055"/>
    <w:rsid w:val="09090553"/>
    <w:rsid w:val="0932466D"/>
    <w:rsid w:val="095D45C9"/>
    <w:rsid w:val="096C2165"/>
    <w:rsid w:val="097E4A32"/>
    <w:rsid w:val="09817903"/>
    <w:rsid w:val="09AF7C0E"/>
    <w:rsid w:val="09B00C79"/>
    <w:rsid w:val="09C226C4"/>
    <w:rsid w:val="09C810EF"/>
    <w:rsid w:val="09CE06A2"/>
    <w:rsid w:val="09E85171"/>
    <w:rsid w:val="09EA7E1A"/>
    <w:rsid w:val="0A220C70"/>
    <w:rsid w:val="0A5C794B"/>
    <w:rsid w:val="0A6E3543"/>
    <w:rsid w:val="0AA9697F"/>
    <w:rsid w:val="0AB20B2B"/>
    <w:rsid w:val="0AB3684E"/>
    <w:rsid w:val="0AB41153"/>
    <w:rsid w:val="0AD50D41"/>
    <w:rsid w:val="0AEC7BD3"/>
    <w:rsid w:val="0B021C23"/>
    <w:rsid w:val="0B0953FD"/>
    <w:rsid w:val="0B096ED9"/>
    <w:rsid w:val="0B0D126C"/>
    <w:rsid w:val="0B1111B3"/>
    <w:rsid w:val="0B135607"/>
    <w:rsid w:val="0B1D6759"/>
    <w:rsid w:val="0B33396E"/>
    <w:rsid w:val="0B427CD8"/>
    <w:rsid w:val="0B45448D"/>
    <w:rsid w:val="0B5F10B2"/>
    <w:rsid w:val="0B6E5458"/>
    <w:rsid w:val="0B823F47"/>
    <w:rsid w:val="0B865CCE"/>
    <w:rsid w:val="0BAA37C5"/>
    <w:rsid w:val="0BAD2231"/>
    <w:rsid w:val="0BEA3168"/>
    <w:rsid w:val="0BFB325A"/>
    <w:rsid w:val="0C0871A5"/>
    <w:rsid w:val="0C093144"/>
    <w:rsid w:val="0C11416D"/>
    <w:rsid w:val="0C1479BF"/>
    <w:rsid w:val="0C1B7005"/>
    <w:rsid w:val="0C3A3363"/>
    <w:rsid w:val="0C442354"/>
    <w:rsid w:val="0C5076A2"/>
    <w:rsid w:val="0C6521C2"/>
    <w:rsid w:val="0C7A2E56"/>
    <w:rsid w:val="0C7E41D4"/>
    <w:rsid w:val="0C940E24"/>
    <w:rsid w:val="0CA762A2"/>
    <w:rsid w:val="0CAE541C"/>
    <w:rsid w:val="0CB374F1"/>
    <w:rsid w:val="0CBF2825"/>
    <w:rsid w:val="0CC13DF0"/>
    <w:rsid w:val="0CF818CE"/>
    <w:rsid w:val="0D2215A1"/>
    <w:rsid w:val="0D234D1F"/>
    <w:rsid w:val="0D591F04"/>
    <w:rsid w:val="0D5C34B4"/>
    <w:rsid w:val="0D630DF6"/>
    <w:rsid w:val="0D703D27"/>
    <w:rsid w:val="0D7C12E3"/>
    <w:rsid w:val="0D870093"/>
    <w:rsid w:val="0D8B2B13"/>
    <w:rsid w:val="0DA22961"/>
    <w:rsid w:val="0DEB0C61"/>
    <w:rsid w:val="0DF563A4"/>
    <w:rsid w:val="0E0D0F63"/>
    <w:rsid w:val="0E182BD8"/>
    <w:rsid w:val="0E187A45"/>
    <w:rsid w:val="0E1A5F0B"/>
    <w:rsid w:val="0E263D9D"/>
    <w:rsid w:val="0E5C1D35"/>
    <w:rsid w:val="0E697376"/>
    <w:rsid w:val="0E726AB9"/>
    <w:rsid w:val="0E7944F2"/>
    <w:rsid w:val="0E812183"/>
    <w:rsid w:val="0EBB7106"/>
    <w:rsid w:val="0EC706A2"/>
    <w:rsid w:val="0EC753C2"/>
    <w:rsid w:val="0EC93C9D"/>
    <w:rsid w:val="0EDC7825"/>
    <w:rsid w:val="0EF16B43"/>
    <w:rsid w:val="0F1E191A"/>
    <w:rsid w:val="0F28264B"/>
    <w:rsid w:val="0F347BCE"/>
    <w:rsid w:val="0F365A5A"/>
    <w:rsid w:val="0F4B5B11"/>
    <w:rsid w:val="0F502659"/>
    <w:rsid w:val="0F5E6B2F"/>
    <w:rsid w:val="0F5F7956"/>
    <w:rsid w:val="0F604792"/>
    <w:rsid w:val="0F6066CB"/>
    <w:rsid w:val="0F6E11ED"/>
    <w:rsid w:val="0F6E575C"/>
    <w:rsid w:val="0F724B55"/>
    <w:rsid w:val="0F9D1A66"/>
    <w:rsid w:val="0FA61FF8"/>
    <w:rsid w:val="0FB650AF"/>
    <w:rsid w:val="0FD90262"/>
    <w:rsid w:val="0FDC2D58"/>
    <w:rsid w:val="0FE024F7"/>
    <w:rsid w:val="0FF0678B"/>
    <w:rsid w:val="0FF83D93"/>
    <w:rsid w:val="10091962"/>
    <w:rsid w:val="100923E2"/>
    <w:rsid w:val="102A5098"/>
    <w:rsid w:val="102D7901"/>
    <w:rsid w:val="10330BC4"/>
    <w:rsid w:val="10387D4C"/>
    <w:rsid w:val="10575DB2"/>
    <w:rsid w:val="10586E55"/>
    <w:rsid w:val="105876B7"/>
    <w:rsid w:val="10785B5C"/>
    <w:rsid w:val="10933158"/>
    <w:rsid w:val="10A11461"/>
    <w:rsid w:val="10B60C95"/>
    <w:rsid w:val="10BB6B7C"/>
    <w:rsid w:val="10C03397"/>
    <w:rsid w:val="10CE01E3"/>
    <w:rsid w:val="10D51808"/>
    <w:rsid w:val="10FE5D06"/>
    <w:rsid w:val="11003D7D"/>
    <w:rsid w:val="11043962"/>
    <w:rsid w:val="11171B0F"/>
    <w:rsid w:val="112615CE"/>
    <w:rsid w:val="11496C58"/>
    <w:rsid w:val="11A7713B"/>
    <w:rsid w:val="11B75BEF"/>
    <w:rsid w:val="11BB41B8"/>
    <w:rsid w:val="11CD3F2D"/>
    <w:rsid w:val="11CD7794"/>
    <w:rsid w:val="11D32BE8"/>
    <w:rsid w:val="11E73CF7"/>
    <w:rsid w:val="11EA43E4"/>
    <w:rsid w:val="123A183A"/>
    <w:rsid w:val="12523231"/>
    <w:rsid w:val="12615A88"/>
    <w:rsid w:val="12685200"/>
    <w:rsid w:val="12736769"/>
    <w:rsid w:val="12871535"/>
    <w:rsid w:val="12923BC9"/>
    <w:rsid w:val="12C76AAA"/>
    <w:rsid w:val="12DE7429"/>
    <w:rsid w:val="12E146A3"/>
    <w:rsid w:val="12FA5698"/>
    <w:rsid w:val="131E346B"/>
    <w:rsid w:val="132D020E"/>
    <w:rsid w:val="132D1930"/>
    <w:rsid w:val="13317EA9"/>
    <w:rsid w:val="134166F0"/>
    <w:rsid w:val="13443E50"/>
    <w:rsid w:val="1365356D"/>
    <w:rsid w:val="136C5EE3"/>
    <w:rsid w:val="13700D76"/>
    <w:rsid w:val="137A2483"/>
    <w:rsid w:val="137D55BC"/>
    <w:rsid w:val="138A0451"/>
    <w:rsid w:val="138D0132"/>
    <w:rsid w:val="138D2B03"/>
    <w:rsid w:val="13970F08"/>
    <w:rsid w:val="13A155AF"/>
    <w:rsid w:val="13A26AB8"/>
    <w:rsid w:val="13A524E8"/>
    <w:rsid w:val="13BF7AF3"/>
    <w:rsid w:val="13C13216"/>
    <w:rsid w:val="13C755C6"/>
    <w:rsid w:val="13C77270"/>
    <w:rsid w:val="13D24B18"/>
    <w:rsid w:val="13D60ADD"/>
    <w:rsid w:val="13DB5CE9"/>
    <w:rsid w:val="13E0662B"/>
    <w:rsid w:val="140029A2"/>
    <w:rsid w:val="14046740"/>
    <w:rsid w:val="14075DDF"/>
    <w:rsid w:val="141C53CF"/>
    <w:rsid w:val="144F77F8"/>
    <w:rsid w:val="14514C61"/>
    <w:rsid w:val="14594C75"/>
    <w:rsid w:val="14601659"/>
    <w:rsid w:val="1462615A"/>
    <w:rsid w:val="147D170F"/>
    <w:rsid w:val="1484445D"/>
    <w:rsid w:val="148A05F0"/>
    <w:rsid w:val="14970975"/>
    <w:rsid w:val="149A2EDF"/>
    <w:rsid w:val="149B5A25"/>
    <w:rsid w:val="14A434CF"/>
    <w:rsid w:val="14AC05A5"/>
    <w:rsid w:val="14D36F41"/>
    <w:rsid w:val="14DD777A"/>
    <w:rsid w:val="14E9397F"/>
    <w:rsid w:val="14F67F54"/>
    <w:rsid w:val="14FD1661"/>
    <w:rsid w:val="14FF26AD"/>
    <w:rsid w:val="15015047"/>
    <w:rsid w:val="15591394"/>
    <w:rsid w:val="15644AD8"/>
    <w:rsid w:val="157421D0"/>
    <w:rsid w:val="157C38F9"/>
    <w:rsid w:val="158C05E4"/>
    <w:rsid w:val="15945B75"/>
    <w:rsid w:val="15AF3139"/>
    <w:rsid w:val="15B12DE5"/>
    <w:rsid w:val="15BD6A7D"/>
    <w:rsid w:val="15C147A3"/>
    <w:rsid w:val="15C73479"/>
    <w:rsid w:val="15CF73ED"/>
    <w:rsid w:val="15D21903"/>
    <w:rsid w:val="15E223C2"/>
    <w:rsid w:val="15ED53DD"/>
    <w:rsid w:val="15F81B89"/>
    <w:rsid w:val="15FB480C"/>
    <w:rsid w:val="15FC1AA8"/>
    <w:rsid w:val="15FC43C3"/>
    <w:rsid w:val="160C152E"/>
    <w:rsid w:val="16145953"/>
    <w:rsid w:val="16335BED"/>
    <w:rsid w:val="163D1E60"/>
    <w:rsid w:val="165F52A4"/>
    <w:rsid w:val="166647F3"/>
    <w:rsid w:val="16936AA9"/>
    <w:rsid w:val="16B30C22"/>
    <w:rsid w:val="16B455C0"/>
    <w:rsid w:val="16CA7A0E"/>
    <w:rsid w:val="16D20FE1"/>
    <w:rsid w:val="16D44D61"/>
    <w:rsid w:val="16DA6802"/>
    <w:rsid w:val="16E17818"/>
    <w:rsid w:val="16EE7631"/>
    <w:rsid w:val="17454E94"/>
    <w:rsid w:val="174F0A15"/>
    <w:rsid w:val="1750380B"/>
    <w:rsid w:val="1756652E"/>
    <w:rsid w:val="176B1ED7"/>
    <w:rsid w:val="176B40F1"/>
    <w:rsid w:val="17B10970"/>
    <w:rsid w:val="17B14670"/>
    <w:rsid w:val="17B5588F"/>
    <w:rsid w:val="17BA757D"/>
    <w:rsid w:val="17BF31BF"/>
    <w:rsid w:val="17C077FB"/>
    <w:rsid w:val="17C23565"/>
    <w:rsid w:val="17C444B6"/>
    <w:rsid w:val="17EE42D7"/>
    <w:rsid w:val="17F86BA6"/>
    <w:rsid w:val="17F956B3"/>
    <w:rsid w:val="180160A6"/>
    <w:rsid w:val="1816676C"/>
    <w:rsid w:val="18354767"/>
    <w:rsid w:val="18393EF4"/>
    <w:rsid w:val="183B2D66"/>
    <w:rsid w:val="18411D76"/>
    <w:rsid w:val="185971B4"/>
    <w:rsid w:val="185C54C0"/>
    <w:rsid w:val="18653A97"/>
    <w:rsid w:val="18771FA8"/>
    <w:rsid w:val="18881330"/>
    <w:rsid w:val="18986617"/>
    <w:rsid w:val="189F728C"/>
    <w:rsid w:val="18E239FA"/>
    <w:rsid w:val="18E43D8E"/>
    <w:rsid w:val="18E475BB"/>
    <w:rsid w:val="19194D65"/>
    <w:rsid w:val="19215CBC"/>
    <w:rsid w:val="19340E40"/>
    <w:rsid w:val="193F03EF"/>
    <w:rsid w:val="19490917"/>
    <w:rsid w:val="195B303D"/>
    <w:rsid w:val="196B26B8"/>
    <w:rsid w:val="196B79CB"/>
    <w:rsid w:val="196C3020"/>
    <w:rsid w:val="19741B6D"/>
    <w:rsid w:val="199933B6"/>
    <w:rsid w:val="19AA4E17"/>
    <w:rsid w:val="19BD2456"/>
    <w:rsid w:val="19C3687B"/>
    <w:rsid w:val="19C7339E"/>
    <w:rsid w:val="19D6546E"/>
    <w:rsid w:val="19F807C1"/>
    <w:rsid w:val="19F939AD"/>
    <w:rsid w:val="1A1163B0"/>
    <w:rsid w:val="1A194512"/>
    <w:rsid w:val="1A475858"/>
    <w:rsid w:val="1A77616D"/>
    <w:rsid w:val="1A792690"/>
    <w:rsid w:val="1A9A7DE5"/>
    <w:rsid w:val="1AA566D1"/>
    <w:rsid w:val="1AD312C2"/>
    <w:rsid w:val="1AD53577"/>
    <w:rsid w:val="1AE52E8C"/>
    <w:rsid w:val="1B0A72B7"/>
    <w:rsid w:val="1B0B046E"/>
    <w:rsid w:val="1B1B37EF"/>
    <w:rsid w:val="1B3E6D74"/>
    <w:rsid w:val="1B5C0642"/>
    <w:rsid w:val="1B7019A8"/>
    <w:rsid w:val="1B80685A"/>
    <w:rsid w:val="1B82094D"/>
    <w:rsid w:val="1BEF0035"/>
    <w:rsid w:val="1BF708C3"/>
    <w:rsid w:val="1BFD534D"/>
    <w:rsid w:val="1C063FE2"/>
    <w:rsid w:val="1C2F475C"/>
    <w:rsid w:val="1C364F56"/>
    <w:rsid w:val="1C395483"/>
    <w:rsid w:val="1C441546"/>
    <w:rsid w:val="1C462BD3"/>
    <w:rsid w:val="1C59594A"/>
    <w:rsid w:val="1C632489"/>
    <w:rsid w:val="1C68170F"/>
    <w:rsid w:val="1C883DB4"/>
    <w:rsid w:val="1C8B57C6"/>
    <w:rsid w:val="1C951533"/>
    <w:rsid w:val="1CB8364A"/>
    <w:rsid w:val="1CBA0628"/>
    <w:rsid w:val="1CBC64A6"/>
    <w:rsid w:val="1CDA0B8A"/>
    <w:rsid w:val="1CE93161"/>
    <w:rsid w:val="1D087516"/>
    <w:rsid w:val="1D1D0BFA"/>
    <w:rsid w:val="1D2A5E46"/>
    <w:rsid w:val="1D32739C"/>
    <w:rsid w:val="1D3E6A2B"/>
    <w:rsid w:val="1D4556CE"/>
    <w:rsid w:val="1D6D6712"/>
    <w:rsid w:val="1D70184B"/>
    <w:rsid w:val="1D716AB1"/>
    <w:rsid w:val="1D7823ED"/>
    <w:rsid w:val="1D7D70FA"/>
    <w:rsid w:val="1D8E4E83"/>
    <w:rsid w:val="1DAB5A29"/>
    <w:rsid w:val="1DB0282B"/>
    <w:rsid w:val="1DB644DD"/>
    <w:rsid w:val="1DB660FB"/>
    <w:rsid w:val="1DDE73DB"/>
    <w:rsid w:val="1DE5290F"/>
    <w:rsid w:val="1E005FBB"/>
    <w:rsid w:val="1E217128"/>
    <w:rsid w:val="1E3828F4"/>
    <w:rsid w:val="1E3D16BD"/>
    <w:rsid w:val="1E426663"/>
    <w:rsid w:val="1E54457B"/>
    <w:rsid w:val="1E575EFA"/>
    <w:rsid w:val="1E683F71"/>
    <w:rsid w:val="1E6D063E"/>
    <w:rsid w:val="1E6F1FCF"/>
    <w:rsid w:val="1E8034A8"/>
    <w:rsid w:val="1E863E0B"/>
    <w:rsid w:val="1E8D0E68"/>
    <w:rsid w:val="1E8D3981"/>
    <w:rsid w:val="1E8F1A54"/>
    <w:rsid w:val="1E904C0D"/>
    <w:rsid w:val="1E975C71"/>
    <w:rsid w:val="1EAC6340"/>
    <w:rsid w:val="1EB71723"/>
    <w:rsid w:val="1EC24607"/>
    <w:rsid w:val="1ECD0E61"/>
    <w:rsid w:val="1ED20C1F"/>
    <w:rsid w:val="1EE015F0"/>
    <w:rsid w:val="1F085859"/>
    <w:rsid w:val="1F152059"/>
    <w:rsid w:val="1F376A19"/>
    <w:rsid w:val="1F4A6713"/>
    <w:rsid w:val="1FAC50C4"/>
    <w:rsid w:val="1FCF7C59"/>
    <w:rsid w:val="1FDD4DAA"/>
    <w:rsid w:val="1FE058CB"/>
    <w:rsid w:val="1FE10C94"/>
    <w:rsid w:val="1FE848DE"/>
    <w:rsid w:val="1FF41135"/>
    <w:rsid w:val="1FF85AB8"/>
    <w:rsid w:val="1FF923C3"/>
    <w:rsid w:val="2002392A"/>
    <w:rsid w:val="2002414D"/>
    <w:rsid w:val="200842AA"/>
    <w:rsid w:val="2022566B"/>
    <w:rsid w:val="2028143C"/>
    <w:rsid w:val="203B270C"/>
    <w:rsid w:val="20432532"/>
    <w:rsid w:val="204900A5"/>
    <w:rsid w:val="205823BE"/>
    <w:rsid w:val="205971C3"/>
    <w:rsid w:val="205D3353"/>
    <w:rsid w:val="206B64A2"/>
    <w:rsid w:val="20727613"/>
    <w:rsid w:val="207422C6"/>
    <w:rsid w:val="208B7F5B"/>
    <w:rsid w:val="20906B45"/>
    <w:rsid w:val="20943913"/>
    <w:rsid w:val="20C24202"/>
    <w:rsid w:val="20D1524A"/>
    <w:rsid w:val="20E85A3A"/>
    <w:rsid w:val="21005D06"/>
    <w:rsid w:val="21073A79"/>
    <w:rsid w:val="211155C6"/>
    <w:rsid w:val="211322A8"/>
    <w:rsid w:val="21135D45"/>
    <w:rsid w:val="212215BC"/>
    <w:rsid w:val="2123765C"/>
    <w:rsid w:val="2144539A"/>
    <w:rsid w:val="2153424C"/>
    <w:rsid w:val="215C72BF"/>
    <w:rsid w:val="216F1BA3"/>
    <w:rsid w:val="2178169C"/>
    <w:rsid w:val="218C5FC0"/>
    <w:rsid w:val="21941914"/>
    <w:rsid w:val="21A34991"/>
    <w:rsid w:val="21A51AC1"/>
    <w:rsid w:val="21AC3F56"/>
    <w:rsid w:val="21BA6F8A"/>
    <w:rsid w:val="21DE181C"/>
    <w:rsid w:val="21ED7E54"/>
    <w:rsid w:val="21FE6727"/>
    <w:rsid w:val="2247215B"/>
    <w:rsid w:val="224D7936"/>
    <w:rsid w:val="22542EE1"/>
    <w:rsid w:val="2272234E"/>
    <w:rsid w:val="22850BA8"/>
    <w:rsid w:val="229E072D"/>
    <w:rsid w:val="22AE4C61"/>
    <w:rsid w:val="22B63C70"/>
    <w:rsid w:val="22BA0322"/>
    <w:rsid w:val="22BE19A4"/>
    <w:rsid w:val="22BE6701"/>
    <w:rsid w:val="22D9240A"/>
    <w:rsid w:val="22D9615D"/>
    <w:rsid w:val="22DC0CEB"/>
    <w:rsid w:val="22ED05CC"/>
    <w:rsid w:val="22ED7FD2"/>
    <w:rsid w:val="230801C8"/>
    <w:rsid w:val="230B113C"/>
    <w:rsid w:val="230E74F2"/>
    <w:rsid w:val="23163FB5"/>
    <w:rsid w:val="232B39D7"/>
    <w:rsid w:val="233F5F9F"/>
    <w:rsid w:val="2348212C"/>
    <w:rsid w:val="235324CF"/>
    <w:rsid w:val="235613C0"/>
    <w:rsid w:val="23565238"/>
    <w:rsid w:val="2369673B"/>
    <w:rsid w:val="236F3A5C"/>
    <w:rsid w:val="23881E98"/>
    <w:rsid w:val="238B6597"/>
    <w:rsid w:val="23A51BE2"/>
    <w:rsid w:val="23CA4C67"/>
    <w:rsid w:val="23CB399A"/>
    <w:rsid w:val="23CE0E39"/>
    <w:rsid w:val="23F16080"/>
    <w:rsid w:val="23FB7D49"/>
    <w:rsid w:val="23FE77C6"/>
    <w:rsid w:val="242D03CE"/>
    <w:rsid w:val="243F6EAC"/>
    <w:rsid w:val="244F18A0"/>
    <w:rsid w:val="245A6A6F"/>
    <w:rsid w:val="24835D12"/>
    <w:rsid w:val="24854C3A"/>
    <w:rsid w:val="24A560E4"/>
    <w:rsid w:val="24A75885"/>
    <w:rsid w:val="24AD44A5"/>
    <w:rsid w:val="24CF21EB"/>
    <w:rsid w:val="250A4395"/>
    <w:rsid w:val="25172199"/>
    <w:rsid w:val="25256A39"/>
    <w:rsid w:val="253362A4"/>
    <w:rsid w:val="2534259B"/>
    <w:rsid w:val="25357477"/>
    <w:rsid w:val="253832AB"/>
    <w:rsid w:val="257A354C"/>
    <w:rsid w:val="25875FCE"/>
    <w:rsid w:val="25A30622"/>
    <w:rsid w:val="25B30145"/>
    <w:rsid w:val="25E525AD"/>
    <w:rsid w:val="25EB2895"/>
    <w:rsid w:val="25EE7BDE"/>
    <w:rsid w:val="25F537B6"/>
    <w:rsid w:val="2607424A"/>
    <w:rsid w:val="26134D05"/>
    <w:rsid w:val="261658E4"/>
    <w:rsid w:val="261D60F1"/>
    <w:rsid w:val="261E51BE"/>
    <w:rsid w:val="2634021E"/>
    <w:rsid w:val="263B0102"/>
    <w:rsid w:val="265865BD"/>
    <w:rsid w:val="265F1BA2"/>
    <w:rsid w:val="2670054F"/>
    <w:rsid w:val="267712CB"/>
    <w:rsid w:val="267B2874"/>
    <w:rsid w:val="268C50BA"/>
    <w:rsid w:val="26A42FDA"/>
    <w:rsid w:val="26B66AA6"/>
    <w:rsid w:val="26CA0F55"/>
    <w:rsid w:val="26D4480D"/>
    <w:rsid w:val="26DB53E4"/>
    <w:rsid w:val="26EC2E9F"/>
    <w:rsid w:val="26F203BA"/>
    <w:rsid w:val="26F54FDE"/>
    <w:rsid w:val="27006B38"/>
    <w:rsid w:val="270D50AA"/>
    <w:rsid w:val="271422A3"/>
    <w:rsid w:val="2714452C"/>
    <w:rsid w:val="27250F80"/>
    <w:rsid w:val="27294FE8"/>
    <w:rsid w:val="27322A5A"/>
    <w:rsid w:val="27360A4C"/>
    <w:rsid w:val="273E63AE"/>
    <w:rsid w:val="27403F4D"/>
    <w:rsid w:val="27450910"/>
    <w:rsid w:val="275C4C53"/>
    <w:rsid w:val="275C63B2"/>
    <w:rsid w:val="27750CAB"/>
    <w:rsid w:val="2776148E"/>
    <w:rsid w:val="277620C6"/>
    <w:rsid w:val="278B78C8"/>
    <w:rsid w:val="27912612"/>
    <w:rsid w:val="27B51F7E"/>
    <w:rsid w:val="27BB72B9"/>
    <w:rsid w:val="27C83DA1"/>
    <w:rsid w:val="27D00029"/>
    <w:rsid w:val="27F44870"/>
    <w:rsid w:val="27FB36E6"/>
    <w:rsid w:val="27FD6E2E"/>
    <w:rsid w:val="28041617"/>
    <w:rsid w:val="28232FCA"/>
    <w:rsid w:val="282F0FFF"/>
    <w:rsid w:val="283A7D8E"/>
    <w:rsid w:val="28451954"/>
    <w:rsid w:val="28571860"/>
    <w:rsid w:val="286461F2"/>
    <w:rsid w:val="28811030"/>
    <w:rsid w:val="28940311"/>
    <w:rsid w:val="28AC0AA4"/>
    <w:rsid w:val="28AC0C30"/>
    <w:rsid w:val="28AC6AA3"/>
    <w:rsid w:val="28B86483"/>
    <w:rsid w:val="28BC4279"/>
    <w:rsid w:val="28D33D2A"/>
    <w:rsid w:val="28E726CB"/>
    <w:rsid w:val="28FE6DBD"/>
    <w:rsid w:val="291B30D3"/>
    <w:rsid w:val="292F0E2A"/>
    <w:rsid w:val="293A1EC1"/>
    <w:rsid w:val="294A0160"/>
    <w:rsid w:val="295141A3"/>
    <w:rsid w:val="295314EB"/>
    <w:rsid w:val="295969C4"/>
    <w:rsid w:val="296F6CD8"/>
    <w:rsid w:val="29752147"/>
    <w:rsid w:val="29AE7F50"/>
    <w:rsid w:val="29BB701D"/>
    <w:rsid w:val="29CA7199"/>
    <w:rsid w:val="29E035B6"/>
    <w:rsid w:val="29F75668"/>
    <w:rsid w:val="2A277400"/>
    <w:rsid w:val="2A457B6A"/>
    <w:rsid w:val="2A546801"/>
    <w:rsid w:val="2A7134C0"/>
    <w:rsid w:val="2A7C13D6"/>
    <w:rsid w:val="2A7D2B9D"/>
    <w:rsid w:val="2A7F1502"/>
    <w:rsid w:val="2A923B34"/>
    <w:rsid w:val="2AB23AB2"/>
    <w:rsid w:val="2ACF5479"/>
    <w:rsid w:val="2AD26B72"/>
    <w:rsid w:val="2AE01B43"/>
    <w:rsid w:val="2AE43C28"/>
    <w:rsid w:val="2AF0577F"/>
    <w:rsid w:val="2AF40B36"/>
    <w:rsid w:val="2AFD31B9"/>
    <w:rsid w:val="2B045A4C"/>
    <w:rsid w:val="2B0E790F"/>
    <w:rsid w:val="2B266998"/>
    <w:rsid w:val="2B34404F"/>
    <w:rsid w:val="2B38185D"/>
    <w:rsid w:val="2B3A5875"/>
    <w:rsid w:val="2B5545EE"/>
    <w:rsid w:val="2B571D1B"/>
    <w:rsid w:val="2B7A09A4"/>
    <w:rsid w:val="2B967AF3"/>
    <w:rsid w:val="2BA446E2"/>
    <w:rsid w:val="2BDB2186"/>
    <w:rsid w:val="2BFD0B42"/>
    <w:rsid w:val="2C082FC0"/>
    <w:rsid w:val="2C157E5D"/>
    <w:rsid w:val="2C45181E"/>
    <w:rsid w:val="2C9A55DE"/>
    <w:rsid w:val="2CC77B8F"/>
    <w:rsid w:val="2CDF035B"/>
    <w:rsid w:val="2CE53FE0"/>
    <w:rsid w:val="2CF354B0"/>
    <w:rsid w:val="2D1E2574"/>
    <w:rsid w:val="2D577CA0"/>
    <w:rsid w:val="2D5D4ECF"/>
    <w:rsid w:val="2D7D65BD"/>
    <w:rsid w:val="2D897788"/>
    <w:rsid w:val="2D916F2D"/>
    <w:rsid w:val="2DAA5E51"/>
    <w:rsid w:val="2DB67C6D"/>
    <w:rsid w:val="2DD13EE5"/>
    <w:rsid w:val="2DF50D8A"/>
    <w:rsid w:val="2E0A3940"/>
    <w:rsid w:val="2E2F581D"/>
    <w:rsid w:val="2E337F30"/>
    <w:rsid w:val="2E376154"/>
    <w:rsid w:val="2E3D44A1"/>
    <w:rsid w:val="2E543A5F"/>
    <w:rsid w:val="2E5C0821"/>
    <w:rsid w:val="2E6E229F"/>
    <w:rsid w:val="2E725A9B"/>
    <w:rsid w:val="2E7337B2"/>
    <w:rsid w:val="2E917E78"/>
    <w:rsid w:val="2E945EA5"/>
    <w:rsid w:val="2E993D22"/>
    <w:rsid w:val="2EA64696"/>
    <w:rsid w:val="2EAA63F2"/>
    <w:rsid w:val="2EC76D5C"/>
    <w:rsid w:val="2EF904C1"/>
    <w:rsid w:val="2EFD5830"/>
    <w:rsid w:val="2F1D5A1E"/>
    <w:rsid w:val="2F24341A"/>
    <w:rsid w:val="2F2F5149"/>
    <w:rsid w:val="2F3E75AA"/>
    <w:rsid w:val="2F495D62"/>
    <w:rsid w:val="2F7E0E50"/>
    <w:rsid w:val="2F7E7A07"/>
    <w:rsid w:val="2F95612A"/>
    <w:rsid w:val="2FBE77CC"/>
    <w:rsid w:val="2FC810A8"/>
    <w:rsid w:val="2FE61571"/>
    <w:rsid w:val="30127984"/>
    <w:rsid w:val="3029746B"/>
    <w:rsid w:val="302A216E"/>
    <w:rsid w:val="302A5E2B"/>
    <w:rsid w:val="305234AF"/>
    <w:rsid w:val="305B444B"/>
    <w:rsid w:val="30631187"/>
    <w:rsid w:val="30686A23"/>
    <w:rsid w:val="306E7DCB"/>
    <w:rsid w:val="307E4B04"/>
    <w:rsid w:val="309122C5"/>
    <w:rsid w:val="30BC2780"/>
    <w:rsid w:val="30C86D80"/>
    <w:rsid w:val="30CF28D1"/>
    <w:rsid w:val="30CF3ABC"/>
    <w:rsid w:val="30D844B9"/>
    <w:rsid w:val="30DB5BC3"/>
    <w:rsid w:val="30F36293"/>
    <w:rsid w:val="311C3A7C"/>
    <w:rsid w:val="313D1F9E"/>
    <w:rsid w:val="313E23E4"/>
    <w:rsid w:val="3147222B"/>
    <w:rsid w:val="314A59CC"/>
    <w:rsid w:val="314E55EB"/>
    <w:rsid w:val="31875433"/>
    <w:rsid w:val="31A55799"/>
    <w:rsid w:val="31B11AB5"/>
    <w:rsid w:val="31B351FB"/>
    <w:rsid w:val="31CA5F0D"/>
    <w:rsid w:val="31D63C58"/>
    <w:rsid w:val="32041435"/>
    <w:rsid w:val="32053DF8"/>
    <w:rsid w:val="321D6283"/>
    <w:rsid w:val="322628D0"/>
    <w:rsid w:val="32266A73"/>
    <w:rsid w:val="32357684"/>
    <w:rsid w:val="325D7219"/>
    <w:rsid w:val="3272498E"/>
    <w:rsid w:val="32780348"/>
    <w:rsid w:val="3279617C"/>
    <w:rsid w:val="327E7798"/>
    <w:rsid w:val="32852C1E"/>
    <w:rsid w:val="32957718"/>
    <w:rsid w:val="3299173C"/>
    <w:rsid w:val="32A93B04"/>
    <w:rsid w:val="32B56692"/>
    <w:rsid w:val="32BC4510"/>
    <w:rsid w:val="32CD0F08"/>
    <w:rsid w:val="32CE0E95"/>
    <w:rsid w:val="32E26532"/>
    <w:rsid w:val="32E733B7"/>
    <w:rsid w:val="32FF23A2"/>
    <w:rsid w:val="330B505B"/>
    <w:rsid w:val="33140418"/>
    <w:rsid w:val="331F5A97"/>
    <w:rsid w:val="33215F61"/>
    <w:rsid w:val="332A13E7"/>
    <w:rsid w:val="33412E06"/>
    <w:rsid w:val="337E1331"/>
    <w:rsid w:val="338273CD"/>
    <w:rsid w:val="338E5EFE"/>
    <w:rsid w:val="339E05D9"/>
    <w:rsid w:val="33A601C7"/>
    <w:rsid w:val="33B945DC"/>
    <w:rsid w:val="33D17101"/>
    <w:rsid w:val="33E203B6"/>
    <w:rsid w:val="33E86BB8"/>
    <w:rsid w:val="33EF2F6B"/>
    <w:rsid w:val="33F17EED"/>
    <w:rsid w:val="33F24615"/>
    <w:rsid w:val="33F56798"/>
    <w:rsid w:val="341A2804"/>
    <w:rsid w:val="343A3643"/>
    <w:rsid w:val="345D661E"/>
    <w:rsid w:val="346F72D8"/>
    <w:rsid w:val="3473087F"/>
    <w:rsid w:val="3473695B"/>
    <w:rsid w:val="347F6FA5"/>
    <w:rsid w:val="34970AB4"/>
    <w:rsid w:val="34A04413"/>
    <w:rsid w:val="34BF5EC3"/>
    <w:rsid w:val="34DE3C2C"/>
    <w:rsid w:val="34F669F1"/>
    <w:rsid w:val="34FE34A4"/>
    <w:rsid w:val="35231674"/>
    <w:rsid w:val="352E7481"/>
    <w:rsid w:val="35551939"/>
    <w:rsid w:val="355D4E84"/>
    <w:rsid w:val="356B1FF3"/>
    <w:rsid w:val="357F7750"/>
    <w:rsid w:val="359B2E0B"/>
    <w:rsid w:val="359D5DA3"/>
    <w:rsid w:val="35A11A61"/>
    <w:rsid w:val="35AD2EF1"/>
    <w:rsid w:val="35B64EB2"/>
    <w:rsid w:val="35BC17B9"/>
    <w:rsid w:val="35E71204"/>
    <w:rsid w:val="360D5C9E"/>
    <w:rsid w:val="362112FA"/>
    <w:rsid w:val="362732EF"/>
    <w:rsid w:val="362E399C"/>
    <w:rsid w:val="364C582A"/>
    <w:rsid w:val="364D7EA6"/>
    <w:rsid w:val="36667A75"/>
    <w:rsid w:val="366A5A6D"/>
    <w:rsid w:val="36952DB5"/>
    <w:rsid w:val="369F41DC"/>
    <w:rsid w:val="36A25F24"/>
    <w:rsid w:val="36CF6543"/>
    <w:rsid w:val="36D94FBC"/>
    <w:rsid w:val="36E17A4A"/>
    <w:rsid w:val="36EC2086"/>
    <w:rsid w:val="36FB3109"/>
    <w:rsid w:val="3706674C"/>
    <w:rsid w:val="370E686C"/>
    <w:rsid w:val="3713408B"/>
    <w:rsid w:val="37217B5C"/>
    <w:rsid w:val="37237374"/>
    <w:rsid w:val="37352CCE"/>
    <w:rsid w:val="37400E2D"/>
    <w:rsid w:val="3742013E"/>
    <w:rsid w:val="3757003D"/>
    <w:rsid w:val="37630395"/>
    <w:rsid w:val="379872DB"/>
    <w:rsid w:val="37B77FFA"/>
    <w:rsid w:val="37C35C83"/>
    <w:rsid w:val="37E84081"/>
    <w:rsid w:val="37F04545"/>
    <w:rsid w:val="37FC1CB9"/>
    <w:rsid w:val="38063A7C"/>
    <w:rsid w:val="380A3844"/>
    <w:rsid w:val="38141352"/>
    <w:rsid w:val="38185670"/>
    <w:rsid w:val="38213216"/>
    <w:rsid w:val="383513E4"/>
    <w:rsid w:val="3836269C"/>
    <w:rsid w:val="38447CEB"/>
    <w:rsid w:val="384D56B9"/>
    <w:rsid w:val="3859434E"/>
    <w:rsid w:val="385E3432"/>
    <w:rsid w:val="38626284"/>
    <w:rsid w:val="38736535"/>
    <w:rsid w:val="38742E40"/>
    <w:rsid w:val="38753708"/>
    <w:rsid w:val="387613E0"/>
    <w:rsid w:val="3878013F"/>
    <w:rsid w:val="38855E2B"/>
    <w:rsid w:val="388C44C2"/>
    <w:rsid w:val="389E27DF"/>
    <w:rsid w:val="38B06A9C"/>
    <w:rsid w:val="38B170F5"/>
    <w:rsid w:val="38D4740D"/>
    <w:rsid w:val="38DE3787"/>
    <w:rsid w:val="38E84DBD"/>
    <w:rsid w:val="38F61701"/>
    <w:rsid w:val="390E116F"/>
    <w:rsid w:val="3922357F"/>
    <w:rsid w:val="392D681B"/>
    <w:rsid w:val="392E0CD3"/>
    <w:rsid w:val="39314B42"/>
    <w:rsid w:val="393D741B"/>
    <w:rsid w:val="39423CD2"/>
    <w:rsid w:val="3944397C"/>
    <w:rsid w:val="39973C8D"/>
    <w:rsid w:val="399F6855"/>
    <w:rsid w:val="39D144B8"/>
    <w:rsid w:val="39DA4190"/>
    <w:rsid w:val="39E65DA6"/>
    <w:rsid w:val="39FD5A18"/>
    <w:rsid w:val="3A0B448B"/>
    <w:rsid w:val="3A1A3131"/>
    <w:rsid w:val="3A1D40E9"/>
    <w:rsid w:val="3A3C64CB"/>
    <w:rsid w:val="3A3E2E43"/>
    <w:rsid w:val="3A3F4C60"/>
    <w:rsid w:val="3A402DAD"/>
    <w:rsid w:val="3A6700A3"/>
    <w:rsid w:val="3A7158DB"/>
    <w:rsid w:val="3A872CC0"/>
    <w:rsid w:val="3AA80539"/>
    <w:rsid w:val="3AB26753"/>
    <w:rsid w:val="3AC1629A"/>
    <w:rsid w:val="3ACA499A"/>
    <w:rsid w:val="3ACF1934"/>
    <w:rsid w:val="3AF00374"/>
    <w:rsid w:val="3AF6320B"/>
    <w:rsid w:val="3B1C2CDF"/>
    <w:rsid w:val="3B1D5E06"/>
    <w:rsid w:val="3B1F3A68"/>
    <w:rsid w:val="3B216FDD"/>
    <w:rsid w:val="3B297EEB"/>
    <w:rsid w:val="3B462D0B"/>
    <w:rsid w:val="3B5631D8"/>
    <w:rsid w:val="3B5B6533"/>
    <w:rsid w:val="3B6A1B01"/>
    <w:rsid w:val="3B751223"/>
    <w:rsid w:val="3B8C0F3A"/>
    <w:rsid w:val="3B8E241B"/>
    <w:rsid w:val="3BAF2581"/>
    <w:rsid w:val="3BCC6E10"/>
    <w:rsid w:val="3BD61B43"/>
    <w:rsid w:val="3BE0283E"/>
    <w:rsid w:val="3BF25DB5"/>
    <w:rsid w:val="3BFA4D15"/>
    <w:rsid w:val="3BFF0135"/>
    <w:rsid w:val="3C042EA5"/>
    <w:rsid w:val="3C137BB9"/>
    <w:rsid w:val="3C2847BF"/>
    <w:rsid w:val="3C294D0A"/>
    <w:rsid w:val="3C41366F"/>
    <w:rsid w:val="3C4A4D0C"/>
    <w:rsid w:val="3C672501"/>
    <w:rsid w:val="3C7B04E4"/>
    <w:rsid w:val="3C81178C"/>
    <w:rsid w:val="3C8E36A8"/>
    <w:rsid w:val="3C914A66"/>
    <w:rsid w:val="3C9B03A1"/>
    <w:rsid w:val="3CAE1B4F"/>
    <w:rsid w:val="3CB04457"/>
    <w:rsid w:val="3CB81765"/>
    <w:rsid w:val="3CDE522A"/>
    <w:rsid w:val="3CE050A1"/>
    <w:rsid w:val="3CE20015"/>
    <w:rsid w:val="3D022A99"/>
    <w:rsid w:val="3D0A621B"/>
    <w:rsid w:val="3D137813"/>
    <w:rsid w:val="3D1B71B4"/>
    <w:rsid w:val="3D216F77"/>
    <w:rsid w:val="3D2640D6"/>
    <w:rsid w:val="3D2E0BD9"/>
    <w:rsid w:val="3D3202D7"/>
    <w:rsid w:val="3D321002"/>
    <w:rsid w:val="3D33195B"/>
    <w:rsid w:val="3D3C2BD5"/>
    <w:rsid w:val="3D470273"/>
    <w:rsid w:val="3D5243D2"/>
    <w:rsid w:val="3D6271E2"/>
    <w:rsid w:val="3D6C4C62"/>
    <w:rsid w:val="3D7426F3"/>
    <w:rsid w:val="3D74640B"/>
    <w:rsid w:val="3D783910"/>
    <w:rsid w:val="3D820C59"/>
    <w:rsid w:val="3DA22604"/>
    <w:rsid w:val="3DB36456"/>
    <w:rsid w:val="3DC22D39"/>
    <w:rsid w:val="3DC47AF2"/>
    <w:rsid w:val="3DE30BFF"/>
    <w:rsid w:val="3DF91C6E"/>
    <w:rsid w:val="3DF929AA"/>
    <w:rsid w:val="3E00278C"/>
    <w:rsid w:val="3E1A7DCA"/>
    <w:rsid w:val="3E3C0C46"/>
    <w:rsid w:val="3E3C2820"/>
    <w:rsid w:val="3E3F4ADF"/>
    <w:rsid w:val="3E491D5B"/>
    <w:rsid w:val="3E8D5397"/>
    <w:rsid w:val="3E95008D"/>
    <w:rsid w:val="3EAB03FB"/>
    <w:rsid w:val="3EC3369A"/>
    <w:rsid w:val="3EC653E2"/>
    <w:rsid w:val="3ED65EEA"/>
    <w:rsid w:val="3EDB7840"/>
    <w:rsid w:val="3EF2406B"/>
    <w:rsid w:val="3EF87796"/>
    <w:rsid w:val="3F2047E8"/>
    <w:rsid w:val="3F2745BC"/>
    <w:rsid w:val="3F2956D1"/>
    <w:rsid w:val="3F421B47"/>
    <w:rsid w:val="3F450F36"/>
    <w:rsid w:val="3F465E53"/>
    <w:rsid w:val="3F4E40A6"/>
    <w:rsid w:val="3F81400F"/>
    <w:rsid w:val="3FA160A7"/>
    <w:rsid w:val="3FC336AB"/>
    <w:rsid w:val="3FC4070B"/>
    <w:rsid w:val="3FCA02E3"/>
    <w:rsid w:val="3FD778AC"/>
    <w:rsid w:val="3FE4262E"/>
    <w:rsid w:val="3FEB6F6C"/>
    <w:rsid w:val="3FF67B7A"/>
    <w:rsid w:val="3FF92122"/>
    <w:rsid w:val="40031882"/>
    <w:rsid w:val="40235263"/>
    <w:rsid w:val="406D792E"/>
    <w:rsid w:val="408F5B4D"/>
    <w:rsid w:val="409464A5"/>
    <w:rsid w:val="409A73D7"/>
    <w:rsid w:val="40B82DCC"/>
    <w:rsid w:val="40C67E39"/>
    <w:rsid w:val="40CE1668"/>
    <w:rsid w:val="40D6533F"/>
    <w:rsid w:val="40DA6AC3"/>
    <w:rsid w:val="40E052A2"/>
    <w:rsid w:val="40EA0943"/>
    <w:rsid w:val="40F37156"/>
    <w:rsid w:val="40FA00FC"/>
    <w:rsid w:val="4103769A"/>
    <w:rsid w:val="41124048"/>
    <w:rsid w:val="4121590D"/>
    <w:rsid w:val="412609FD"/>
    <w:rsid w:val="413255B0"/>
    <w:rsid w:val="4133037B"/>
    <w:rsid w:val="41424D80"/>
    <w:rsid w:val="41485AF9"/>
    <w:rsid w:val="415D4532"/>
    <w:rsid w:val="41BF555D"/>
    <w:rsid w:val="41C91B80"/>
    <w:rsid w:val="41DF52D1"/>
    <w:rsid w:val="41E60EA7"/>
    <w:rsid w:val="41E74F9B"/>
    <w:rsid w:val="41F356E3"/>
    <w:rsid w:val="41FF0EEB"/>
    <w:rsid w:val="423B13FC"/>
    <w:rsid w:val="425B591A"/>
    <w:rsid w:val="425E109F"/>
    <w:rsid w:val="42624529"/>
    <w:rsid w:val="426A4779"/>
    <w:rsid w:val="42797693"/>
    <w:rsid w:val="427A4D76"/>
    <w:rsid w:val="42A21910"/>
    <w:rsid w:val="42AB3130"/>
    <w:rsid w:val="42CC657B"/>
    <w:rsid w:val="42DB750E"/>
    <w:rsid w:val="42DD7EF7"/>
    <w:rsid w:val="42E37F41"/>
    <w:rsid w:val="42EB6F21"/>
    <w:rsid w:val="42F12CAE"/>
    <w:rsid w:val="42FD503F"/>
    <w:rsid w:val="42FE5262"/>
    <w:rsid w:val="43042565"/>
    <w:rsid w:val="430B4F25"/>
    <w:rsid w:val="431D190B"/>
    <w:rsid w:val="432A4C88"/>
    <w:rsid w:val="43390D89"/>
    <w:rsid w:val="433933E7"/>
    <w:rsid w:val="433E223B"/>
    <w:rsid w:val="43481F00"/>
    <w:rsid w:val="43495702"/>
    <w:rsid w:val="434D0A2F"/>
    <w:rsid w:val="435439B3"/>
    <w:rsid w:val="43571858"/>
    <w:rsid w:val="437C0F45"/>
    <w:rsid w:val="43A013AF"/>
    <w:rsid w:val="43B54F33"/>
    <w:rsid w:val="43BC4BE3"/>
    <w:rsid w:val="43CA5E47"/>
    <w:rsid w:val="43CA74A9"/>
    <w:rsid w:val="43DD0AE0"/>
    <w:rsid w:val="43DE43F1"/>
    <w:rsid w:val="43E05CEE"/>
    <w:rsid w:val="43FB3B15"/>
    <w:rsid w:val="43FC5699"/>
    <w:rsid w:val="440E6591"/>
    <w:rsid w:val="44360412"/>
    <w:rsid w:val="443B0832"/>
    <w:rsid w:val="44411E0A"/>
    <w:rsid w:val="444C3E0F"/>
    <w:rsid w:val="444D1A7B"/>
    <w:rsid w:val="444F14EE"/>
    <w:rsid w:val="446605FD"/>
    <w:rsid w:val="44984E13"/>
    <w:rsid w:val="44990AB2"/>
    <w:rsid w:val="44DE3D12"/>
    <w:rsid w:val="44DE61C1"/>
    <w:rsid w:val="44F42695"/>
    <w:rsid w:val="44FB6A2B"/>
    <w:rsid w:val="450A1AAF"/>
    <w:rsid w:val="452107B3"/>
    <w:rsid w:val="454833AB"/>
    <w:rsid w:val="454E576A"/>
    <w:rsid w:val="455E6525"/>
    <w:rsid w:val="456A3CB4"/>
    <w:rsid w:val="4590384C"/>
    <w:rsid w:val="45A075C2"/>
    <w:rsid w:val="45A44E97"/>
    <w:rsid w:val="45B93A7B"/>
    <w:rsid w:val="45C05122"/>
    <w:rsid w:val="45E20542"/>
    <w:rsid w:val="45EB6444"/>
    <w:rsid w:val="45EE348F"/>
    <w:rsid w:val="45F23B4E"/>
    <w:rsid w:val="45F3188B"/>
    <w:rsid w:val="45F35E9F"/>
    <w:rsid w:val="46017C9B"/>
    <w:rsid w:val="46241993"/>
    <w:rsid w:val="463B5B95"/>
    <w:rsid w:val="465C1174"/>
    <w:rsid w:val="466B446C"/>
    <w:rsid w:val="466C08B0"/>
    <w:rsid w:val="46771A17"/>
    <w:rsid w:val="46777EB2"/>
    <w:rsid w:val="467A561A"/>
    <w:rsid w:val="46986538"/>
    <w:rsid w:val="469C217F"/>
    <w:rsid w:val="46B279E8"/>
    <w:rsid w:val="46D63BEE"/>
    <w:rsid w:val="46E30879"/>
    <w:rsid w:val="46E40A87"/>
    <w:rsid w:val="46E57132"/>
    <w:rsid w:val="46E8371E"/>
    <w:rsid w:val="46F37C34"/>
    <w:rsid w:val="46FF552A"/>
    <w:rsid w:val="47132042"/>
    <w:rsid w:val="471776A7"/>
    <w:rsid w:val="47230189"/>
    <w:rsid w:val="474A2A59"/>
    <w:rsid w:val="474F1958"/>
    <w:rsid w:val="475D1C15"/>
    <w:rsid w:val="476152EB"/>
    <w:rsid w:val="478C13EE"/>
    <w:rsid w:val="47A02952"/>
    <w:rsid w:val="47A15EA6"/>
    <w:rsid w:val="47A93EFD"/>
    <w:rsid w:val="47B6067A"/>
    <w:rsid w:val="47C5155A"/>
    <w:rsid w:val="47D003DA"/>
    <w:rsid w:val="47DD55F9"/>
    <w:rsid w:val="47E220FF"/>
    <w:rsid w:val="48177D63"/>
    <w:rsid w:val="481F2288"/>
    <w:rsid w:val="48280E24"/>
    <w:rsid w:val="482B5C0A"/>
    <w:rsid w:val="483674B1"/>
    <w:rsid w:val="48370353"/>
    <w:rsid w:val="483819C5"/>
    <w:rsid w:val="485915C5"/>
    <w:rsid w:val="486F0472"/>
    <w:rsid w:val="489A0B19"/>
    <w:rsid w:val="48B6136C"/>
    <w:rsid w:val="48C85840"/>
    <w:rsid w:val="48CA7CDD"/>
    <w:rsid w:val="48D73A3A"/>
    <w:rsid w:val="48E34203"/>
    <w:rsid w:val="49114358"/>
    <w:rsid w:val="491F6E7A"/>
    <w:rsid w:val="49334A20"/>
    <w:rsid w:val="49424474"/>
    <w:rsid w:val="49850ED8"/>
    <w:rsid w:val="49A05B3B"/>
    <w:rsid w:val="49B60748"/>
    <w:rsid w:val="49E45482"/>
    <w:rsid w:val="49FA5C13"/>
    <w:rsid w:val="49FC5DE5"/>
    <w:rsid w:val="4A023BEC"/>
    <w:rsid w:val="4A2F669F"/>
    <w:rsid w:val="4A394FC1"/>
    <w:rsid w:val="4A397DB0"/>
    <w:rsid w:val="4A497A49"/>
    <w:rsid w:val="4A634EF1"/>
    <w:rsid w:val="4A76260E"/>
    <w:rsid w:val="4A8368DD"/>
    <w:rsid w:val="4A8569A7"/>
    <w:rsid w:val="4A8C1DDB"/>
    <w:rsid w:val="4AA21F64"/>
    <w:rsid w:val="4AA35C05"/>
    <w:rsid w:val="4AA66503"/>
    <w:rsid w:val="4AB11990"/>
    <w:rsid w:val="4AB50E5E"/>
    <w:rsid w:val="4AB54951"/>
    <w:rsid w:val="4AB718AA"/>
    <w:rsid w:val="4AC83396"/>
    <w:rsid w:val="4AD259A7"/>
    <w:rsid w:val="4AE37E1F"/>
    <w:rsid w:val="4AE47255"/>
    <w:rsid w:val="4AEC4D30"/>
    <w:rsid w:val="4AED23DD"/>
    <w:rsid w:val="4AFF0559"/>
    <w:rsid w:val="4B0262D9"/>
    <w:rsid w:val="4B0E5033"/>
    <w:rsid w:val="4B1A2C0D"/>
    <w:rsid w:val="4B2457DF"/>
    <w:rsid w:val="4B3F3F10"/>
    <w:rsid w:val="4B4D0212"/>
    <w:rsid w:val="4B625E06"/>
    <w:rsid w:val="4B642257"/>
    <w:rsid w:val="4B834CB4"/>
    <w:rsid w:val="4B9A2B97"/>
    <w:rsid w:val="4BA175AF"/>
    <w:rsid w:val="4BAC234A"/>
    <w:rsid w:val="4BFD2677"/>
    <w:rsid w:val="4BFE1F19"/>
    <w:rsid w:val="4C02140A"/>
    <w:rsid w:val="4C05170C"/>
    <w:rsid w:val="4C0809FC"/>
    <w:rsid w:val="4C0F0BC1"/>
    <w:rsid w:val="4C1A7FB2"/>
    <w:rsid w:val="4C2D7DAB"/>
    <w:rsid w:val="4C37554A"/>
    <w:rsid w:val="4C3A4EF9"/>
    <w:rsid w:val="4C402249"/>
    <w:rsid w:val="4C4A0C5E"/>
    <w:rsid w:val="4C6A7C98"/>
    <w:rsid w:val="4C8B5322"/>
    <w:rsid w:val="4CAB3432"/>
    <w:rsid w:val="4CB21F3C"/>
    <w:rsid w:val="4CBE1D5E"/>
    <w:rsid w:val="4CC84936"/>
    <w:rsid w:val="4CCF7FEF"/>
    <w:rsid w:val="4CD04427"/>
    <w:rsid w:val="4CE42F31"/>
    <w:rsid w:val="4CF972AE"/>
    <w:rsid w:val="4CFA219D"/>
    <w:rsid w:val="4D055710"/>
    <w:rsid w:val="4D08240F"/>
    <w:rsid w:val="4D1067C1"/>
    <w:rsid w:val="4D221595"/>
    <w:rsid w:val="4D26073F"/>
    <w:rsid w:val="4D385AFD"/>
    <w:rsid w:val="4D633E76"/>
    <w:rsid w:val="4D6D31C2"/>
    <w:rsid w:val="4D6E208A"/>
    <w:rsid w:val="4D835C3B"/>
    <w:rsid w:val="4D8E2F5C"/>
    <w:rsid w:val="4D9245AC"/>
    <w:rsid w:val="4DAE1986"/>
    <w:rsid w:val="4DC21329"/>
    <w:rsid w:val="4DCE5631"/>
    <w:rsid w:val="4DCF186C"/>
    <w:rsid w:val="4E2C3220"/>
    <w:rsid w:val="4E3A5DCE"/>
    <w:rsid w:val="4E8D0004"/>
    <w:rsid w:val="4E8D709E"/>
    <w:rsid w:val="4E91507D"/>
    <w:rsid w:val="4E983321"/>
    <w:rsid w:val="4EA3780A"/>
    <w:rsid w:val="4EA6768C"/>
    <w:rsid w:val="4EB308E0"/>
    <w:rsid w:val="4EB536C5"/>
    <w:rsid w:val="4EBF4364"/>
    <w:rsid w:val="4EDA232E"/>
    <w:rsid w:val="4EFA0D89"/>
    <w:rsid w:val="4EFF4294"/>
    <w:rsid w:val="4F1510B6"/>
    <w:rsid w:val="4F165EBF"/>
    <w:rsid w:val="4F1E65B2"/>
    <w:rsid w:val="4F23305F"/>
    <w:rsid w:val="4F2A0D65"/>
    <w:rsid w:val="4F3049AE"/>
    <w:rsid w:val="4F3405A9"/>
    <w:rsid w:val="4F530D51"/>
    <w:rsid w:val="4F65256A"/>
    <w:rsid w:val="4F69372D"/>
    <w:rsid w:val="4F743826"/>
    <w:rsid w:val="4F8A771F"/>
    <w:rsid w:val="4F984497"/>
    <w:rsid w:val="4FA078D5"/>
    <w:rsid w:val="4FA53EDD"/>
    <w:rsid w:val="4FB3164F"/>
    <w:rsid w:val="4FB6548C"/>
    <w:rsid w:val="4FD354D3"/>
    <w:rsid w:val="4FEE04F7"/>
    <w:rsid w:val="4FFC18D7"/>
    <w:rsid w:val="50072C7A"/>
    <w:rsid w:val="503F6DC1"/>
    <w:rsid w:val="505E209C"/>
    <w:rsid w:val="505E6088"/>
    <w:rsid w:val="509A0FBF"/>
    <w:rsid w:val="509A2BCD"/>
    <w:rsid w:val="50A07AA0"/>
    <w:rsid w:val="50A512D6"/>
    <w:rsid w:val="50E575BB"/>
    <w:rsid w:val="50F520B3"/>
    <w:rsid w:val="50FE72D3"/>
    <w:rsid w:val="51292DFA"/>
    <w:rsid w:val="516D54D9"/>
    <w:rsid w:val="516F4FCE"/>
    <w:rsid w:val="519B72E4"/>
    <w:rsid w:val="51FC2081"/>
    <w:rsid w:val="520214A3"/>
    <w:rsid w:val="52234154"/>
    <w:rsid w:val="522C5C34"/>
    <w:rsid w:val="52531F30"/>
    <w:rsid w:val="52823DE3"/>
    <w:rsid w:val="52A5434A"/>
    <w:rsid w:val="52C33CC9"/>
    <w:rsid w:val="52E53CAE"/>
    <w:rsid w:val="53081477"/>
    <w:rsid w:val="53107BA0"/>
    <w:rsid w:val="532F0F39"/>
    <w:rsid w:val="53350B4E"/>
    <w:rsid w:val="533A6500"/>
    <w:rsid w:val="53856D5F"/>
    <w:rsid w:val="53897CD3"/>
    <w:rsid w:val="53AE255E"/>
    <w:rsid w:val="53C51740"/>
    <w:rsid w:val="53F87C17"/>
    <w:rsid w:val="53FD4618"/>
    <w:rsid w:val="54075945"/>
    <w:rsid w:val="540C1032"/>
    <w:rsid w:val="54240CB9"/>
    <w:rsid w:val="54333933"/>
    <w:rsid w:val="543A01C5"/>
    <w:rsid w:val="544B567E"/>
    <w:rsid w:val="545035AA"/>
    <w:rsid w:val="54576AC5"/>
    <w:rsid w:val="54652B19"/>
    <w:rsid w:val="54882A20"/>
    <w:rsid w:val="548A7257"/>
    <w:rsid w:val="548B20F3"/>
    <w:rsid w:val="54B17DB3"/>
    <w:rsid w:val="54B33563"/>
    <w:rsid w:val="54CE1A00"/>
    <w:rsid w:val="54FC790A"/>
    <w:rsid w:val="5506576E"/>
    <w:rsid w:val="551806A3"/>
    <w:rsid w:val="551E6564"/>
    <w:rsid w:val="552315F2"/>
    <w:rsid w:val="55381882"/>
    <w:rsid w:val="553D2D8E"/>
    <w:rsid w:val="555D0EF5"/>
    <w:rsid w:val="55667ED4"/>
    <w:rsid w:val="55756245"/>
    <w:rsid w:val="55857E84"/>
    <w:rsid w:val="558E773C"/>
    <w:rsid w:val="55A45F2E"/>
    <w:rsid w:val="55A53C9E"/>
    <w:rsid w:val="55D4656C"/>
    <w:rsid w:val="55D9290F"/>
    <w:rsid w:val="55DD6525"/>
    <w:rsid w:val="55EA4266"/>
    <w:rsid w:val="562823BF"/>
    <w:rsid w:val="5629760B"/>
    <w:rsid w:val="563347E0"/>
    <w:rsid w:val="56423954"/>
    <w:rsid w:val="564B19A0"/>
    <w:rsid w:val="565D0512"/>
    <w:rsid w:val="56630A7E"/>
    <w:rsid w:val="56632922"/>
    <w:rsid w:val="566C6566"/>
    <w:rsid w:val="567033CC"/>
    <w:rsid w:val="56712D58"/>
    <w:rsid w:val="567901C4"/>
    <w:rsid w:val="567E53F8"/>
    <w:rsid w:val="56855829"/>
    <w:rsid w:val="56905F16"/>
    <w:rsid w:val="56AC1600"/>
    <w:rsid w:val="56BC4054"/>
    <w:rsid w:val="56C60495"/>
    <w:rsid w:val="56D82724"/>
    <w:rsid w:val="56DF4946"/>
    <w:rsid w:val="56E9334A"/>
    <w:rsid w:val="5717320B"/>
    <w:rsid w:val="571A1F0E"/>
    <w:rsid w:val="57270377"/>
    <w:rsid w:val="57281F17"/>
    <w:rsid w:val="572D4695"/>
    <w:rsid w:val="573331B5"/>
    <w:rsid w:val="57482C11"/>
    <w:rsid w:val="575C70B9"/>
    <w:rsid w:val="577B78D4"/>
    <w:rsid w:val="578815CE"/>
    <w:rsid w:val="5794231D"/>
    <w:rsid w:val="57BB1E3C"/>
    <w:rsid w:val="57D63E13"/>
    <w:rsid w:val="57D67AEA"/>
    <w:rsid w:val="57EC27CF"/>
    <w:rsid w:val="57F0173F"/>
    <w:rsid w:val="58456712"/>
    <w:rsid w:val="58465F69"/>
    <w:rsid w:val="58723A35"/>
    <w:rsid w:val="58772670"/>
    <w:rsid w:val="58785A4C"/>
    <w:rsid w:val="587B0B9A"/>
    <w:rsid w:val="587C42BB"/>
    <w:rsid w:val="588D7F58"/>
    <w:rsid w:val="58930339"/>
    <w:rsid w:val="58B425D7"/>
    <w:rsid w:val="58C53897"/>
    <w:rsid w:val="58D341F5"/>
    <w:rsid w:val="58D83BDB"/>
    <w:rsid w:val="58E10C3D"/>
    <w:rsid w:val="58EE1613"/>
    <w:rsid w:val="58F3052A"/>
    <w:rsid w:val="58F834F6"/>
    <w:rsid w:val="59080A2B"/>
    <w:rsid w:val="59104D23"/>
    <w:rsid w:val="5917458A"/>
    <w:rsid w:val="59355F30"/>
    <w:rsid w:val="596039DD"/>
    <w:rsid w:val="59630A48"/>
    <w:rsid w:val="5968411E"/>
    <w:rsid w:val="596A29B9"/>
    <w:rsid w:val="596A4FC6"/>
    <w:rsid w:val="59894F58"/>
    <w:rsid w:val="599B526C"/>
    <w:rsid w:val="59A372C0"/>
    <w:rsid w:val="59C55C31"/>
    <w:rsid w:val="59CD7DC7"/>
    <w:rsid w:val="59F41817"/>
    <w:rsid w:val="59F55F31"/>
    <w:rsid w:val="5A4B3E9D"/>
    <w:rsid w:val="5A5A0541"/>
    <w:rsid w:val="5A630639"/>
    <w:rsid w:val="5A73268D"/>
    <w:rsid w:val="5A735394"/>
    <w:rsid w:val="5AA4580E"/>
    <w:rsid w:val="5AA60C80"/>
    <w:rsid w:val="5AAB4232"/>
    <w:rsid w:val="5AC13E05"/>
    <w:rsid w:val="5AD41882"/>
    <w:rsid w:val="5AE83527"/>
    <w:rsid w:val="5AFD4993"/>
    <w:rsid w:val="5B03222A"/>
    <w:rsid w:val="5B0B0672"/>
    <w:rsid w:val="5B2B11A7"/>
    <w:rsid w:val="5B4D60E3"/>
    <w:rsid w:val="5B4F00A2"/>
    <w:rsid w:val="5B503BAA"/>
    <w:rsid w:val="5B62426D"/>
    <w:rsid w:val="5B687DE3"/>
    <w:rsid w:val="5B71094A"/>
    <w:rsid w:val="5B784BDC"/>
    <w:rsid w:val="5B7A4C07"/>
    <w:rsid w:val="5B855F48"/>
    <w:rsid w:val="5B912A93"/>
    <w:rsid w:val="5BA27313"/>
    <w:rsid w:val="5BB16299"/>
    <w:rsid w:val="5BD01DCB"/>
    <w:rsid w:val="5BD24228"/>
    <w:rsid w:val="5BDC1863"/>
    <w:rsid w:val="5BE44BA9"/>
    <w:rsid w:val="5BEE09F3"/>
    <w:rsid w:val="5C16740E"/>
    <w:rsid w:val="5C1B632B"/>
    <w:rsid w:val="5C253705"/>
    <w:rsid w:val="5C2D065B"/>
    <w:rsid w:val="5C2D378E"/>
    <w:rsid w:val="5C3D6BA3"/>
    <w:rsid w:val="5C4D0E61"/>
    <w:rsid w:val="5C66357B"/>
    <w:rsid w:val="5C787ABC"/>
    <w:rsid w:val="5C7F3FE7"/>
    <w:rsid w:val="5C8659F0"/>
    <w:rsid w:val="5C9B5584"/>
    <w:rsid w:val="5CA66977"/>
    <w:rsid w:val="5CA82CE4"/>
    <w:rsid w:val="5CAB2827"/>
    <w:rsid w:val="5CB90209"/>
    <w:rsid w:val="5CD166E6"/>
    <w:rsid w:val="5CE24C77"/>
    <w:rsid w:val="5CED2D78"/>
    <w:rsid w:val="5D051201"/>
    <w:rsid w:val="5D107EF2"/>
    <w:rsid w:val="5D181C91"/>
    <w:rsid w:val="5D1E3223"/>
    <w:rsid w:val="5D305939"/>
    <w:rsid w:val="5D335B81"/>
    <w:rsid w:val="5D3B6C9C"/>
    <w:rsid w:val="5D5439B3"/>
    <w:rsid w:val="5D5A0A77"/>
    <w:rsid w:val="5D5D72B0"/>
    <w:rsid w:val="5D5E100A"/>
    <w:rsid w:val="5D8769F9"/>
    <w:rsid w:val="5D94578F"/>
    <w:rsid w:val="5DA95026"/>
    <w:rsid w:val="5DAA01F7"/>
    <w:rsid w:val="5DAC2C21"/>
    <w:rsid w:val="5DAC2CAB"/>
    <w:rsid w:val="5DBA72A3"/>
    <w:rsid w:val="5DE15375"/>
    <w:rsid w:val="5E02501D"/>
    <w:rsid w:val="5E137B45"/>
    <w:rsid w:val="5E285AEA"/>
    <w:rsid w:val="5E461959"/>
    <w:rsid w:val="5E4A1C06"/>
    <w:rsid w:val="5E4C5468"/>
    <w:rsid w:val="5E4D7E00"/>
    <w:rsid w:val="5E4E2CE8"/>
    <w:rsid w:val="5E567272"/>
    <w:rsid w:val="5E5A0141"/>
    <w:rsid w:val="5E5F1544"/>
    <w:rsid w:val="5E683D8B"/>
    <w:rsid w:val="5E722EE3"/>
    <w:rsid w:val="5E7A5F66"/>
    <w:rsid w:val="5E90243D"/>
    <w:rsid w:val="5E934346"/>
    <w:rsid w:val="5E9D7A0E"/>
    <w:rsid w:val="5E9F73CC"/>
    <w:rsid w:val="5EA56777"/>
    <w:rsid w:val="5EAB7245"/>
    <w:rsid w:val="5EC96716"/>
    <w:rsid w:val="5ED46D67"/>
    <w:rsid w:val="5EF6384A"/>
    <w:rsid w:val="5EFB0641"/>
    <w:rsid w:val="5F01208C"/>
    <w:rsid w:val="5F2336FA"/>
    <w:rsid w:val="5F2B4C88"/>
    <w:rsid w:val="5F3A45FD"/>
    <w:rsid w:val="5F484C70"/>
    <w:rsid w:val="5F492ADA"/>
    <w:rsid w:val="5F5609F6"/>
    <w:rsid w:val="5F6177FB"/>
    <w:rsid w:val="5F647AE5"/>
    <w:rsid w:val="5F6D476F"/>
    <w:rsid w:val="5F7364FD"/>
    <w:rsid w:val="5F741297"/>
    <w:rsid w:val="5F782105"/>
    <w:rsid w:val="5F9520E6"/>
    <w:rsid w:val="5FAE460F"/>
    <w:rsid w:val="5FC62ADC"/>
    <w:rsid w:val="5FCD5417"/>
    <w:rsid w:val="5FD941FF"/>
    <w:rsid w:val="5FDF18B4"/>
    <w:rsid w:val="5FF15699"/>
    <w:rsid w:val="5FFB6D40"/>
    <w:rsid w:val="60075E9D"/>
    <w:rsid w:val="601A48A9"/>
    <w:rsid w:val="601D1F5C"/>
    <w:rsid w:val="60265E6A"/>
    <w:rsid w:val="604019CE"/>
    <w:rsid w:val="60487294"/>
    <w:rsid w:val="605F1162"/>
    <w:rsid w:val="607078EE"/>
    <w:rsid w:val="608867BE"/>
    <w:rsid w:val="60954B1E"/>
    <w:rsid w:val="60A810D2"/>
    <w:rsid w:val="60C92150"/>
    <w:rsid w:val="60E165C2"/>
    <w:rsid w:val="60F76242"/>
    <w:rsid w:val="61102321"/>
    <w:rsid w:val="61225296"/>
    <w:rsid w:val="612641A8"/>
    <w:rsid w:val="612A28C5"/>
    <w:rsid w:val="615C050B"/>
    <w:rsid w:val="61740303"/>
    <w:rsid w:val="61771F51"/>
    <w:rsid w:val="617C3A5A"/>
    <w:rsid w:val="617F0990"/>
    <w:rsid w:val="618D227E"/>
    <w:rsid w:val="61944E43"/>
    <w:rsid w:val="61A12D2B"/>
    <w:rsid w:val="61A50CCC"/>
    <w:rsid w:val="61CB7E7C"/>
    <w:rsid w:val="61F3654B"/>
    <w:rsid w:val="61F64F03"/>
    <w:rsid w:val="62037039"/>
    <w:rsid w:val="62096855"/>
    <w:rsid w:val="621057C9"/>
    <w:rsid w:val="621D787F"/>
    <w:rsid w:val="6221151A"/>
    <w:rsid w:val="623E7D43"/>
    <w:rsid w:val="62500A84"/>
    <w:rsid w:val="629A0081"/>
    <w:rsid w:val="62A1508E"/>
    <w:rsid w:val="62A6681B"/>
    <w:rsid w:val="62A8025B"/>
    <w:rsid w:val="62D3280F"/>
    <w:rsid w:val="62E26EF1"/>
    <w:rsid w:val="62E419E2"/>
    <w:rsid w:val="62EF6B46"/>
    <w:rsid w:val="62FA335D"/>
    <w:rsid w:val="630A14F6"/>
    <w:rsid w:val="630D5C89"/>
    <w:rsid w:val="631B27A9"/>
    <w:rsid w:val="63245D77"/>
    <w:rsid w:val="633416A0"/>
    <w:rsid w:val="635012A9"/>
    <w:rsid w:val="63627A36"/>
    <w:rsid w:val="63721DF4"/>
    <w:rsid w:val="63787074"/>
    <w:rsid w:val="639B5FBC"/>
    <w:rsid w:val="63A61054"/>
    <w:rsid w:val="63CB0A3A"/>
    <w:rsid w:val="63D47CE7"/>
    <w:rsid w:val="63F26B95"/>
    <w:rsid w:val="63F344C5"/>
    <w:rsid w:val="64172816"/>
    <w:rsid w:val="641C43C7"/>
    <w:rsid w:val="643927C6"/>
    <w:rsid w:val="64452AB2"/>
    <w:rsid w:val="647112F3"/>
    <w:rsid w:val="64992DD2"/>
    <w:rsid w:val="64A729B3"/>
    <w:rsid w:val="64AE41F4"/>
    <w:rsid w:val="64D34352"/>
    <w:rsid w:val="64DB6721"/>
    <w:rsid w:val="64DD13A5"/>
    <w:rsid w:val="64E42BA8"/>
    <w:rsid w:val="64F041F5"/>
    <w:rsid w:val="64FB113D"/>
    <w:rsid w:val="65070A69"/>
    <w:rsid w:val="65144566"/>
    <w:rsid w:val="652706AE"/>
    <w:rsid w:val="65352414"/>
    <w:rsid w:val="655C5E6E"/>
    <w:rsid w:val="655E6B3D"/>
    <w:rsid w:val="657132AE"/>
    <w:rsid w:val="65784D5D"/>
    <w:rsid w:val="65982A35"/>
    <w:rsid w:val="65D66389"/>
    <w:rsid w:val="65E9130A"/>
    <w:rsid w:val="662651AB"/>
    <w:rsid w:val="66584820"/>
    <w:rsid w:val="66642A4D"/>
    <w:rsid w:val="667F4CB3"/>
    <w:rsid w:val="66832324"/>
    <w:rsid w:val="668F503E"/>
    <w:rsid w:val="66901CAE"/>
    <w:rsid w:val="669E0A62"/>
    <w:rsid w:val="66A254D1"/>
    <w:rsid w:val="66B00218"/>
    <w:rsid w:val="66C40FA5"/>
    <w:rsid w:val="66CA5E78"/>
    <w:rsid w:val="66DF568E"/>
    <w:rsid w:val="66E67AF1"/>
    <w:rsid w:val="66EF7DD4"/>
    <w:rsid w:val="66F30F71"/>
    <w:rsid w:val="66FC7359"/>
    <w:rsid w:val="67152C86"/>
    <w:rsid w:val="6717490A"/>
    <w:rsid w:val="671A395F"/>
    <w:rsid w:val="671D684F"/>
    <w:rsid w:val="671F316C"/>
    <w:rsid w:val="672120B0"/>
    <w:rsid w:val="67227A49"/>
    <w:rsid w:val="672D661F"/>
    <w:rsid w:val="67382E41"/>
    <w:rsid w:val="6743599F"/>
    <w:rsid w:val="674A5528"/>
    <w:rsid w:val="67601B0D"/>
    <w:rsid w:val="676322AD"/>
    <w:rsid w:val="67712B6D"/>
    <w:rsid w:val="67932A68"/>
    <w:rsid w:val="67A94127"/>
    <w:rsid w:val="67B96E9A"/>
    <w:rsid w:val="67C51D6E"/>
    <w:rsid w:val="67CB0A3A"/>
    <w:rsid w:val="67D00BA3"/>
    <w:rsid w:val="67D468C2"/>
    <w:rsid w:val="67E657DB"/>
    <w:rsid w:val="67E82ACC"/>
    <w:rsid w:val="68275784"/>
    <w:rsid w:val="68476F65"/>
    <w:rsid w:val="684E2B02"/>
    <w:rsid w:val="685C6C13"/>
    <w:rsid w:val="687C71C4"/>
    <w:rsid w:val="688275ED"/>
    <w:rsid w:val="688C5981"/>
    <w:rsid w:val="6894045A"/>
    <w:rsid w:val="68B327C4"/>
    <w:rsid w:val="68CC71DA"/>
    <w:rsid w:val="68DB028D"/>
    <w:rsid w:val="68F868B2"/>
    <w:rsid w:val="69017AFA"/>
    <w:rsid w:val="690E7779"/>
    <w:rsid w:val="69151846"/>
    <w:rsid w:val="692246A0"/>
    <w:rsid w:val="69324F21"/>
    <w:rsid w:val="695A633E"/>
    <w:rsid w:val="695B7C03"/>
    <w:rsid w:val="6966387D"/>
    <w:rsid w:val="696E1F22"/>
    <w:rsid w:val="69780A96"/>
    <w:rsid w:val="699936F6"/>
    <w:rsid w:val="69AF5CF9"/>
    <w:rsid w:val="69E23942"/>
    <w:rsid w:val="69E6443A"/>
    <w:rsid w:val="69EB5D99"/>
    <w:rsid w:val="69FF36D7"/>
    <w:rsid w:val="6A011DFF"/>
    <w:rsid w:val="6A127348"/>
    <w:rsid w:val="6A1E7E99"/>
    <w:rsid w:val="6A4307B5"/>
    <w:rsid w:val="6A4C117E"/>
    <w:rsid w:val="6A544E5E"/>
    <w:rsid w:val="6A5C3859"/>
    <w:rsid w:val="6A6525CC"/>
    <w:rsid w:val="6A673EA9"/>
    <w:rsid w:val="6A735138"/>
    <w:rsid w:val="6AC604B1"/>
    <w:rsid w:val="6AC7523B"/>
    <w:rsid w:val="6AC76929"/>
    <w:rsid w:val="6AF80A92"/>
    <w:rsid w:val="6AFB0D7B"/>
    <w:rsid w:val="6AFE141B"/>
    <w:rsid w:val="6B0D1C90"/>
    <w:rsid w:val="6B102886"/>
    <w:rsid w:val="6B195E38"/>
    <w:rsid w:val="6B2A4155"/>
    <w:rsid w:val="6B3D3977"/>
    <w:rsid w:val="6B4C0C2D"/>
    <w:rsid w:val="6B4D0DE5"/>
    <w:rsid w:val="6B585DFF"/>
    <w:rsid w:val="6B955298"/>
    <w:rsid w:val="6BAF65DC"/>
    <w:rsid w:val="6BBA4B6E"/>
    <w:rsid w:val="6BDC5847"/>
    <w:rsid w:val="6BE54A79"/>
    <w:rsid w:val="6BEB5B54"/>
    <w:rsid w:val="6BF3731E"/>
    <w:rsid w:val="6BF916AC"/>
    <w:rsid w:val="6BFC4E09"/>
    <w:rsid w:val="6C104FDE"/>
    <w:rsid w:val="6C226C20"/>
    <w:rsid w:val="6C2B2B06"/>
    <w:rsid w:val="6C501EC7"/>
    <w:rsid w:val="6C5E4B1B"/>
    <w:rsid w:val="6C686A89"/>
    <w:rsid w:val="6C6A14BC"/>
    <w:rsid w:val="6C7322BA"/>
    <w:rsid w:val="6C784E27"/>
    <w:rsid w:val="6C9B785C"/>
    <w:rsid w:val="6CBC1EB3"/>
    <w:rsid w:val="6CBF7C94"/>
    <w:rsid w:val="6CC01EA4"/>
    <w:rsid w:val="6CD5386D"/>
    <w:rsid w:val="6CDC722C"/>
    <w:rsid w:val="6CFC60CD"/>
    <w:rsid w:val="6D052FA2"/>
    <w:rsid w:val="6D0C2AA0"/>
    <w:rsid w:val="6D0F4154"/>
    <w:rsid w:val="6D2E10A8"/>
    <w:rsid w:val="6D300EC2"/>
    <w:rsid w:val="6D3A6C5A"/>
    <w:rsid w:val="6D422E7B"/>
    <w:rsid w:val="6D4C4C73"/>
    <w:rsid w:val="6D5A3A92"/>
    <w:rsid w:val="6D6A4767"/>
    <w:rsid w:val="6D8164D4"/>
    <w:rsid w:val="6D9F4D1C"/>
    <w:rsid w:val="6DAE238F"/>
    <w:rsid w:val="6DBD6F47"/>
    <w:rsid w:val="6DC67E2A"/>
    <w:rsid w:val="6DDE7E3A"/>
    <w:rsid w:val="6DE87035"/>
    <w:rsid w:val="6DEF203D"/>
    <w:rsid w:val="6E0E460B"/>
    <w:rsid w:val="6E391CCE"/>
    <w:rsid w:val="6E3C3A36"/>
    <w:rsid w:val="6E3D3E54"/>
    <w:rsid w:val="6E443F39"/>
    <w:rsid w:val="6E460EF9"/>
    <w:rsid w:val="6E52062E"/>
    <w:rsid w:val="6E5F2F38"/>
    <w:rsid w:val="6E65303C"/>
    <w:rsid w:val="6E7C309B"/>
    <w:rsid w:val="6E8C50A1"/>
    <w:rsid w:val="6E8D3A39"/>
    <w:rsid w:val="6E983248"/>
    <w:rsid w:val="6EA572D3"/>
    <w:rsid w:val="6EA725F4"/>
    <w:rsid w:val="6EAE1254"/>
    <w:rsid w:val="6EAF009F"/>
    <w:rsid w:val="6EAF5DFA"/>
    <w:rsid w:val="6EB3033B"/>
    <w:rsid w:val="6EB571AE"/>
    <w:rsid w:val="6ED1508A"/>
    <w:rsid w:val="6EE235A2"/>
    <w:rsid w:val="6EE4393A"/>
    <w:rsid w:val="6EF73F41"/>
    <w:rsid w:val="6EF82DEA"/>
    <w:rsid w:val="6EFE401E"/>
    <w:rsid w:val="6F0820B0"/>
    <w:rsid w:val="6F103D0C"/>
    <w:rsid w:val="6F115201"/>
    <w:rsid w:val="6F376946"/>
    <w:rsid w:val="6F446A39"/>
    <w:rsid w:val="6F564D2E"/>
    <w:rsid w:val="6F5B6C56"/>
    <w:rsid w:val="6F643538"/>
    <w:rsid w:val="6F6B0C27"/>
    <w:rsid w:val="6F822672"/>
    <w:rsid w:val="6F8B5900"/>
    <w:rsid w:val="6F904E36"/>
    <w:rsid w:val="6F9169E2"/>
    <w:rsid w:val="6FB05F92"/>
    <w:rsid w:val="6FC44622"/>
    <w:rsid w:val="6FC641AF"/>
    <w:rsid w:val="6FD659DA"/>
    <w:rsid w:val="6FDD33FF"/>
    <w:rsid w:val="6FED3E87"/>
    <w:rsid w:val="70022495"/>
    <w:rsid w:val="7003446D"/>
    <w:rsid w:val="70216203"/>
    <w:rsid w:val="702D23E0"/>
    <w:rsid w:val="703C095C"/>
    <w:rsid w:val="703F632B"/>
    <w:rsid w:val="70803F52"/>
    <w:rsid w:val="70825C56"/>
    <w:rsid w:val="708A137E"/>
    <w:rsid w:val="709149AE"/>
    <w:rsid w:val="70935B90"/>
    <w:rsid w:val="709461BC"/>
    <w:rsid w:val="70A478E2"/>
    <w:rsid w:val="70D63369"/>
    <w:rsid w:val="70E55F9B"/>
    <w:rsid w:val="70E8616E"/>
    <w:rsid w:val="70F85C02"/>
    <w:rsid w:val="711A18AE"/>
    <w:rsid w:val="713B0F17"/>
    <w:rsid w:val="71485015"/>
    <w:rsid w:val="714E2FF6"/>
    <w:rsid w:val="715771B9"/>
    <w:rsid w:val="71586C9F"/>
    <w:rsid w:val="716A4CF2"/>
    <w:rsid w:val="71991D82"/>
    <w:rsid w:val="719E540E"/>
    <w:rsid w:val="71AB5051"/>
    <w:rsid w:val="71B86F21"/>
    <w:rsid w:val="71BD4E2D"/>
    <w:rsid w:val="71C55804"/>
    <w:rsid w:val="71CF748C"/>
    <w:rsid w:val="724664E2"/>
    <w:rsid w:val="72476CE0"/>
    <w:rsid w:val="72582586"/>
    <w:rsid w:val="72603FD5"/>
    <w:rsid w:val="727C32D2"/>
    <w:rsid w:val="728B115E"/>
    <w:rsid w:val="728B5056"/>
    <w:rsid w:val="728F4397"/>
    <w:rsid w:val="72A909C6"/>
    <w:rsid w:val="72DA7860"/>
    <w:rsid w:val="72DC3488"/>
    <w:rsid w:val="72EA632C"/>
    <w:rsid w:val="72F34358"/>
    <w:rsid w:val="72F46FB1"/>
    <w:rsid w:val="73040B77"/>
    <w:rsid w:val="73041F31"/>
    <w:rsid w:val="73073249"/>
    <w:rsid w:val="730E2BA3"/>
    <w:rsid w:val="73395FFE"/>
    <w:rsid w:val="73427187"/>
    <w:rsid w:val="734748F8"/>
    <w:rsid w:val="736968B6"/>
    <w:rsid w:val="73705AA9"/>
    <w:rsid w:val="73787B53"/>
    <w:rsid w:val="737A1C28"/>
    <w:rsid w:val="738D6FFB"/>
    <w:rsid w:val="73956B28"/>
    <w:rsid w:val="739A478A"/>
    <w:rsid w:val="73A7406F"/>
    <w:rsid w:val="73B40A6B"/>
    <w:rsid w:val="73C7000F"/>
    <w:rsid w:val="73D5650A"/>
    <w:rsid w:val="73DE5B6F"/>
    <w:rsid w:val="73F27FF9"/>
    <w:rsid w:val="740B1AFF"/>
    <w:rsid w:val="74174D0B"/>
    <w:rsid w:val="745266E8"/>
    <w:rsid w:val="745F677B"/>
    <w:rsid w:val="746037AA"/>
    <w:rsid w:val="74792B72"/>
    <w:rsid w:val="748E05DA"/>
    <w:rsid w:val="749736D6"/>
    <w:rsid w:val="74A571D9"/>
    <w:rsid w:val="74C572BB"/>
    <w:rsid w:val="74C90BB1"/>
    <w:rsid w:val="74DA7C25"/>
    <w:rsid w:val="74FB291C"/>
    <w:rsid w:val="74FD1903"/>
    <w:rsid w:val="75016CF8"/>
    <w:rsid w:val="75072E5A"/>
    <w:rsid w:val="75102C2E"/>
    <w:rsid w:val="7525265A"/>
    <w:rsid w:val="752C6F36"/>
    <w:rsid w:val="75356C1D"/>
    <w:rsid w:val="7539360E"/>
    <w:rsid w:val="753B435A"/>
    <w:rsid w:val="753E5218"/>
    <w:rsid w:val="75421579"/>
    <w:rsid w:val="75482753"/>
    <w:rsid w:val="7553654B"/>
    <w:rsid w:val="755725A4"/>
    <w:rsid w:val="755E5763"/>
    <w:rsid w:val="75835E21"/>
    <w:rsid w:val="75A41686"/>
    <w:rsid w:val="75B47DC3"/>
    <w:rsid w:val="75B95D47"/>
    <w:rsid w:val="75D72D84"/>
    <w:rsid w:val="75E33D20"/>
    <w:rsid w:val="75F230F1"/>
    <w:rsid w:val="76152466"/>
    <w:rsid w:val="76613934"/>
    <w:rsid w:val="766B3338"/>
    <w:rsid w:val="76836F3B"/>
    <w:rsid w:val="76A77C40"/>
    <w:rsid w:val="76BE59CF"/>
    <w:rsid w:val="76E873D6"/>
    <w:rsid w:val="77336EED"/>
    <w:rsid w:val="77411260"/>
    <w:rsid w:val="775035CD"/>
    <w:rsid w:val="7750557B"/>
    <w:rsid w:val="77533A6B"/>
    <w:rsid w:val="778E3D89"/>
    <w:rsid w:val="77914826"/>
    <w:rsid w:val="77935DB6"/>
    <w:rsid w:val="77A0765E"/>
    <w:rsid w:val="77A705D7"/>
    <w:rsid w:val="77AE388A"/>
    <w:rsid w:val="77B8169A"/>
    <w:rsid w:val="77C85AC8"/>
    <w:rsid w:val="77D1086A"/>
    <w:rsid w:val="77E627DB"/>
    <w:rsid w:val="77EB0CBC"/>
    <w:rsid w:val="77F61350"/>
    <w:rsid w:val="78112278"/>
    <w:rsid w:val="781B1FCC"/>
    <w:rsid w:val="784D20EA"/>
    <w:rsid w:val="78512228"/>
    <w:rsid w:val="78600D93"/>
    <w:rsid w:val="78645E30"/>
    <w:rsid w:val="78745A20"/>
    <w:rsid w:val="78795B49"/>
    <w:rsid w:val="788C7650"/>
    <w:rsid w:val="78B60E8B"/>
    <w:rsid w:val="78DC5179"/>
    <w:rsid w:val="78EA405B"/>
    <w:rsid w:val="78F308E9"/>
    <w:rsid w:val="78FA4671"/>
    <w:rsid w:val="78FE5DD8"/>
    <w:rsid w:val="79016545"/>
    <w:rsid w:val="792201CC"/>
    <w:rsid w:val="795939CA"/>
    <w:rsid w:val="796544A4"/>
    <w:rsid w:val="797338E7"/>
    <w:rsid w:val="79861B89"/>
    <w:rsid w:val="79893FAA"/>
    <w:rsid w:val="799023C2"/>
    <w:rsid w:val="79971914"/>
    <w:rsid w:val="79B429D3"/>
    <w:rsid w:val="79BE5CA6"/>
    <w:rsid w:val="79C10C8C"/>
    <w:rsid w:val="79CB13A6"/>
    <w:rsid w:val="79DC690B"/>
    <w:rsid w:val="7A011035"/>
    <w:rsid w:val="7A04614A"/>
    <w:rsid w:val="7A1C5C34"/>
    <w:rsid w:val="7A2713CF"/>
    <w:rsid w:val="7A4027CA"/>
    <w:rsid w:val="7A4475A5"/>
    <w:rsid w:val="7A4A0D22"/>
    <w:rsid w:val="7A5D76FB"/>
    <w:rsid w:val="7A643C14"/>
    <w:rsid w:val="7A6A2856"/>
    <w:rsid w:val="7A723D18"/>
    <w:rsid w:val="7A902044"/>
    <w:rsid w:val="7A9B0552"/>
    <w:rsid w:val="7A9D4163"/>
    <w:rsid w:val="7AB746DE"/>
    <w:rsid w:val="7ABB27DF"/>
    <w:rsid w:val="7AC3169F"/>
    <w:rsid w:val="7AD01FEC"/>
    <w:rsid w:val="7AD63DB1"/>
    <w:rsid w:val="7AD6442A"/>
    <w:rsid w:val="7AE25C63"/>
    <w:rsid w:val="7AE56A6F"/>
    <w:rsid w:val="7AE72DA4"/>
    <w:rsid w:val="7AED0B32"/>
    <w:rsid w:val="7AF52E36"/>
    <w:rsid w:val="7B0933D8"/>
    <w:rsid w:val="7B1B4E75"/>
    <w:rsid w:val="7B23337A"/>
    <w:rsid w:val="7B3210D4"/>
    <w:rsid w:val="7B425798"/>
    <w:rsid w:val="7B5D607F"/>
    <w:rsid w:val="7B62168E"/>
    <w:rsid w:val="7B6D2513"/>
    <w:rsid w:val="7B815FEE"/>
    <w:rsid w:val="7B8C3547"/>
    <w:rsid w:val="7B99690A"/>
    <w:rsid w:val="7B9C44A7"/>
    <w:rsid w:val="7BA34D92"/>
    <w:rsid w:val="7BC26DC8"/>
    <w:rsid w:val="7BC74B4E"/>
    <w:rsid w:val="7BCD427A"/>
    <w:rsid w:val="7BEB0C80"/>
    <w:rsid w:val="7BF2322C"/>
    <w:rsid w:val="7C061DE3"/>
    <w:rsid w:val="7C1E04D6"/>
    <w:rsid w:val="7C226E47"/>
    <w:rsid w:val="7C234540"/>
    <w:rsid w:val="7C364EB4"/>
    <w:rsid w:val="7C3D4BF2"/>
    <w:rsid w:val="7C616BD3"/>
    <w:rsid w:val="7C6850A0"/>
    <w:rsid w:val="7C9221D0"/>
    <w:rsid w:val="7CBD3A57"/>
    <w:rsid w:val="7CC44907"/>
    <w:rsid w:val="7CC72186"/>
    <w:rsid w:val="7CCD2CE3"/>
    <w:rsid w:val="7CD9278F"/>
    <w:rsid w:val="7CDB305D"/>
    <w:rsid w:val="7CDB3133"/>
    <w:rsid w:val="7D160D74"/>
    <w:rsid w:val="7D277A65"/>
    <w:rsid w:val="7D283352"/>
    <w:rsid w:val="7D297F86"/>
    <w:rsid w:val="7D401453"/>
    <w:rsid w:val="7D525AE4"/>
    <w:rsid w:val="7D5416B9"/>
    <w:rsid w:val="7D5C58E9"/>
    <w:rsid w:val="7D6402B7"/>
    <w:rsid w:val="7D805A0E"/>
    <w:rsid w:val="7D843057"/>
    <w:rsid w:val="7D862BEC"/>
    <w:rsid w:val="7D891E5B"/>
    <w:rsid w:val="7D8F02AC"/>
    <w:rsid w:val="7D9558E9"/>
    <w:rsid w:val="7D9D47BD"/>
    <w:rsid w:val="7D9F2996"/>
    <w:rsid w:val="7DA812E8"/>
    <w:rsid w:val="7DB449C2"/>
    <w:rsid w:val="7DC739D8"/>
    <w:rsid w:val="7DCC06C2"/>
    <w:rsid w:val="7DE828E4"/>
    <w:rsid w:val="7DEA3AF0"/>
    <w:rsid w:val="7DEC151A"/>
    <w:rsid w:val="7DEC513B"/>
    <w:rsid w:val="7E050176"/>
    <w:rsid w:val="7E0C62AB"/>
    <w:rsid w:val="7E106F3C"/>
    <w:rsid w:val="7E130DBC"/>
    <w:rsid w:val="7E180F82"/>
    <w:rsid w:val="7E1941B6"/>
    <w:rsid w:val="7E333F86"/>
    <w:rsid w:val="7E3D219B"/>
    <w:rsid w:val="7E4B61AF"/>
    <w:rsid w:val="7E4C2FAE"/>
    <w:rsid w:val="7E510009"/>
    <w:rsid w:val="7E5841EC"/>
    <w:rsid w:val="7E6619EE"/>
    <w:rsid w:val="7E8410C5"/>
    <w:rsid w:val="7E85277C"/>
    <w:rsid w:val="7E8F3A86"/>
    <w:rsid w:val="7E934C04"/>
    <w:rsid w:val="7EAA2CEA"/>
    <w:rsid w:val="7EC86993"/>
    <w:rsid w:val="7EF72A2E"/>
    <w:rsid w:val="7EFF6A6D"/>
    <w:rsid w:val="7F027442"/>
    <w:rsid w:val="7F040A8B"/>
    <w:rsid w:val="7F1C0008"/>
    <w:rsid w:val="7F322447"/>
    <w:rsid w:val="7F360B38"/>
    <w:rsid w:val="7F3A2A49"/>
    <w:rsid w:val="7F433729"/>
    <w:rsid w:val="7F4577A1"/>
    <w:rsid w:val="7F4A7DFA"/>
    <w:rsid w:val="7F5106E5"/>
    <w:rsid w:val="7F6510D3"/>
    <w:rsid w:val="7F6A51C3"/>
    <w:rsid w:val="7F893B6F"/>
    <w:rsid w:val="7FC019BA"/>
    <w:rsid w:val="7FC033B9"/>
    <w:rsid w:val="7FC33B00"/>
    <w:rsid w:val="7FE46351"/>
    <w:rsid w:val="7FF6668F"/>
    <w:rsid w:val="7FFE2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unhideWhenUsed/>
    <w:qFormat/>
    <w:uiPriority w:val="9"/>
    <w:pPr>
      <w:keepNext/>
      <w:keepLines/>
      <w:spacing w:before="260" w:after="260" w:line="416" w:lineRule="auto"/>
      <w:outlineLvl w:val="2"/>
    </w:pPr>
    <w:rPr>
      <w:b/>
      <w:bCs/>
      <w:sz w:val="32"/>
      <w:szCs w:val="32"/>
    </w:rPr>
  </w:style>
  <w:style w:type="paragraph" w:styleId="7">
    <w:name w:val="heading 6"/>
    <w:basedOn w:val="1"/>
    <w:next w:val="1"/>
    <w:unhideWhenUsed/>
    <w:qFormat/>
    <w:uiPriority w:val="9"/>
    <w:pPr>
      <w:keepNext/>
      <w:keepLines/>
      <w:spacing w:before="240" w:after="64" w:line="320" w:lineRule="auto"/>
      <w:outlineLvl w:val="5"/>
    </w:pPr>
    <w:rPr>
      <w:rFonts w:ascii="Cambria" w:hAnsi="Cambria"/>
      <w:b/>
      <w:bCs/>
      <w:sz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tabs>
        <w:tab w:val="left" w:pos="180"/>
      </w:tabs>
      <w:ind w:left="420" w:firstLine="420"/>
    </w:pPr>
    <w:rPr>
      <w:rFonts w:ascii="Times New Roman" w:hAnsi="Times New Roman"/>
      <w:szCs w:val="24"/>
    </w:rPr>
  </w:style>
  <w:style w:type="paragraph" w:styleId="3">
    <w:name w:val="Body Text Indent"/>
    <w:basedOn w:val="1"/>
    <w:next w:val="4"/>
    <w:qFormat/>
    <w:uiPriority w:val="0"/>
    <w:pPr>
      <w:tabs>
        <w:tab w:val="left" w:pos="180"/>
      </w:tabs>
      <w:ind w:firstLine="480" w:firstLineChars="200"/>
    </w:pPr>
    <w:rPr>
      <w:rFonts w:ascii="Tahoma" w:hAnsi="Tahoma"/>
      <w:sz w:val="24"/>
    </w:rPr>
  </w:style>
  <w:style w:type="paragraph" w:styleId="4">
    <w:name w:val="envelope return"/>
    <w:basedOn w:val="1"/>
    <w:qFormat/>
    <w:uiPriority w:val="0"/>
    <w:pPr>
      <w:snapToGrid w:val="0"/>
    </w:pPr>
    <w:rPr>
      <w:rFonts w:ascii="Arial" w:hAnsi="Arial"/>
    </w:rPr>
  </w:style>
  <w:style w:type="paragraph" w:styleId="8">
    <w:name w:val="Normal Indent"/>
    <w:basedOn w:val="1"/>
    <w:qFormat/>
    <w:uiPriority w:val="0"/>
    <w:pPr>
      <w:ind w:firstLine="420" w:firstLineChars="200"/>
    </w:pPr>
    <w:rPr>
      <w:szCs w:val="24"/>
    </w:rPr>
  </w:style>
  <w:style w:type="paragraph" w:styleId="9">
    <w:name w:val="annotation text"/>
    <w:basedOn w:val="1"/>
    <w:qFormat/>
    <w:uiPriority w:val="0"/>
    <w:pPr>
      <w:jc w:val="left"/>
    </w:pPr>
  </w:style>
  <w:style w:type="paragraph" w:styleId="10">
    <w:name w:val="Body Text"/>
    <w:basedOn w:val="1"/>
    <w:next w:val="1"/>
    <w:qFormat/>
    <w:uiPriority w:val="0"/>
    <w:rPr>
      <w:rFonts w:ascii="Tahoma" w:hAnsi="Tahoma"/>
      <w:szCs w:val="24"/>
    </w:rPr>
  </w:style>
  <w:style w:type="paragraph" w:styleId="11">
    <w:name w:val="Block Text"/>
    <w:basedOn w:val="1"/>
    <w:qFormat/>
    <w:uiPriority w:val="0"/>
    <w:pPr>
      <w:spacing w:after="120"/>
      <w:ind w:left="1440" w:leftChars="700" w:right="1440" w:rightChars="700"/>
    </w:pPr>
  </w:style>
  <w:style w:type="paragraph" w:styleId="12">
    <w:name w:val="Plain Text"/>
    <w:basedOn w:val="1"/>
    <w:qFormat/>
    <w:uiPriority w:val="0"/>
    <w:rPr>
      <w:rFonts w:ascii="宋体" w:hAnsi="Courier New"/>
    </w:rPr>
  </w:style>
  <w:style w:type="paragraph" w:styleId="13">
    <w:name w:val="footer"/>
    <w:basedOn w:val="1"/>
    <w:unhideWhenUsed/>
    <w:qFormat/>
    <w:uiPriority w:val="99"/>
    <w:pPr>
      <w:tabs>
        <w:tab w:val="center" w:pos="4153"/>
        <w:tab w:val="right" w:pos="8306"/>
      </w:tabs>
      <w:snapToGrid w:val="0"/>
      <w:jc w:val="left"/>
    </w:pPr>
    <w:rPr>
      <w:sz w:val="18"/>
      <w:szCs w:val="18"/>
    </w:rPr>
  </w:style>
  <w:style w:type="paragraph" w:styleId="14">
    <w:name w:val="header"/>
    <w:basedOn w:val="1"/>
    <w:qFormat/>
    <w:uiPriority w:val="0"/>
    <w:pPr>
      <w:tabs>
        <w:tab w:val="center" w:pos="4153"/>
        <w:tab w:val="right" w:pos="8306"/>
      </w:tabs>
      <w:snapToGrid w:val="0"/>
      <w:jc w:val="center"/>
    </w:pPr>
    <w:rPr>
      <w:rFonts w:eastAsia="仿宋_GB2312"/>
      <w:sz w:val="18"/>
    </w:rPr>
  </w:style>
  <w:style w:type="paragraph" w:styleId="15">
    <w:name w:val="Body Text Indent 3"/>
    <w:basedOn w:val="1"/>
    <w:qFormat/>
    <w:uiPriority w:val="0"/>
    <w:pPr>
      <w:spacing w:line="400" w:lineRule="exact"/>
      <w:ind w:firstLine="480" w:firstLineChars="200"/>
    </w:pPr>
    <w:rPr>
      <w:sz w:val="24"/>
    </w:rPr>
  </w:style>
  <w:style w:type="paragraph" w:styleId="16">
    <w:name w:val="Normal (Web)"/>
    <w:basedOn w:val="1"/>
    <w:qFormat/>
    <w:uiPriority w:val="0"/>
    <w:rPr>
      <w:sz w:val="24"/>
    </w:rPr>
  </w:style>
  <w:style w:type="paragraph" w:styleId="17">
    <w:name w:val="Body Text First Indent"/>
    <w:basedOn w:val="10"/>
    <w:qFormat/>
    <w:uiPriority w:val="0"/>
    <w:pPr>
      <w:ind w:firstLine="420" w:firstLineChars="100"/>
    </w:p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qFormat/>
    <w:uiPriority w:val="0"/>
    <w:rPr>
      <w:rFonts w:ascii="Times New Roman" w:hAnsi="Times New Roman" w:eastAsia="宋体" w:cs="Times New Roman"/>
    </w:rPr>
  </w:style>
  <w:style w:type="character" w:styleId="22">
    <w:name w:val="Hyperlink"/>
    <w:basedOn w:val="20"/>
    <w:qFormat/>
    <w:uiPriority w:val="0"/>
    <w:rPr>
      <w:color w:val="2440B3"/>
      <w:u w:val="single"/>
    </w:rPr>
  </w:style>
  <w:style w:type="paragraph" w:customStyle="1" w:styleId="23">
    <w:name w:val="一级条标题"/>
    <w:basedOn w:val="24"/>
    <w:next w:val="25"/>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24">
    <w:name w:val="章标题"/>
    <w:next w:val="1"/>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25">
    <w:name w:val="段"/>
    <w:next w:val="26"/>
    <w:qFormat/>
    <w:uiPriority w:val="0"/>
    <w:pPr>
      <w:widowControl w:val="0"/>
      <w:ind w:firstLine="200"/>
      <w:jc w:val="both"/>
    </w:pPr>
    <w:rPr>
      <w:rFonts w:ascii="宋体" w:hAnsi="宋体" w:eastAsia="宋体" w:cs="宋体"/>
      <w:color w:val="000000"/>
      <w:sz w:val="21"/>
      <w:szCs w:val="21"/>
      <w:lang w:val="en-US" w:eastAsia="zh-CN" w:bidi="ar-SA"/>
    </w:rPr>
  </w:style>
  <w:style w:type="paragraph" w:customStyle="1" w:styleId="26">
    <w:name w:val="正文 A"/>
    <w:next w:val="25"/>
    <w:qFormat/>
    <w:uiPriority w:val="0"/>
    <w:pPr>
      <w:widowControl w:val="0"/>
      <w:jc w:val="both"/>
    </w:pPr>
    <w:rPr>
      <w:rFonts w:ascii="Calibri" w:hAnsi="Calibri" w:eastAsia="Calibri" w:cs="Calibri"/>
      <w:color w:val="000000"/>
      <w:kern w:val="2"/>
      <w:sz w:val="21"/>
      <w:szCs w:val="21"/>
      <w:lang w:val="en-US" w:eastAsia="zh-CN" w:bidi="ar-SA"/>
    </w:rPr>
  </w:style>
  <w:style w:type="paragraph" w:customStyle="1" w:styleId="27">
    <w:name w:val="普通正文"/>
    <w:qFormat/>
    <w:uiPriority w:val="0"/>
    <w:pPr>
      <w:widowControl w:val="0"/>
      <w:adjustRightInd w:val="0"/>
      <w:spacing w:before="120" w:after="120" w:line="360" w:lineRule="auto"/>
      <w:ind w:firstLine="480"/>
      <w:textAlignment w:val="baseline"/>
    </w:pPr>
    <w:rPr>
      <w:rFonts w:ascii="Arial" w:hAnsi="Arial" w:eastAsia="宋体" w:cs="Times New Roman"/>
      <w:sz w:val="24"/>
      <w:szCs w:val="24"/>
      <w:lang w:val="en-US" w:eastAsia="zh-CN" w:bidi="ar-SA"/>
    </w:rPr>
  </w:style>
  <w:style w:type="paragraph" w:customStyle="1" w:styleId="28">
    <w:name w:val="正文1"/>
    <w:basedOn w:val="1"/>
    <w:qFormat/>
    <w:uiPriority w:val="0"/>
    <w:pPr>
      <w:widowControl/>
      <w:spacing w:line="440" w:lineRule="exact"/>
      <w:ind w:right="-167" w:rightChars="-167"/>
    </w:pPr>
    <w:rPr>
      <w:b/>
    </w:rPr>
  </w:style>
  <w:style w:type="paragraph" w:customStyle="1" w:styleId="29">
    <w:name w:val="首行缩进"/>
    <w:basedOn w:val="1"/>
    <w:qFormat/>
    <w:uiPriority w:val="0"/>
    <w:pPr>
      <w:spacing w:line="360" w:lineRule="auto"/>
      <w:ind w:firstLine="480" w:firstLineChars="200"/>
    </w:pPr>
    <w:rPr>
      <w:rFonts w:ascii="宋体" w:hAnsi="宋体" w:cs="宋体"/>
      <w:kern w:val="0"/>
      <w:sz w:val="24"/>
    </w:rPr>
  </w:style>
  <w:style w:type="paragraph" w:customStyle="1" w:styleId="30">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1">
    <w:name w:val="font31"/>
    <w:basedOn w:val="20"/>
    <w:qFormat/>
    <w:uiPriority w:val="0"/>
    <w:rPr>
      <w:rFonts w:hint="eastAsia" w:ascii="宋体" w:hAnsi="宋体" w:eastAsia="宋体" w:cs="宋体"/>
      <w:color w:val="ED7D31"/>
      <w:sz w:val="28"/>
      <w:szCs w:val="28"/>
      <w:u w:val="none"/>
    </w:rPr>
  </w:style>
  <w:style w:type="paragraph" w:customStyle="1" w:styleId="32">
    <w:name w:val="Other|1"/>
    <w:basedOn w:val="1"/>
    <w:qFormat/>
    <w:uiPriority w:val="0"/>
    <w:pPr>
      <w:jc w:val="center"/>
    </w:pPr>
    <w:rPr>
      <w:sz w:val="20"/>
      <w:lang w:val="zh-TW" w:eastAsia="zh-TW" w:bidi="zh-TW"/>
    </w:rPr>
  </w:style>
  <w:style w:type="paragraph" w:customStyle="1" w:styleId="33">
    <w:name w:val="Table caption|1"/>
    <w:basedOn w:val="1"/>
    <w:qFormat/>
    <w:uiPriority w:val="0"/>
    <w:rPr>
      <w:rFonts w:ascii="宋体" w:hAnsi="宋体" w:cs="宋体"/>
      <w:sz w:val="20"/>
      <w:lang w:val="zh-TW" w:eastAsia="zh-TW" w:bidi="zh-TW"/>
    </w:rPr>
  </w:style>
  <w:style w:type="paragraph" w:customStyle="1" w:styleId="34">
    <w:name w:val="p0"/>
    <w:basedOn w:val="1"/>
    <w:qFormat/>
    <w:uiPriority w:val="0"/>
    <w:pPr>
      <w:widowControl/>
    </w:pPr>
    <w:rPr>
      <w:kern w:val="0"/>
      <w:szCs w:val="21"/>
    </w:rPr>
  </w:style>
  <w:style w:type="paragraph" w:styleId="35">
    <w:name w:val="No Spacing"/>
    <w:qFormat/>
    <w:uiPriority w:val="1"/>
    <w:pPr>
      <w:widowControl w:val="0"/>
      <w:adjustRightInd w:val="0"/>
      <w:snapToGrid w:val="0"/>
      <w:spacing w:beforeLines="35" w:afterLines="35"/>
      <w:ind w:firstLine="200" w:firstLineChars="200"/>
      <w:jc w:val="both"/>
    </w:pPr>
    <w:rPr>
      <w:rFonts w:ascii="Calibri" w:hAnsi="Calibri" w:eastAsia="宋体" w:cs="Times New Roman"/>
      <w:kern w:val="2"/>
      <w:sz w:val="28"/>
      <w:szCs w:val="22"/>
      <w:lang w:val="en-US" w:eastAsia="zh-CN" w:bidi="ar-SA"/>
    </w:rPr>
  </w:style>
  <w:style w:type="paragraph" w:customStyle="1" w:styleId="36">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正文 New New New New New New New New New New New New New New New New New New"/>
    <w:next w:val="38"/>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
    <w:name w:val="正文首行缩进 21"/>
    <w:basedOn w:val="39"/>
    <w:qFormat/>
    <w:uiPriority w:val="0"/>
    <w:pPr>
      <w:ind w:firstLine="200" w:firstLineChars="200"/>
    </w:pPr>
  </w:style>
  <w:style w:type="paragraph" w:customStyle="1" w:styleId="39">
    <w:name w:val="正文文本缩进1"/>
    <w:basedOn w:val="40"/>
    <w:next w:val="41"/>
    <w:qFormat/>
    <w:uiPriority w:val="0"/>
    <w:pPr>
      <w:ind w:left="420" w:leftChars="200"/>
    </w:pPr>
  </w:style>
  <w:style w:type="paragraph" w:customStyle="1" w:styleId="40">
    <w:name w:val="正文 New New New New New New New New New New New New"/>
    <w:next w:val="3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寄信人地址1"/>
    <w:basedOn w:val="40"/>
    <w:qFormat/>
    <w:uiPriority w:val="0"/>
    <w:pPr>
      <w:snapToGrid w:val="0"/>
    </w:pPr>
    <w:rPr>
      <w:rFonts w:ascii="Arial" w:hAnsi="Arial"/>
    </w:rPr>
  </w:style>
  <w:style w:type="character" w:customStyle="1" w:styleId="42">
    <w:name w:val="tlid-translation"/>
    <w:basedOn w:val="20"/>
    <w:qFormat/>
    <w:uiPriority w:val="0"/>
  </w:style>
  <w:style w:type="paragraph" w:styleId="43">
    <w:name w:val="List Paragraph"/>
    <w:basedOn w:val="1"/>
    <w:qFormat/>
    <w:uiPriority w:val="34"/>
    <w:pPr>
      <w:spacing w:line="360" w:lineRule="auto"/>
      <w:ind w:firstLine="420" w:firstLineChars="200"/>
    </w:pPr>
    <w:rPr>
      <w:rFonts w:ascii="Calibri" w:hAnsi="Calibri"/>
      <w:sz w:val="24"/>
      <w:szCs w:val="22"/>
    </w:rPr>
  </w:style>
  <w:style w:type="character" w:customStyle="1" w:styleId="44">
    <w:name w:val="l-btn-left"/>
    <w:basedOn w:val="20"/>
    <w:qFormat/>
    <w:uiPriority w:val="0"/>
  </w:style>
  <w:style w:type="character" w:customStyle="1" w:styleId="45">
    <w:name w:val="current"/>
    <w:basedOn w:val="20"/>
    <w:qFormat/>
    <w:uiPriority w:val="0"/>
    <w:rPr>
      <w:b/>
      <w:bCs/>
      <w:color w:val="05A7D8"/>
      <w:sz w:val="14"/>
      <w:szCs w:val="14"/>
    </w:rPr>
  </w:style>
  <w:style w:type="character" w:customStyle="1" w:styleId="46">
    <w:name w:val="l-btn-text36"/>
    <w:basedOn w:val="20"/>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55</Pages>
  <Words>5145</Words>
  <Characters>29331</Characters>
  <Lines>244</Lines>
  <Paragraphs>68</Paragraphs>
  <TotalTime>8</TotalTime>
  <ScaleCrop>false</ScaleCrop>
  <LinksUpToDate>false</LinksUpToDate>
  <CharactersWithSpaces>34408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AA平安信贷奇力大</cp:lastModifiedBy>
  <cp:lastPrinted>2021-06-07T07:00:00Z</cp:lastPrinted>
  <dcterms:modified xsi:type="dcterms:W3CDTF">2021-07-19T07:14:07Z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FE0ABBBDD84A4A3F8CA20F02DC58AADC</vt:lpwstr>
  </property>
</Properties>
</file>