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color w:val="000000" w:themeColor="text1"/>
          <w:sz w:val="24"/>
          <w:szCs w:val="24"/>
          <w14:textFill>
            <w14:solidFill>
              <w14:schemeClr w14:val="tx1"/>
            </w14:solidFill>
          </w14:textFill>
        </w:rPr>
      </w:pPr>
    </w:p>
    <w:p>
      <w:pPr>
        <w:spacing w:line="500" w:lineRule="exact"/>
        <w:jc w:val="center"/>
        <w:rPr>
          <w:rFonts w:ascii="宋体"/>
          <w:b/>
          <w:color w:val="000000" w:themeColor="text1"/>
          <w:sz w:val="24"/>
          <w:szCs w:val="24"/>
          <w14:textFill>
            <w14:solidFill>
              <w14:schemeClr w14:val="tx1"/>
            </w14:solidFill>
          </w14:textFill>
        </w:rPr>
      </w:pPr>
    </w:p>
    <w:p>
      <w:pPr>
        <w:spacing w:line="500" w:lineRule="exact"/>
        <w:jc w:val="center"/>
        <w:rPr>
          <w:rFonts w:ascii="宋体"/>
          <w:b/>
          <w:color w:val="000000" w:themeColor="text1"/>
          <w:sz w:val="24"/>
          <w:szCs w:val="24"/>
          <w14:textFill>
            <w14:solidFill>
              <w14:schemeClr w14:val="tx1"/>
            </w14:solidFill>
          </w14:textFill>
        </w:rPr>
      </w:pPr>
    </w:p>
    <w:p>
      <w:pPr>
        <w:spacing w:line="720" w:lineRule="auto"/>
        <w:jc w:val="center"/>
        <w:rPr>
          <w:rFonts w:ascii="宋体"/>
          <w:b/>
          <w:color w:val="000000" w:themeColor="text1"/>
          <w:sz w:val="96"/>
          <w:szCs w:val="96"/>
          <w14:textFill>
            <w14:solidFill>
              <w14:schemeClr w14:val="tx1"/>
            </w14:solidFill>
          </w14:textFill>
        </w:rPr>
      </w:pPr>
      <w:r>
        <w:rPr>
          <w:rFonts w:hint="eastAsia" w:ascii="宋体" w:hAnsi="宋体"/>
          <w:b/>
          <w:color w:val="000000" w:themeColor="text1"/>
          <w:sz w:val="96"/>
          <w:szCs w:val="96"/>
          <w14:textFill>
            <w14:solidFill>
              <w14:schemeClr w14:val="tx1"/>
            </w14:solidFill>
          </w14:textFill>
        </w:rPr>
        <w:t>招标文件</w:t>
      </w:r>
    </w:p>
    <w:p>
      <w:pPr>
        <w:spacing w:line="500" w:lineRule="exact"/>
        <w:rPr>
          <w:rFonts w:ascii="宋体"/>
          <w:b/>
          <w:color w:val="000000" w:themeColor="text1"/>
          <w:sz w:val="24"/>
          <w:szCs w:val="24"/>
          <w14:textFill>
            <w14:solidFill>
              <w14:schemeClr w14:val="tx1"/>
            </w14:solidFill>
          </w14:textFill>
        </w:rPr>
      </w:pPr>
    </w:p>
    <w:p>
      <w:pPr>
        <w:spacing w:line="500" w:lineRule="exact"/>
        <w:jc w:val="center"/>
        <w:rPr>
          <w:rFonts w:ascii="宋体"/>
          <w:b/>
          <w:color w:val="000000" w:themeColor="text1"/>
          <w:sz w:val="24"/>
          <w:szCs w:val="24"/>
          <w14:textFill>
            <w14:solidFill>
              <w14:schemeClr w14:val="tx1"/>
            </w14:solidFill>
          </w14:textFill>
        </w:rPr>
      </w:pPr>
    </w:p>
    <w:p>
      <w:pPr>
        <w:spacing w:line="500" w:lineRule="exact"/>
        <w:jc w:val="center"/>
        <w:rPr>
          <w:rFonts w:ascii="宋体"/>
          <w:b/>
          <w:color w:val="000000" w:themeColor="text1"/>
          <w:sz w:val="24"/>
          <w:szCs w:val="24"/>
          <w14:textFill>
            <w14:solidFill>
              <w14:schemeClr w14:val="tx1"/>
            </w14:solidFill>
          </w14:textFill>
        </w:rPr>
      </w:pPr>
    </w:p>
    <w:p>
      <w:pPr>
        <w:spacing w:line="500" w:lineRule="exact"/>
        <w:jc w:val="center"/>
        <w:rPr>
          <w:rFonts w:ascii="宋体"/>
          <w:b/>
          <w:color w:val="000000" w:themeColor="text1"/>
          <w:sz w:val="24"/>
          <w:szCs w:val="24"/>
          <w14:textFill>
            <w14:solidFill>
              <w14:schemeClr w14:val="tx1"/>
            </w14:solidFill>
          </w14:textFill>
        </w:rPr>
      </w:pPr>
    </w:p>
    <w:p>
      <w:pPr>
        <w:spacing w:line="500" w:lineRule="exact"/>
        <w:jc w:val="center"/>
        <w:rPr>
          <w:rFonts w:ascii="宋体" w:hAnsi="宋体"/>
          <w:b/>
          <w:color w:val="000000" w:themeColor="text1"/>
          <w:sz w:val="36"/>
          <w:szCs w:val="36"/>
          <w:u w:val="single"/>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项目编号：</w:t>
      </w:r>
      <w:r>
        <w:rPr>
          <w:rFonts w:ascii="宋体" w:hAnsi="宋体"/>
          <w:b/>
          <w:color w:val="000000" w:themeColor="text1"/>
          <w:sz w:val="36"/>
          <w:szCs w:val="36"/>
          <w14:textFill>
            <w14:solidFill>
              <w14:schemeClr w14:val="tx1"/>
            </w14:solidFill>
          </w14:textFill>
        </w:rPr>
        <w:t>YDZC  20</w:t>
      </w:r>
      <w:r>
        <w:rPr>
          <w:rFonts w:hint="eastAsia" w:ascii="宋体" w:hAnsi="宋体"/>
          <w:b/>
          <w:color w:val="000000" w:themeColor="text1"/>
          <w:sz w:val="36"/>
          <w:szCs w:val="36"/>
          <w14:textFill>
            <w14:solidFill>
              <w14:schemeClr w14:val="tx1"/>
            </w14:solidFill>
          </w14:textFill>
        </w:rPr>
        <w:t>2104</w:t>
      </w:r>
      <w:r>
        <w:rPr>
          <w:rFonts w:ascii="宋体" w:hAnsi="宋体"/>
          <w:b/>
          <w:color w:val="000000" w:themeColor="text1"/>
          <w:sz w:val="36"/>
          <w:szCs w:val="36"/>
          <w14:textFill>
            <w14:solidFill>
              <w14:schemeClr w14:val="tx1"/>
            </w14:solidFill>
          </w14:textFill>
        </w:rPr>
        <w:t>-</w:t>
      </w:r>
      <w:r>
        <w:rPr>
          <w:rFonts w:hint="eastAsia" w:ascii="宋体" w:hAnsi="宋体"/>
          <w:b/>
          <w:color w:val="000000" w:themeColor="text1"/>
          <w:sz w:val="36"/>
          <w:szCs w:val="36"/>
          <w14:textFill>
            <w14:solidFill>
              <w14:schemeClr w14:val="tx1"/>
            </w14:solidFill>
          </w14:textFill>
        </w:rPr>
        <w:t>FS043</w:t>
      </w:r>
    </w:p>
    <w:p>
      <w:pPr>
        <w:spacing w:line="500" w:lineRule="exact"/>
        <w:jc w:val="center"/>
        <w:rPr>
          <w:rFonts w:ascii="宋体"/>
          <w:b/>
          <w:color w:val="000000" w:themeColor="text1"/>
          <w:sz w:val="36"/>
          <w:szCs w:val="36"/>
          <w14:textFill>
            <w14:solidFill>
              <w14:schemeClr w14:val="tx1"/>
            </w14:solidFill>
          </w14:textFill>
        </w:rPr>
      </w:pPr>
    </w:p>
    <w:p>
      <w:pPr>
        <w:spacing w:line="500" w:lineRule="exact"/>
        <w:jc w:val="center"/>
        <w:rPr>
          <w:rFonts w:ascii="宋体"/>
          <w:b/>
          <w:color w:val="000000" w:themeColor="text1"/>
          <w:sz w:val="36"/>
          <w:szCs w:val="36"/>
          <w14:textFill>
            <w14:solidFill>
              <w14:schemeClr w14:val="tx1"/>
            </w14:solidFill>
          </w14:textFill>
        </w:rPr>
      </w:pPr>
    </w:p>
    <w:p>
      <w:pPr>
        <w:spacing w:line="500" w:lineRule="exact"/>
        <w:ind w:left="1807" w:hanging="1807" w:hangingChars="500"/>
        <w:jc w:val="center"/>
        <w:rPr>
          <w:rFonts w:asci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项</w:t>
      </w:r>
      <w:r>
        <w:rPr>
          <w:rFonts w:hint="eastAsia" w:ascii="宋体" w:hAnsi="宋体" w:cs="宋体"/>
          <w:b/>
          <w:color w:val="000000" w:themeColor="text1"/>
          <w:sz w:val="36"/>
          <w:szCs w:val="36"/>
          <w14:textFill>
            <w14:solidFill>
              <w14:schemeClr w14:val="tx1"/>
            </w14:solidFill>
          </w14:textFill>
        </w:rPr>
        <w:t>目名称：盐城市盐都区环城高速圈生态廊道建设规划编制服务项目</w:t>
      </w:r>
    </w:p>
    <w:p>
      <w:pPr>
        <w:spacing w:line="500" w:lineRule="exact"/>
        <w:rPr>
          <w:rFonts w:ascii="宋体"/>
          <w:b/>
          <w:color w:val="000000" w:themeColor="text1"/>
          <w:sz w:val="24"/>
          <w:szCs w:val="24"/>
          <w14:textFill>
            <w14:solidFill>
              <w14:schemeClr w14:val="tx1"/>
            </w14:solidFill>
          </w14:textFill>
        </w:rPr>
      </w:pPr>
    </w:p>
    <w:p>
      <w:pPr>
        <w:spacing w:line="500" w:lineRule="exact"/>
        <w:rPr>
          <w:rFonts w:ascii="宋体"/>
          <w:b/>
          <w:color w:val="000000" w:themeColor="text1"/>
          <w:sz w:val="24"/>
          <w:szCs w:val="24"/>
          <w14:textFill>
            <w14:solidFill>
              <w14:schemeClr w14:val="tx1"/>
            </w14:solidFill>
          </w14:textFill>
        </w:rPr>
      </w:pPr>
    </w:p>
    <w:p>
      <w:pPr>
        <w:spacing w:line="500" w:lineRule="exact"/>
        <w:rPr>
          <w:rFonts w:ascii="宋体"/>
          <w:b/>
          <w:color w:val="000000" w:themeColor="text1"/>
          <w:sz w:val="24"/>
          <w:szCs w:val="24"/>
          <w14:textFill>
            <w14:solidFill>
              <w14:schemeClr w14:val="tx1"/>
            </w14:solidFill>
          </w14:textFill>
        </w:rPr>
      </w:pPr>
    </w:p>
    <w:p>
      <w:pPr>
        <w:spacing w:line="500" w:lineRule="exact"/>
        <w:rPr>
          <w:rFonts w:ascii="宋体"/>
          <w:b/>
          <w:color w:val="000000" w:themeColor="text1"/>
          <w:sz w:val="24"/>
          <w:szCs w:val="24"/>
          <w14:textFill>
            <w14:solidFill>
              <w14:schemeClr w14:val="tx1"/>
            </w14:solidFill>
          </w14:textFill>
        </w:rPr>
      </w:pPr>
    </w:p>
    <w:p>
      <w:pPr>
        <w:spacing w:line="500" w:lineRule="exact"/>
        <w:jc w:val="center"/>
        <w:rPr>
          <w:rFonts w:ascii="宋体" w:cs="黑体"/>
          <w:bCs/>
          <w:color w:val="000000" w:themeColor="text1"/>
          <w:spacing w:val="15"/>
          <w:sz w:val="32"/>
          <w:szCs w:val="32"/>
          <w14:textFill>
            <w14:solidFill>
              <w14:schemeClr w14:val="tx1"/>
            </w14:solidFill>
          </w14:textFill>
        </w:rPr>
      </w:pPr>
    </w:p>
    <w:p>
      <w:pPr>
        <w:spacing w:line="500" w:lineRule="exact"/>
        <w:jc w:val="center"/>
        <w:rPr>
          <w:rFonts w:ascii="宋体" w:cs="黑体"/>
          <w:bCs/>
          <w:color w:val="000000" w:themeColor="text1"/>
          <w:spacing w:val="15"/>
          <w:sz w:val="32"/>
          <w:szCs w:val="32"/>
          <w14:textFill>
            <w14:solidFill>
              <w14:schemeClr w14:val="tx1"/>
            </w14:solidFill>
          </w14:textFill>
        </w:rPr>
      </w:pPr>
    </w:p>
    <w:p>
      <w:pPr>
        <w:spacing w:line="500" w:lineRule="exact"/>
        <w:jc w:val="center"/>
        <w:rPr>
          <w:rFonts w:ascii="宋体" w:cs="黑体"/>
          <w:bCs/>
          <w:color w:val="000000" w:themeColor="text1"/>
          <w:spacing w:val="15"/>
          <w:sz w:val="32"/>
          <w:szCs w:val="32"/>
          <w14:textFill>
            <w14:solidFill>
              <w14:schemeClr w14:val="tx1"/>
            </w14:solidFill>
          </w14:textFill>
        </w:rPr>
      </w:pPr>
    </w:p>
    <w:p>
      <w:pPr>
        <w:spacing w:line="500" w:lineRule="exact"/>
        <w:jc w:val="center"/>
        <w:rPr>
          <w:rFonts w:ascii="宋体" w:hAnsi="宋体" w:cs="黑体"/>
          <w:bCs/>
          <w:color w:val="000000" w:themeColor="text1"/>
          <w:spacing w:val="15"/>
          <w:sz w:val="32"/>
          <w:szCs w:val="32"/>
          <w14:textFill>
            <w14:solidFill>
              <w14:schemeClr w14:val="tx1"/>
            </w14:solidFill>
          </w14:textFill>
        </w:rPr>
      </w:pPr>
    </w:p>
    <w:p>
      <w:pPr>
        <w:spacing w:line="500" w:lineRule="exact"/>
        <w:jc w:val="center"/>
        <w:rPr>
          <w:rFonts w:ascii="宋体" w:hAnsi="宋体" w:cs="黑体"/>
          <w:bCs/>
          <w:color w:val="000000" w:themeColor="text1"/>
          <w:spacing w:val="15"/>
          <w:sz w:val="32"/>
          <w:szCs w:val="32"/>
          <w14:textFill>
            <w14:solidFill>
              <w14:schemeClr w14:val="tx1"/>
            </w14:solidFill>
          </w14:textFill>
        </w:rPr>
      </w:pPr>
    </w:p>
    <w:p>
      <w:pPr>
        <w:spacing w:line="500" w:lineRule="exact"/>
        <w:jc w:val="center"/>
        <w:rPr>
          <w:rFonts w:ascii="宋体" w:cs="黑体"/>
          <w:bCs/>
          <w:color w:val="000000" w:themeColor="text1"/>
          <w:spacing w:val="15"/>
          <w:sz w:val="32"/>
          <w:szCs w:val="32"/>
          <w14:textFill>
            <w14:solidFill>
              <w14:schemeClr w14:val="tx1"/>
            </w14:solidFill>
          </w14:textFill>
        </w:rPr>
      </w:pPr>
      <w:r>
        <w:rPr>
          <w:rFonts w:hint="eastAsia" w:ascii="宋体" w:hAnsi="宋体" w:cs="黑体"/>
          <w:bCs/>
          <w:color w:val="000000" w:themeColor="text1"/>
          <w:spacing w:val="15"/>
          <w:sz w:val="32"/>
          <w:szCs w:val="32"/>
          <w14:textFill>
            <w14:solidFill>
              <w14:schemeClr w14:val="tx1"/>
            </w14:solidFill>
          </w14:textFill>
        </w:rPr>
        <w:t>盐城市盐都区城乡规划编制研究中心</w:t>
      </w:r>
    </w:p>
    <w:p>
      <w:pPr>
        <w:spacing w:line="500" w:lineRule="exact"/>
        <w:rPr>
          <w:rFonts w:ascii="宋体"/>
          <w:color w:val="000000" w:themeColor="text1"/>
          <w:sz w:val="32"/>
          <w:szCs w:val="32"/>
          <w14:textFill>
            <w14:solidFill>
              <w14:schemeClr w14:val="tx1"/>
            </w14:solidFill>
          </w14:textFill>
        </w:rPr>
      </w:pPr>
    </w:p>
    <w:p>
      <w:pPr>
        <w:spacing w:line="500" w:lineRule="exact"/>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2021年4月</w:t>
      </w:r>
    </w:p>
    <w:p>
      <w:pPr>
        <w:spacing w:line="500" w:lineRule="exact"/>
        <w:jc w:val="center"/>
        <w:rPr>
          <w:rFonts w:ascii="宋体"/>
          <w:color w:val="000000" w:themeColor="text1"/>
          <w:sz w:val="32"/>
          <w:szCs w:val="32"/>
          <w14:textFill>
            <w14:solidFill>
              <w14:schemeClr w14:val="tx1"/>
            </w14:solidFill>
          </w14:textFill>
        </w:rPr>
      </w:pPr>
    </w:p>
    <w:p>
      <w:pPr>
        <w:spacing w:line="500" w:lineRule="exact"/>
        <w:jc w:val="center"/>
        <w:outlineLvl w:val="0"/>
        <w:rPr>
          <w:rFonts w:ascii="宋体" w:hAnsi="宋体"/>
          <w:b/>
          <w:color w:val="000000" w:themeColor="text1"/>
          <w:sz w:val="52"/>
          <w:szCs w:val="52"/>
          <w14:textFill>
            <w14:solidFill>
              <w14:schemeClr w14:val="tx1"/>
            </w14:solidFill>
          </w14:textFill>
        </w:rPr>
        <w:sectPr>
          <w:footerReference r:id="rId5" w:type="first"/>
          <w:headerReference r:id="rId3" w:type="default"/>
          <w:footerReference r:id="rId4" w:type="even"/>
          <w:pgSz w:w="11906" w:h="16838"/>
          <w:pgMar w:top="1440" w:right="1080" w:bottom="1440" w:left="1080" w:header="851" w:footer="992" w:gutter="0"/>
          <w:pgNumType w:start="0"/>
          <w:cols w:space="425" w:num="1"/>
          <w:docGrid w:type="lines" w:linePitch="312" w:charSpace="0"/>
        </w:sectPr>
      </w:pPr>
      <w:bookmarkStart w:id="0" w:name="_Toc120614210"/>
      <w:bookmarkStart w:id="1" w:name="_Toc523127445"/>
      <w:bookmarkStart w:id="2" w:name="_Toc479757206"/>
      <w:bookmarkStart w:id="3" w:name="_Toc513029200"/>
      <w:bookmarkStart w:id="4" w:name="_Toc20823272"/>
      <w:bookmarkStart w:id="5" w:name="_Toc16938516"/>
    </w:p>
    <w:p>
      <w:pPr>
        <w:spacing w:line="500" w:lineRule="exact"/>
        <w:jc w:val="center"/>
        <w:outlineLvl w:val="0"/>
        <w:rPr>
          <w:rFonts w:ascii="宋体"/>
          <w:color w:val="000000" w:themeColor="text1"/>
          <w:sz w:val="24"/>
          <w:szCs w:val="24"/>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总目录</w:t>
      </w:r>
    </w:p>
    <w:p>
      <w:pPr>
        <w:spacing w:line="500" w:lineRule="exact"/>
        <w:rPr>
          <w:rFonts w:ascii="宋体"/>
          <w:b/>
          <w:color w:val="000000" w:themeColor="text1"/>
          <w:sz w:val="24"/>
          <w:szCs w:val="24"/>
          <w14:textFill>
            <w14:solidFill>
              <w14:schemeClr w14:val="tx1"/>
            </w14:solidFill>
          </w14:textFill>
        </w:rPr>
      </w:pPr>
    </w:p>
    <w:p>
      <w:pPr>
        <w:numPr>
          <w:ilvl w:val="0"/>
          <w:numId w:val="2"/>
        </w:numPr>
        <w:spacing w:line="1000" w:lineRule="exact"/>
        <w:outlineLvl w:val="0"/>
        <w:rPr>
          <w:rFonts w:asci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招标公告……………………………………2</w:t>
      </w:r>
    </w:p>
    <w:p>
      <w:pPr>
        <w:numPr>
          <w:ilvl w:val="0"/>
          <w:numId w:val="2"/>
        </w:numPr>
        <w:spacing w:line="1000" w:lineRule="exact"/>
        <w:outlineLvl w:val="0"/>
        <w:rPr>
          <w:rFonts w:ascii="宋体"/>
          <w:color w:val="000000" w:themeColor="text1"/>
          <w:sz w:val="32"/>
          <w:szCs w:val="32"/>
          <w14:textFill>
            <w14:solidFill>
              <w14:schemeClr w14:val="tx1"/>
            </w14:solidFill>
          </w14:textFill>
        </w:rPr>
      </w:pPr>
      <w:r>
        <w:rPr>
          <w:rFonts w:hint="eastAsia" w:ascii="宋体" w:hAnsi="宋体"/>
          <w:bCs/>
          <w:color w:val="000000" w:themeColor="text1"/>
          <w:sz w:val="32"/>
          <w:szCs w:val="32"/>
          <w14:textFill>
            <w14:solidFill>
              <w14:schemeClr w14:val="tx1"/>
            </w14:solidFill>
          </w14:textFill>
        </w:rPr>
        <w:t>投标人须知</w:t>
      </w:r>
      <w:r>
        <w:rPr>
          <w:rFonts w:hint="eastAsia" w:ascii="宋体" w:hAnsi="宋体"/>
          <w:color w:val="000000" w:themeColor="text1"/>
          <w:sz w:val="32"/>
          <w:szCs w:val="32"/>
          <w14:textFill>
            <w14:solidFill>
              <w14:schemeClr w14:val="tx1"/>
            </w14:solidFill>
          </w14:textFill>
        </w:rPr>
        <w:t>…………………………………5</w:t>
      </w:r>
    </w:p>
    <w:p>
      <w:pPr>
        <w:numPr>
          <w:ilvl w:val="0"/>
          <w:numId w:val="2"/>
        </w:numPr>
        <w:spacing w:line="1000" w:lineRule="exact"/>
        <w:outlineLvl w:val="0"/>
        <w:rPr>
          <w:rFonts w:asci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合同条款及格式……………………………19</w:t>
      </w:r>
    </w:p>
    <w:p>
      <w:pPr>
        <w:numPr>
          <w:ilvl w:val="0"/>
          <w:numId w:val="2"/>
        </w:numPr>
        <w:spacing w:line="1000" w:lineRule="exact"/>
        <w:outlineLvl w:val="0"/>
        <w:rPr>
          <w:rFonts w:asci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采购需求……………………………………23</w:t>
      </w:r>
    </w:p>
    <w:p>
      <w:pPr>
        <w:numPr>
          <w:ilvl w:val="0"/>
          <w:numId w:val="2"/>
        </w:numPr>
        <w:spacing w:line="1000" w:lineRule="exact"/>
        <w:outlineLvl w:val="0"/>
        <w:rPr>
          <w:rFonts w:ascii="宋体"/>
          <w:color w:val="000000" w:themeColor="text1"/>
          <w:sz w:val="32"/>
          <w:szCs w:val="32"/>
          <w14:textFill>
            <w14:solidFill>
              <w14:schemeClr w14:val="tx1"/>
            </w14:solidFill>
          </w14:textFill>
        </w:rPr>
      </w:pPr>
      <w:r>
        <w:rPr>
          <w:rFonts w:hint="eastAsia" w:ascii="宋体" w:hAnsi="宋体"/>
          <w:bCs/>
          <w:color w:val="000000" w:themeColor="text1"/>
          <w:sz w:val="32"/>
          <w:szCs w:val="32"/>
          <w14:textFill>
            <w14:solidFill>
              <w14:schemeClr w14:val="tx1"/>
            </w14:solidFill>
          </w14:textFill>
        </w:rPr>
        <w:t>评标方法与评标标准</w:t>
      </w:r>
      <w:r>
        <w:rPr>
          <w:rFonts w:hint="eastAsia" w:ascii="宋体" w:hAnsi="宋体"/>
          <w:color w:val="000000" w:themeColor="text1"/>
          <w:sz w:val="32"/>
          <w:szCs w:val="32"/>
          <w14:textFill>
            <w14:solidFill>
              <w14:schemeClr w14:val="tx1"/>
            </w14:solidFill>
          </w14:textFill>
        </w:rPr>
        <w:t>………………………27</w:t>
      </w:r>
    </w:p>
    <w:p>
      <w:pPr>
        <w:numPr>
          <w:ilvl w:val="0"/>
          <w:numId w:val="2"/>
        </w:numPr>
        <w:spacing w:line="1000" w:lineRule="exact"/>
        <w:outlineLvl w:val="0"/>
        <w:rPr>
          <w:rFonts w:asci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投标文件格式………………………………32</w:t>
      </w:r>
    </w:p>
    <w:p>
      <w:pPr>
        <w:widowControl/>
        <w:jc w:val="center"/>
        <w:rPr>
          <w:rFonts w:ascii="宋体" w:hAnsi="宋体"/>
          <w:b/>
          <w:color w:val="000000" w:themeColor="text1"/>
          <w:sz w:val="44"/>
          <w:szCs w:val="44"/>
          <w14:textFill>
            <w14:solidFill>
              <w14:schemeClr w14:val="tx1"/>
            </w14:solidFill>
          </w14:textFill>
        </w:rPr>
      </w:pPr>
      <w:r>
        <w:rPr>
          <w:rFonts w:ascii="宋体"/>
          <w:color w:val="000000" w:themeColor="text1"/>
          <w:sz w:val="24"/>
          <w:szCs w:val="24"/>
          <w14:textFill>
            <w14:solidFill>
              <w14:schemeClr w14:val="tx1"/>
            </w14:solidFill>
          </w14:textFill>
        </w:rPr>
        <w:br w:type="page"/>
      </w:r>
      <w:bookmarkEnd w:id="0"/>
      <w:r>
        <w:rPr>
          <w:rFonts w:hint="eastAsia" w:ascii="宋体" w:hAnsi="宋体"/>
          <w:b/>
          <w:color w:val="000000" w:themeColor="text1"/>
          <w:sz w:val="44"/>
          <w:szCs w:val="44"/>
          <w14:textFill>
            <w14:solidFill>
              <w14:schemeClr w14:val="tx1"/>
            </w14:solidFill>
          </w14:textFill>
        </w:rPr>
        <w:t>YDZC  202104-FS043 盐城市盐都区环城高速圈生态廊道建设规划编制服务项目招标公告</w:t>
      </w:r>
    </w:p>
    <w:p>
      <w:pPr>
        <w:pBdr>
          <w:top w:val="single" w:color="auto" w:sz="4" w:space="1"/>
          <w:left w:val="single" w:color="auto" w:sz="4" w:space="4"/>
          <w:bottom w:val="single" w:color="auto" w:sz="4" w:space="1"/>
          <w:right w:val="single" w:color="auto" w:sz="4" w:space="4"/>
        </w:pBdr>
        <w:spacing w:line="500" w:lineRule="exact"/>
        <w:ind w:firstLine="480" w:firstLineChars="20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50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u w:val="single"/>
          <w14:textFill>
            <w14:solidFill>
              <w14:schemeClr w14:val="tx1"/>
            </w14:solidFill>
          </w14:textFill>
        </w:rPr>
        <w:t>盐城市盐都区环城高速圈生态廊道建设规划编制服务项目</w:t>
      </w:r>
      <w:r>
        <w:rPr>
          <w:rFonts w:hint="eastAsia" w:asciiTheme="minorEastAsia" w:hAnsiTheme="minorEastAsia" w:eastAsiaTheme="minorEastAsia"/>
          <w:color w:val="000000" w:themeColor="text1"/>
          <w:sz w:val="24"/>
          <w:szCs w:val="24"/>
          <w14:textFill>
            <w14:solidFill>
              <w14:schemeClr w14:val="tx1"/>
            </w14:solidFill>
          </w14:textFill>
        </w:rPr>
        <w:t>招标项目的潜在投标人应在“盐城市政府采购网</w:t>
      </w:r>
      <w:r>
        <w:rPr>
          <w:rFonts w:hint="eastAsia" w:asciiTheme="minorEastAsia" w:hAnsiTheme="minorEastAsia" w:eastAsiaTheme="minorEastAsia"/>
          <w:color w:val="000000" w:themeColor="text1"/>
          <w:sz w:val="24"/>
          <w:szCs w:val="24"/>
          <w:lang w:val="zh-TW"/>
          <w14:textFill>
            <w14:solidFill>
              <w14:schemeClr w14:val="tx1"/>
            </w14:solidFill>
          </w14:textFill>
        </w:rPr>
        <w:t>http://czj.yancheng.gov.cn/col/col2383/index.html” “</w:t>
      </w:r>
      <w:r>
        <w:rPr>
          <w:rFonts w:hint="eastAsia" w:asciiTheme="minorEastAsia" w:hAnsiTheme="minorEastAsia" w:eastAsiaTheme="minorEastAsia"/>
          <w:color w:val="000000" w:themeColor="text1"/>
          <w:sz w:val="24"/>
          <w:szCs w:val="24"/>
          <w14:textFill>
            <w14:solidFill>
              <w14:schemeClr w14:val="tx1"/>
            </w14:solidFill>
          </w14:textFill>
        </w:rPr>
        <w:t>盐城市盐都区人民政府网</w:t>
      </w:r>
      <w:r>
        <w:fldChar w:fldCharType="begin"/>
      </w:r>
      <w:r>
        <w:instrText xml:space="preserve"> HYPERLINK "http://www.yandu.gov.cn/index.html" </w:instrText>
      </w:r>
      <w:r>
        <w:fldChar w:fldCharType="separate"/>
      </w:r>
      <w:r>
        <w:rPr>
          <w:rStyle w:val="44"/>
          <w:rFonts w:hint="eastAsia" w:asciiTheme="minorEastAsia" w:hAnsiTheme="minorEastAsia" w:eastAsiaTheme="minorEastAsia"/>
          <w:color w:val="000000" w:themeColor="text1"/>
          <w:sz w:val="24"/>
          <w:szCs w:val="24"/>
          <w:lang w:val="zh-TW"/>
          <w14:textFill>
            <w14:solidFill>
              <w14:schemeClr w14:val="tx1"/>
            </w14:solidFill>
          </w14:textFill>
        </w:rPr>
        <w:t>http://www.yandu.gov.cn/index.html”</w:t>
      </w:r>
      <w:r>
        <w:rPr>
          <w:rStyle w:val="44"/>
          <w:rFonts w:hint="eastAsia" w:asciiTheme="minorEastAsia" w:hAnsiTheme="minorEastAsia" w:eastAsiaTheme="minorEastAsia"/>
          <w:color w:val="000000" w:themeColor="text1"/>
          <w:sz w:val="24"/>
          <w:szCs w:val="24"/>
          <w14:textFill>
            <w14:solidFill>
              <w14:schemeClr w14:val="tx1"/>
            </w14:solidFill>
          </w14:textFill>
        </w:rPr>
        <w:t>获取招标文件，并于2021</w:t>
      </w:r>
      <w:r>
        <w:rPr>
          <w:rStyle w:val="44"/>
          <w:rFonts w:hint="eastAsia" w:asciiTheme="minorEastAsia" w:hAnsiTheme="minorEastAsia" w:eastAsiaTheme="minorEastAsia"/>
          <w:bCs/>
          <w:color w:val="000000" w:themeColor="text1"/>
          <w:sz w:val="24"/>
          <w:szCs w:val="24"/>
          <w14:textFill>
            <w14:solidFill>
              <w14:schemeClr w14:val="tx1"/>
            </w14:solidFill>
          </w14:textFill>
        </w:rPr>
        <w:t>年5月</w:t>
      </w:r>
      <w:r>
        <w:rPr>
          <w:rStyle w:val="44"/>
          <w:rFonts w:hint="eastAsia" w:asciiTheme="minorEastAsia" w:hAnsiTheme="minorEastAsia" w:eastAsiaTheme="minorEastAsia"/>
          <w:bCs/>
          <w:color w:val="000000" w:themeColor="text1"/>
          <w:sz w:val="24"/>
          <w:szCs w:val="24"/>
          <w14:textFill>
            <w14:solidFill>
              <w14:schemeClr w14:val="tx1"/>
            </w14:solidFill>
          </w14:textFill>
        </w:rPr>
        <w:fldChar w:fldCharType="end"/>
      </w:r>
      <w:r>
        <w:rPr>
          <w:rFonts w:hint="eastAsia" w:asciiTheme="minorEastAsia" w:hAnsiTheme="minorEastAsia" w:eastAsiaTheme="minorEastAsia"/>
          <w:bCs/>
          <w:color w:val="000000" w:themeColor="text1"/>
          <w:sz w:val="24"/>
          <w:szCs w:val="24"/>
          <w:u w:val="single"/>
          <w14:textFill>
            <w14:solidFill>
              <w14:schemeClr w14:val="tx1"/>
            </w14:solidFill>
          </w14:textFill>
        </w:rPr>
        <w:t>28 日   点15：00分（</w:t>
      </w:r>
      <w:r>
        <w:rPr>
          <w:rFonts w:hint="eastAsia" w:asciiTheme="minorEastAsia" w:hAnsiTheme="minorEastAsia" w:eastAsiaTheme="minorEastAsia"/>
          <w:bCs/>
          <w:color w:val="000000" w:themeColor="text1"/>
          <w:sz w:val="24"/>
          <w:szCs w:val="24"/>
          <w14:textFill>
            <w14:solidFill>
              <w14:schemeClr w14:val="tx1"/>
            </w14:solidFill>
          </w14:textFill>
        </w:rPr>
        <w:t>北京时间）前递交投标</w:t>
      </w:r>
      <w:r>
        <w:rPr>
          <w:rFonts w:asciiTheme="minorEastAsia" w:hAnsiTheme="minorEastAsia" w:eastAsiaTheme="minorEastAsia"/>
          <w:bCs/>
          <w:color w:val="000000" w:themeColor="text1"/>
          <w:sz w:val="24"/>
          <w:szCs w:val="24"/>
          <w14:textFill>
            <w14:solidFill>
              <w14:schemeClr w14:val="tx1"/>
            </w14:solidFill>
          </w14:textFill>
        </w:rPr>
        <w:t>文件</w:t>
      </w:r>
      <w:r>
        <w:rPr>
          <w:rFonts w:hint="eastAsia" w:asciiTheme="minorEastAsia" w:hAnsiTheme="minorEastAsia" w:eastAsiaTheme="minorEastAsia"/>
          <w:color w:val="000000" w:themeColor="text1"/>
          <w:sz w:val="24"/>
          <w:szCs w:val="24"/>
          <w14:textFill>
            <w14:solidFill>
              <w14:schemeClr w14:val="tx1"/>
            </w14:solidFill>
          </w14:textFill>
        </w:rPr>
        <w:t>。</w:t>
      </w:r>
    </w:p>
    <w:p>
      <w:pPr>
        <w:pStyle w:val="3"/>
        <w:tabs>
          <w:tab w:val="left" w:pos="0"/>
          <w:tab w:val="left" w:pos="3165"/>
          <w:tab w:val="center" w:pos="4153"/>
        </w:tabs>
        <w:autoSpaceDE w:val="0"/>
        <w:autoSpaceDN w:val="0"/>
        <w:adjustRightInd w:val="0"/>
        <w:spacing w:line="460" w:lineRule="exact"/>
        <w:jc w:val="left"/>
        <w:rPr>
          <w:rFonts w:asciiTheme="minorEastAsia" w:hAnsiTheme="minorEastAsia" w:eastAsiaTheme="minorEastAsia"/>
          <w:color w:val="000000" w:themeColor="text1"/>
          <w:sz w:val="24"/>
          <w:szCs w:val="24"/>
          <w14:textFill>
            <w14:solidFill>
              <w14:schemeClr w14:val="tx1"/>
            </w14:solidFill>
          </w14:textFill>
        </w:rPr>
      </w:pPr>
      <w:bookmarkStart w:id="6" w:name="_Toc28359079"/>
      <w:bookmarkStart w:id="7" w:name="_Toc35393790"/>
      <w:bookmarkStart w:id="8" w:name="_Toc35393621"/>
      <w:bookmarkStart w:id="9" w:name="_Toc28359002"/>
      <w:bookmarkStart w:id="10" w:name="_Hlk24379207"/>
      <w:r>
        <w:rPr>
          <w:rFonts w:hint="eastAsia" w:asciiTheme="minorEastAsia" w:hAnsiTheme="minorEastAsia" w:eastAsiaTheme="minorEastAsia"/>
          <w:color w:val="000000" w:themeColor="text1"/>
          <w:sz w:val="24"/>
          <w:szCs w:val="24"/>
          <w14:textFill>
            <w14:solidFill>
              <w14:schemeClr w14:val="tx1"/>
            </w14:solidFill>
          </w14:textFill>
        </w:rPr>
        <w:t>一、项目基本情况</w:t>
      </w:r>
      <w:bookmarkEnd w:id="6"/>
      <w:bookmarkEnd w:id="7"/>
      <w:bookmarkEnd w:id="8"/>
      <w:bookmarkEnd w:id="9"/>
    </w:p>
    <w:p>
      <w:pPr>
        <w:spacing w:line="46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项目编号：YDZC  202104-FS043   </w:t>
      </w:r>
    </w:p>
    <w:p>
      <w:pPr>
        <w:spacing w:line="46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项目名称：盐城市盐都区环城高速圈生态廊道建设规划编制服务项目</w:t>
      </w:r>
    </w:p>
    <w:bookmarkEnd w:id="10"/>
    <w:p>
      <w:pPr>
        <w:spacing w:line="46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预算金额：人民币99万元</w:t>
      </w:r>
    </w:p>
    <w:p>
      <w:pPr>
        <w:spacing w:line="46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最高限价：人民币99万元</w:t>
      </w:r>
    </w:p>
    <w:p>
      <w:pPr>
        <w:spacing w:line="460" w:lineRule="exact"/>
        <w:ind w:firstLine="480" w:firstLineChars="200"/>
        <w:rPr>
          <w:rFonts w:asciiTheme="minorEastAsia" w:hAnsiTheme="minorEastAsia" w:eastAsia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采购需求：详见招标文件采购需求部分</w:t>
      </w:r>
    </w:p>
    <w:p>
      <w:pPr>
        <w:spacing w:line="460" w:lineRule="exact"/>
        <w:ind w:firstLine="480" w:firstLineChars="200"/>
        <w:rPr>
          <w:rFonts w:asciiTheme="minorEastAsia" w:hAnsiTheme="minorEastAsia" w:eastAsia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合同履行期限：</w:t>
      </w:r>
      <w:r>
        <w:rPr>
          <w:rFonts w:asciiTheme="minorEastAsia" w:hAnsiTheme="minorEastAsia" w:eastAsiaTheme="minorEastAsia"/>
          <w:color w:val="000000" w:themeColor="text1"/>
          <w:sz w:val="24"/>
          <w:szCs w:val="24"/>
          <w14:textFill>
            <w14:solidFill>
              <w14:schemeClr w14:val="tx1"/>
            </w14:solidFill>
          </w14:textFill>
        </w:rPr>
        <w:t>20</w:t>
      </w:r>
      <w:r>
        <w:rPr>
          <w:rFonts w:hint="eastAsia" w:asciiTheme="minorEastAsia" w:hAnsiTheme="minorEastAsia" w:eastAsiaTheme="minorEastAsia"/>
          <w:color w:val="000000" w:themeColor="text1"/>
          <w:sz w:val="24"/>
          <w:szCs w:val="24"/>
          <w14:textFill>
            <w14:solidFill>
              <w14:schemeClr w14:val="tx1"/>
            </w14:solidFill>
          </w14:textFill>
        </w:rPr>
        <w:t>日内完成，具体服务期限服从招标人要求</w:t>
      </w:r>
    </w:p>
    <w:p>
      <w:pPr>
        <w:spacing w:line="46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本项目不接受联合体投标。</w:t>
      </w:r>
    </w:p>
    <w:p>
      <w:pPr>
        <w:pStyle w:val="3"/>
        <w:tabs>
          <w:tab w:val="left" w:pos="0"/>
          <w:tab w:val="left" w:pos="3165"/>
          <w:tab w:val="center" w:pos="4153"/>
        </w:tabs>
        <w:autoSpaceDE w:val="0"/>
        <w:autoSpaceDN w:val="0"/>
        <w:adjustRightInd w:val="0"/>
        <w:spacing w:line="460" w:lineRule="exact"/>
        <w:jc w:val="left"/>
        <w:rPr>
          <w:rFonts w:asciiTheme="minorEastAsia" w:hAnsiTheme="minorEastAsia" w:eastAsiaTheme="minorEastAsia"/>
          <w:color w:val="000000" w:themeColor="text1"/>
          <w:sz w:val="24"/>
          <w:szCs w:val="24"/>
          <w14:textFill>
            <w14:solidFill>
              <w14:schemeClr w14:val="tx1"/>
            </w14:solidFill>
          </w14:textFill>
        </w:rPr>
      </w:pPr>
      <w:bookmarkStart w:id="11" w:name="_Toc35393791"/>
      <w:bookmarkStart w:id="12" w:name="_Toc28359003"/>
      <w:bookmarkStart w:id="13" w:name="_Toc35393622"/>
      <w:bookmarkStart w:id="14" w:name="_Toc28359080"/>
      <w:r>
        <w:rPr>
          <w:rFonts w:hint="eastAsia" w:asciiTheme="minorEastAsia" w:hAnsiTheme="minorEastAsia" w:eastAsiaTheme="minorEastAsia"/>
          <w:color w:val="000000" w:themeColor="text1"/>
          <w:sz w:val="24"/>
          <w:szCs w:val="24"/>
          <w14:textFill>
            <w14:solidFill>
              <w14:schemeClr w14:val="tx1"/>
            </w14:solidFill>
          </w14:textFill>
        </w:rPr>
        <w:t>二、申请人的资格要求：</w:t>
      </w:r>
      <w:bookmarkEnd w:id="11"/>
      <w:bookmarkEnd w:id="12"/>
      <w:bookmarkEnd w:id="13"/>
      <w:bookmarkEnd w:id="14"/>
    </w:p>
    <w:p>
      <w:pPr>
        <w:spacing w:line="46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1.满足《中华人民共和国政府采购法》第二十二条规定，并提供下列材料；</w:t>
      </w:r>
    </w:p>
    <w:p>
      <w:pPr>
        <w:pStyle w:val="2"/>
        <w:spacing w:line="460" w:lineRule="exact"/>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r>
        <w:rPr>
          <w:rFonts w:asciiTheme="minorEastAsia" w:hAnsiTheme="minorEastAsia" w:eastAsiaTheme="minorEastAsia"/>
          <w:color w:val="000000" w:themeColor="text1"/>
          <w:sz w:val="24"/>
          <w:szCs w:val="24"/>
          <w14:textFill>
            <w14:solidFill>
              <w14:schemeClr w14:val="tx1"/>
            </w14:solidFill>
          </w14:textFill>
        </w:rPr>
        <w:t>法人或者其他组织的营业执照等证明文件，自然人的身份证明；</w:t>
      </w:r>
      <w:r>
        <w:rPr>
          <w:rFonts w:asciiTheme="minorEastAsia" w:hAnsiTheme="minorEastAsia" w:eastAsiaTheme="minorEastAsia"/>
          <w:color w:val="000000" w:themeColor="text1"/>
          <w:sz w:val="24"/>
          <w:szCs w:val="24"/>
          <w14:textFill>
            <w14:solidFill>
              <w14:schemeClr w14:val="tx1"/>
            </w14:solidFill>
          </w14:textFill>
        </w:rPr>
        <w:br w:type="textWrapping"/>
      </w:r>
      <w:r>
        <w:rPr>
          <w:rFonts w:asciiTheme="minorEastAsia" w:hAnsiTheme="minorEastAsia" w:eastAsiaTheme="minorEastAsia"/>
          <w:color w:val="000000" w:themeColor="text1"/>
          <w:sz w:val="24"/>
          <w:szCs w:val="24"/>
          <w14:textFill>
            <w14:solidFill>
              <w14:schemeClr w14:val="tx1"/>
            </w14:solidFill>
          </w14:textFill>
        </w:rPr>
        <w:t>　　</w:t>
      </w:r>
      <w:r>
        <w:rPr>
          <w:rFonts w:hint="eastAsia" w:asciiTheme="minorEastAsia" w:hAnsiTheme="minorEastAsia" w:eastAsiaTheme="minorEastAsia"/>
          <w:color w:val="000000" w:themeColor="text1"/>
          <w:sz w:val="24"/>
          <w:szCs w:val="24"/>
          <w14:textFill>
            <w14:solidFill>
              <w14:schemeClr w14:val="tx1"/>
            </w14:solidFill>
          </w14:textFill>
        </w:rPr>
        <w:t>(2)上一年度的</w:t>
      </w:r>
      <w:r>
        <w:rPr>
          <w:rFonts w:asciiTheme="minorEastAsia" w:hAnsiTheme="minorEastAsia" w:eastAsiaTheme="minorEastAsia"/>
          <w:color w:val="000000" w:themeColor="text1"/>
          <w:sz w:val="24"/>
          <w:szCs w:val="24"/>
          <w14:textFill>
            <w14:solidFill>
              <w14:schemeClr w14:val="tx1"/>
            </w14:solidFill>
          </w14:textFill>
        </w:rPr>
        <w:t>财务</w:t>
      </w:r>
      <w:r>
        <w:rPr>
          <w:rFonts w:hint="eastAsia" w:asciiTheme="minorEastAsia" w:hAnsiTheme="minorEastAsia" w:eastAsiaTheme="minorEastAsia"/>
          <w:color w:val="000000" w:themeColor="text1"/>
          <w:sz w:val="24"/>
          <w:szCs w:val="24"/>
          <w14:textFill>
            <w14:solidFill>
              <w14:schemeClr w14:val="tx1"/>
            </w14:solidFill>
          </w14:textFill>
        </w:rPr>
        <w:t>报表（成立不满一年不需提供）；</w:t>
      </w:r>
    </w:p>
    <w:p>
      <w:pPr>
        <w:pStyle w:val="2"/>
        <w:spacing w:line="460" w:lineRule="exact"/>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w:t>
      </w:r>
      <w:r>
        <w:rPr>
          <w:rFonts w:asciiTheme="minorEastAsia" w:hAnsiTheme="minorEastAsia" w:eastAsiaTheme="minorEastAsia"/>
          <w:color w:val="000000" w:themeColor="text1"/>
          <w:sz w:val="24"/>
          <w:szCs w:val="24"/>
          <w14:textFill>
            <w14:solidFill>
              <w14:schemeClr w14:val="tx1"/>
            </w14:solidFill>
          </w14:textFill>
        </w:rPr>
        <w:t>依法缴纳税收和社会保障资金的相关材料；</w:t>
      </w:r>
      <w:r>
        <w:rPr>
          <w:rFonts w:asciiTheme="minorEastAsia" w:hAnsiTheme="minorEastAsia" w:eastAsiaTheme="minorEastAsia"/>
          <w:color w:val="000000" w:themeColor="text1"/>
          <w:sz w:val="24"/>
          <w:szCs w:val="24"/>
          <w14:textFill>
            <w14:solidFill>
              <w14:schemeClr w14:val="tx1"/>
            </w14:solidFill>
          </w14:textFill>
        </w:rPr>
        <w:br w:type="textWrapping"/>
      </w:r>
      <w:r>
        <w:rPr>
          <w:rFonts w:asciiTheme="minorEastAsia" w:hAnsiTheme="minorEastAsia" w:eastAsiaTheme="minorEastAsia"/>
          <w:color w:val="000000" w:themeColor="text1"/>
          <w:sz w:val="24"/>
          <w:szCs w:val="24"/>
          <w14:textFill>
            <w14:solidFill>
              <w14:schemeClr w14:val="tx1"/>
            </w14:solidFill>
          </w14:textFill>
        </w:rPr>
        <w:t>　　</w:t>
      </w:r>
      <w:r>
        <w:rPr>
          <w:rFonts w:hint="eastAsia" w:asciiTheme="minorEastAsia" w:hAnsiTheme="minorEastAsia" w:eastAsiaTheme="minorEastAsia"/>
          <w:color w:val="000000" w:themeColor="text1"/>
          <w:sz w:val="24"/>
          <w:szCs w:val="24"/>
          <w14:textFill>
            <w14:solidFill>
              <w14:schemeClr w14:val="tx1"/>
            </w14:solidFill>
          </w14:textFill>
        </w:rPr>
        <w:t>(4)具备履行合同所必需的设备和专业技术能力的书面声明</w:t>
      </w:r>
      <w:r>
        <w:rPr>
          <w:rFonts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br w:type="textWrapping"/>
      </w:r>
      <w:r>
        <w:rPr>
          <w:rFonts w:asciiTheme="minorEastAsia" w:hAnsiTheme="minorEastAsia" w:eastAsiaTheme="minorEastAsia"/>
          <w:color w:val="000000" w:themeColor="text1"/>
          <w:sz w:val="24"/>
          <w:szCs w:val="24"/>
          <w14:textFill>
            <w14:solidFill>
              <w14:schemeClr w14:val="tx1"/>
            </w14:solidFill>
          </w14:textFill>
        </w:rPr>
        <w:t>　　</w:t>
      </w:r>
      <w:r>
        <w:rPr>
          <w:rFonts w:hint="eastAsia" w:asciiTheme="minorEastAsia" w:hAnsiTheme="minorEastAsia" w:eastAsiaTheme="minorEastAsia"/>
          <w:color w:val="000000" w:themeColor="text1"/>
          <w:sz w:val="24"/>
          <w:szCs w:val="24"/>
          <w14:textFill>
            <w14:solidFill>
              <w14:schemeClr w14:val="tx1"/>
            </w14:solidFill>
          </w14:textFill>
        </w:rPr>
        <w:t>(5)</w:t>
      </w:r>
      <w:r>
        <w:rPr>
          <w:rFonts w:asciiTheme="minorEastAsia" w:hAnsiTheme="minorEastAsia" w:eastAsiaTheme="minorEastAsia"/>
          <w:color w:val="000000" w:themeColor="text1"/>
          <w:sz w:val="24"/>
          <w:szCs w:val="24"/>
          <w14:textFill>
            <w14:solidFill>
              <w14:schemeClr w14:val="tx1"/>
            </w14:solidFill>
          </w14:textFill>
        </w:rPr>
        <w:t>参加政府采购活动前3年内在经营活动中没有重大违法记录的书面声明；</w:t>
      </w:r>
    </w:p>
    <w:p>
      <w:pPr>
        <w:spacing w:line="46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bookmarkStart w:id="15" w:name="_Toc28359081"/>
      <w:bookmarkStart w:id="16" w:name="_Toc28359004"/>
      <w:r>
        <w:rPr>
          <w:rFonts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.落实政府采购政策需满足的资格要求：/。</w:t>
      </w:r>
    </w:p>
    <w:p>
      <w:pPr>
        <w:spacing w:line="46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3.本项目的特定资格要求：</w:t>
      </w:r>
    </w:p>
    <w:p>
      <w:pPr>
        <w:pStyle w:val="2"/>
        <w:spacing w:line="460" w:lineRule="exact"/>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（1）投标人必须具有独立承担民事责任能力的法人资格，具有城乡规划编制乙级及以上或土地规划乙级及以上资质。</w:t>
      </w:r>
    </w:p>
    <w:p>
      <w:pPr>
        <w:pStyle w:val="2"/>
        <w:spacing w:line="460" w:lineRule="exact"/>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r>
        <w:rPr>
          <w:rFonts w:hint="eastAsia" w:cs="楷体" w:asciiTheme="minorEastAsia" w:hAnsiTheme="minorEastAsia" w:eastAsiaTheme="minorEastAsia"/>
          <w:color w:val="000000" w:themeColor="text1"/>
          <w:spacing w:val="10"/>
          <w:kern w:val="15"/>
          <w:position w:val="2"/>
          <w:sz w:val="24"/>
          <w:szCs w:val="24"/>
          <w14:textFill>
            <w14:solidFill>
              <w14:schemeClr w14:val="tx1"/>
            </w14:solidFill>
          </w14:textFill>
        </w:rPr>
        <w:t>投标项目负责人必须具有注册城乡(城市）规划师资格。</w:t>
      </w:r>
    </w:p>
    <w:p>
      <w:pPr>
        <w:pStyle w:val="2"/>
        <w:spacing w:line="460" w:lineRule="exact"/>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（3）未被“信用中国”网站（www.creditchina.gov.cn）列入失信被执行人、重大税收违法案件当事人名单、政府采购严重失信行为记录名单。</w:t>
      </w:r>
    </w:p>
    <w:p>
      <w:pPr>
        <w:spacing w:line="460" w:lineRule="exact"/>
        <w:ind w:firstLine="54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（4）单位负责人为同一人或者存在直接控股、管理关系的不同供应商，不得参加同一合同项下的政府采购活动。</w:t>
      </w:r>
    </w:p>
    <w:p>
      <w:pPr>
        <w:spacing w:line="460" w:lineRule="exact"/>
        <w:ind w:firstLine="54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（5）在中华人民共和国境内注册，具有独立承担民事责任能力的法人企业，营业执照经营范围包含本次招标内容。</w:t>
      </w:r>
    </w:p>
    <w:p>
      <w:pPr>
        <w:pStyle w:val="3"/>
        <w:tabs>
          <w:tab w:val="left" w:pos="0"/>
          <w:tab w:val="left" w:pos="3165"/>
          <w:tab w:val="center" w:pos="4153"/>
        </w:tabs>
        <w:autoSpaceDE w:val="0"/>
        <w:autoSpaceDN w:val="0"/>
        <w:adjustRightInd w:val="0"/>
        <w:spacing w:line="460" w:lineRule="exact"/>
        <w:jc w:val="left"/>
        <w:rPr>
          <w:rFonts w:asciiTheme="minorEastAsia" w:hAnsiTheme="minorEastAsia" w:eastAsiaTheme="minorEastAsia"/>
          <w:color w:val="000000" w:themeColor="text1"/>
          <w:sz w:val="24"/>
          <w:szCs w:val="24"/>
          <w14:textFill>
            <w14:solidFill>
              <w14:schemeClr w14:val="tx1"/>
            </w14:solidFill>
          </w14:textFill>
        </w:rPr>
      </w:pPr>
      <w:bookmarkStart w:id="17" w:name="_Toc35393792"/>
      <w:bookmarkStart w:id="18" w:name="_Toc35393623"/>
      <w:r>
        <w:rPr>
          <w:rFonts w:hint="eastAsia" w:asciiTheme="minorEastAsia" w:hAnsiTheme="minorEastAsia" w:eastAsiaTheme="minorEastAsia"/>
          <w:color w:val="000000" w:themeColor="text1"/>
          <w:sz w:val="24"/>
          <w:szCs w:val="24"/>
          <w14:textFill>
            <w14:solidFill>
              <w14:schemeClr w14:val="tx1"/>
            </w14:solidFill>
          </w14:textFill>
        </w:rPr>
        <w:t>三、获取招标文件</w:t>
      </w:r>
      <w:bookmarkEnd w:id="15"/>
      <w:bookmarkEnd w:id="16"/>
      <w:bookmarkEnd w:id="17"/>
      <w:bookmarkEnd w:id="18"/>
    </w:p>
    <w:p>
      <w:pPr>
        <w:spacing w:line="460" w:lineRule="exact"/>
        <w:ind w:firstLine="54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时间：自公告之日起至投标截止时间前1日</w:t>
      </w:r>
    </w:p>
    <w:p>
      <w:pPr>
        <w:spacing w:line="460" w:lineRule="exact"/>
        <w:ind w:firstLine="54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地点：盐城市政府采购网    盐城市盐都区人民政府网</w:t>
      </w:r>
    </w:p>
    <w:p>
      <w:pPr>
        <w:spacing w:line="460" w:lineRule="exact"/>
        <w:ind w:firstLine="54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方式：符合资格要求的投标人可自行下载采购文件，采购文件见盐城市政府采购网、盐城市盐都区人民政府网本公告附件。</w:t>
      </w:r>
    </w:p>
    <w:p>
      <w:pPr>
        <w:spacing w:line="460" w:lineRule="exact"/>
        <w:ind w:firstLine="54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售价：免费</w:t>
      </w:r>
    </w:p>
    <w:p>
      <w:pPr>
        <w:spacing w:line="460" w:lineRule="exact"/>
        <w:rPr>
          <w:rFonts w:asciiTheme="minorEastAsia" w:hAnsiTheme="minorEastAsia" w:eastAsiaTheme="minorEastAsia"/>
          <w:color w:val="000000" w:themeColor="text1"/>
          <w:sz w:val="24"/>
          <w:szCs w:val="24"/>
          <w14:textFill>
            <w14:solidFill>
              <w14:schemeClr w14:val="tx1"/>
            </w14:solidFill>
          </w14:textFill>
        </w:rPr>
      </w:pPr>
      <w:bookmarkStart w:id="19" w:name="_Toc28359005"/>
      <w:bookmarkStart w:id="20" w:name="_Toc28359082"/>
      <w:bookmarkStart w:id="21" w:name="_Toc35393624"/>
      <w:bookmarkStart w:id="22" w:name="_Toc35393793"/>
      <w:r>
        <w:rPr>
          <w:rFonts w:hint="eastAsia" w:asciiTheme="minorEastAsia" w:hAnsiTheme="minorEastAsia" w:eastAsiaTheme="minorEastAsia"/>
          <w:color w:val="000000" w:themeColor="text1"/>
          <w:sz w:val="24"/>
          <w:szCs w:val="24"/>
          <w14:textFill>
            <w14:solidFill>
              <w14:schemeClr w14:val="tx1"/>
            </w14:solidFill>
          </w14:textFill>
        </w:rPr>
        <w:t>四、提交投标文件</w:t>
      </w:r>
      <w:bookmarkEnd w:id="19"/>
      <w:bookmarkEnd w:id="20"/>
      <w:r>
        <w:rPr>
          <w:rFonts w:hint="eastAsia" w:asciiTheme="minorEastAsia" w:hAnsiTheme="minorEastAsia" w:eastAsiaTheme="minorEastAsia"/>
          <w:color w:val="000000" w:themeColor="text1"/>
          <w:sz w:val="24"/>
          <w:szCs w:val="24"/>
          <w14:textFill>
            <w14:solidFill>
              <w14:schemeClr w14:val="tx1"/>
            </w14:solidFill>
          </w14:textFill>
        </w:rPr>
        <w:t>截止时间、开标时间和地点</w:t>
      </w:r>
      <w:bookmarkEnd w:id="21"/>
      <w:bookmarkEnd w:id="22"/>
    </w:p>
    <w:p>
      <w:pPr>
        <w:spacing w:line="460" w:lineRule="exact"/>
        <w:ind w:firstLine="480" w:firstLineChars="200"/>
        <w:rPr>
          <w:rFonts w:asciiTheme="minorEastAsia" w:hAnsiTheme="minorEastAsia" w:eastAsiaTheme="minorEastAsia"/>
          <w:bCs/>
          <w:color w:val="000000" w:themeColor="text1"/>
          <w:sz w:val="24"/>
          <w:szCs w:val="24"/>
          <w:u w:val="single"/>
          <w14:textFill>
            <w14:solidFill>
              <w14:schemeClr w14:val="tx1"/>
            </w14:solidFill>
          </w14:textFill>
        </w:rPr>
      </w:pPr>
      <w:r>
        <w:rPr>
          <w:rFonts w:hint="eastAsia" w:asciiTheme="minorEastAsia" w:hAnsiTheme="minorEastAsia" w:eastAsiaTheme="minorEastAsia"/>
          <w:bCs/>
          <w:color w:val="000000" w:themeColor="text1"/>
          <w:sz w:val="24"/>
          <w:szCs w:val="24"/>
          <w:u w:val="single"/>
          <w14:textFill>
            <w14:solidFill>
              <w14:schemeClr w14:val="tx1"/>
            </w14:solidFill>
          </w14:textFill>
        </w:rPr>
        <w:t>2021年 5月28日15点00分</w:t>
      </w:r>
      <w:r>
        <w:rPr>
          <w:rFonts w:hint="eastAsia" w:asciiTheme="minorEastAsia" w:hAnsiTheme="minorEastAsia" w:eastAsiaTheme="minorEastAsia"/>
          <w:bCs/>
          <w:color w:val="000000" w:themeColor="text1"/>
          <w:sz w:val="24"/>
          <w:szCs w:val="24"/>
          <w14:textFill>
            <w14:solidFill>
              <w14:schemeClr w14:val="tx1"/>
            </w14:solidFill>
          </w14:textFill>
        </w:rPr>
        <w:t>（北京时间）</w:t>
      </w:r>
    </w:p>
    <w:p>
      <w:pPr>
        <w:spacing w:line="46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地点：盐城市范公路99号金座广场A-710</w:t>
      </w:r>
    </w:p>
    <w:p>
      <w:pPr>
        <w:pStyle w:val="3"/>
        <w:tabs>
          <w:tab w:val="left" w:pos="0"/>
          <w:tab w:val="left" w:pos="3165"/>
          <w:tab w:val="center" w:pos="4153"/>
        </w:tabs>
        <w:autoSpaceDE w:val="0"/>
        <w:autoSpaceDN w:val="0"/>
        <w:adjustRightInd w:val="0"/>
        <w:spacing w:line="460" w:lineRule="exact"/>
        <w:jc w:val="left"/>
        <w:rPr>
          <w:rFonts w:asciiTheme="minorEastAsia" w:hAnsiTheme="minorEastAsia" w:eastAsiaTheme="minorEastAsia"/>
          <w:color w:val="000000" w:themeColor="text1"/>
          <w:sz w:val="24"/>
          <w:szCs w:val="24"/>
          <w14:textFill>
            <w14:solidFill>
              <w14:schemeClr w14:val="tx1"/>
            </w14:solidFill>
          </w14:textFill>
        </w:rPr>
      </w:pPr>
      <w:bookmarkStart w:id="23" w:name="_Toc28359007"/>
      <w:bookmarkStart w:id="24" w:name="_Toc35393794"/>
      <w:bookmarkStart w:id="25" w:name="_Toc35393625"/>
      <w:bookmarkStart w:id="26" w:name="_Toc28359084"/>
      <w:r>
        <w:rPr>
          <w:rFonts w:hint="eastAsia" w:asciiTheme="minorEastAsia" w:hAnsiTheme="minorEastAsia" w:eastAsiaTheme="minorEastAsia"/>
          <w:color w:val="000000" w:themeColor="text1"/>
          <w:sz w:val="24"/>
          <w:szCs w:val="24"/>
          <w14:textFill>
            <w14:solidFill>
              <w14:schemeClr w14:val="tx1"/>
            </w14:solidFill>
          </w14:textFill>
        </w:rPr>
        <w:t>五、公告期限</w:t>
      </w:r>
      <w:bookmarkEnd w:id="23"/>
      <w:bookmarkEnd w:id="24"/>
      <w:bookmarkEnd w:id="25"/>
      <w:bookmarkEnd w:id="26"/>
    </w:p>
    <w:p>
      <w:pPr>
        <w:spacing w:line="460" w:lineRule="exact"/>
        <w:ind w:firstLine="54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自本公告发布之日起5个工作日。</w:t>
      </w:r>
    </w:p>
    <w:p>
      <w:pPr>
        <w:spacing w:line="460" w:lineRule="exact"/>
        <w:rPr>
          <w:rFonts w:asciiTheme="minorEastAsia" w:hAnsiTheme="minorEastAsia" w:eastAsiaTheme="minorEastAsia"/>
          <w:color w:val="000000" w:themeColor="text1"/>
          <w:sz w:val="24"/>
          <w:szCs w:val="24"/>
          <w14:textFill>
            <w14:solidFill>
              <w14:schemeClr w14:val="tx1"/>
            </w14:solidFill>
          </w14:textFill>
        </w:rPr>
      </w:pPr>
      <w:bookmarkStart w:id="27" w:name="_Toc28359085"/>
      <w:bookmarkStart w:id="28" w:name="_Toc28359008"/>
      <w:bookmarkStart w:id="29" w:name="_Toc35393627"/>
      <w:bookmarkStart w:id="30" w:name="_Toc35393796"/>
      <w:r>
        <w:rPr>
          <w:rFonts w:hint="eastAsia" w:asciiTheme="minorEastAsia" w:hAnsiTheme="minorEastAsia" w:eastAsiaTheme="minorEastAsia"/>
          <w:color w:val="000000" w:themeColor="text1"/>
          <w:sz w:val="24"/>
          <w:szCs w:val="24"/>
          <w14:textFill>
            <w14:solidFill>
              <w14:schemeClr w14:val="tx1"/>
            </w14:solidFill>
          </w14:textFill>
        </w:rPr>
        <w:t>六、其他补充事宜</w:t>
      </w:r>
    </w:p>
    <w:p>
      <w:pPr>
        <w:spacing w:line="460" w:lineRule="exact"/>
        <w:ind w:firstLine="54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投标文件正本一份、副本肆份。</w:t>
      </w:r>
    </w:p>
    <w:p>
      <w:pPr>
        <w:spacing w:line="460" w:lineRule="exac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七、对本次招标提出询问，请按</w:t>
      </w:r>
      <w:r>
        <w:rPr>
          <w:rFonts w:asciiTheme="minorEastAsia" w:hAnsiTheme="minorEastAsia" w:eastAsiaTheme="minorEastAsia"/>
          <w:color w:val="000000" w:themeColor="text1"/>
          <w:sz w:val="24"/>
          <w:szCs w:val="24"/>
          <w14:textFill>
            <w14:solidFill>
              <w14:schemeClr w14:val="tx1"/>
            </w14:solidFill>
          </w14:textFill>
        </w:rPr>
        <w:t>以下方式</w:t>
      </w:r>
      <w:r>
        <w:rPr>
          <w:rFonts w:hint="eastAsia" w:asciiTheme="minorEastAsia" w:hAnsiTheme="minorEastAsia" w:eastAsiaTheme="minorEastAsia"/>
          <w:color w:val="000000" w:themeColor="text1"/>
          <w:sz w:val="24"/>
          <w:szCs w:val="24"/>
          <w14:textFill>
            <w14:solidFill>
              <w14:schemeClr w14:val="tx1"/>
            </w14:solidFill>
          </w14:textFill>
        </w:rPr>
        <w:t>联系。</w:t>
      </w:r>
      <w:bookmarkEnd w:id="27"/>
      <w:bookmarkEnd w:id="28"/>
      <w:bookmarkEnd w:id="29"/>
      <w:bookmarkEnd w:id="30"/>
      <w:bookmarkStart w:id="31" w:name="_Toc35393806"/>
      <w:bookmarkStart w:id="32" w:name="_Toc28359019"/>
      <w:bookmarkStart w:id="33" w:name="_Toc35393637"/>
      <w:bookmarkStart w:id="34" w:name="_Toc28359096"/>
    </w:p>
    <w:p>
      <w:pPr>
        <w:pStyle w:val="3"/>
        <w:tabs>
          <w:tab w:val="left" w:pos="0"/>
          <w:tab w:val="left" w:pos="3165"/>
          <w:tab w:val="center" w:pos="4153"/>
        </w:tabs>
        <w:autoSpaceDE w:val="0"/>
        <w:autoSpaceDN w:val="0"/>
        <w:adjustRightInd w:val="0"/>
        <w:spacing w:line="460" w:lineRule="exact"/>
        <w:jc w:val="both"/>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1.采购人信息</w:t>
      </w:r>
      <w:bookmarkEnd w:id="31"/>
      <w:bookmarkEnd w:id="32"/>
      <w:bookmarkEnd w:id="33"/>
      <w:bookmarkEnd w:id="34"/>
    </w:p>
    <w:p>
      <w:pPr>
        <w:spacing w:line="500" w:lineRule="exact"/>
        <w:ind w:left="1079" w:leftChars="371" w:hanging="300" w:hangingChars="125"/>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名    称：</w:t>
      </w:r>
      <w:r>
        <w:rPr>
          <w:rFonts w:hint="eastAsia" w:asciiTheme="minorEastAsia" w:hAnsiTheme="minorEastAsia" w:eastAsiaTheme="minorEastAsia"/>
          <w:color w:val="000000" w:themeColor="text1"/>
          <w:sz w:val="24"/>
          <w:szCs w:val="24"/>
          <w:u w:val="single"/>
          <w14:textFill>
            <w14:solidFill>
              <w14:schemeClr w14:val="tx1"/>
            </w14:solidFill>
          </w14:textFill>
        </w:rPr>
        <w:t>盐城市盐都区城乡规划编制研究中心</w:t>
      </w:r>
    </w:p>
    <w:p>
      <w:pPr>
        <w:spacing w:line="500" w:lineRule="exact"/>
        <w:ind w:left="1079" w:leftChars="371" w:hanging="300" w:hangingChars="125"/>
        <w:jc w:val="left"/>
        <w:rPr>
          <w:rFonts w:ascii="宋体" w:hAnsi="宋体" w:cs="宋体"/>
          <w:color w:val="000000" w:themeColor="text1"/>
          <w:sz w:val="24"/>
          <w:szCs w:val="24"/>
          <w:u w:val="single"/>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地    址：</w:t>
      </w:r>
      <w:r>
        <w:rPr>
          <w:rFonts w:hint="eastAsia" w:ascii="宋体" w:hAnsi="宋体" w:cs="宋体"/>
          <w:color w:val="000000" w:themeColor="text1"/>
          <w:sz w:val="24"/>
          <w:szCs w:val="24"/>
          <w:u w:val="single"/>
          <w14:textFill>
            <w14:solidFill>
              <w14:schemeClr w14:val="tx1"/>
            </w14:solidFill>
          </w14:textFill>
        </w:rPr>
        <w:t>盐城市新都路618号</w:t>
      </w:r>
    </w:p>
    <w:p>
      <w:pPr>
        <w:spacing w:line="500" w:lineRule="exact"/>
        <w:ind w:left="1079" w:leftChars="371" w:hanging="300" w:hangingChars="125"/>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联 系 人： </w:t>
      </w:r>
      <w:r>
        <w:rPr>
          <w:rFonts w:hint="eastAsia" w:ascii="宋体" w:hAnsi="宋体" w:cs="宋体"/>
          <w:color w:val="000000" w:themeColor="text1"/>
          <w:sz w:val="24"/>
          <w:szCs w:val="24"/>
          <w:u w:val="single"/>
          <w14:textFill>
            <w14:solidFill>
              <w14:schemeClr w14:val="tx1"/>
            </w14:solidFill>
          </w14:textFill>
        </w:rPr>
        <w:t>刘女士</w:t>
      </w:r>
    </w:p>
    <w:p>
      <w:pPr>
        <w:spacing w:line="500" w:lineRule="exact"/>
        <w:ind w:left="1079" w:leftChars="371" w:hanging="300" w:hangingChars="125"/>
        <w:jc w:val="left"/>
        <w:rPr>
          <w:rFonts w:asciiTheme="minorEastAsia" w:hAnsiTheme="minorEastAsia" w:eastAsia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联系电话：</w:t>
      </w:r>
      <w:bookmarkStart w:id="35" w:name="_Toc35393638"/>
      <w:bookmarkStart w:id="36" w:name="_Toc28359020"/>
      <w:bookmarkStart w:id="37" w:name="_Toc28359097"/>
      <w:bookmarkStart w:id="38" w:name="_Toc35393807"/>
      <w:r>
        <w:rPr>
          <w:rFonts w:ascii="宋体" w:hAnsi="宋体" w:cs="宋体"/>
          <w:color w:val="000000" w:themeColor="text1"/>
          <w:sz w:val="24"/>
          <w:szCs w:val="24"/>
          <w:u w:val="single"/>
          <w14:textFill>
            <w14:solidFill>
              <w14:schemeClr w14:val="tx1"/>
            </w14:solidFill>
          </w14:textFill>
        </w:rPr>
        <w:t>0515-88116365</w:t>
      </w:r>
    </w:p>
    <w:p>
      <w:pPr>
        <w:spacing w:line="500"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2.采购代理机构信息</w:t>
      </w:r>
      <w:bookmarkEnd w:id="35"/>
      <w:bookmarkEnd w:id="36"/>
      <w:bookmarkEnd w:id="37"/>
      <w:bookmarkEnd w:id="38"/>
    </w:p>
    <w:p>
      <w:pPr>
        <w:spacing w:line="500" w:lineRule="exact"/>
        <w:ind w:firstLine="720" w:firstLineChars="3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名    称：</w:t>
      </w:r>
      <w:r>
        <w:rPr>
          <w:rFonts w:hint="eastAsia" w:ascii="宋体" w:hAnsi="宋体" w:cs="宋体"/>
          <w:color w:val="000000" w:themeColor="text1"/>
          <w:sz w:val="24"/>
          <w:szCs w:val="24"/>
          <w:u w:val="single"/>
          <w14:textFill>
            <w14:solidFill>
              <w14:schemeClr w14:val="tx1"/>
            </w14:solidFill>
          </w14:textFill>
        </w:rPr>
        <w:t>盐城富邦项目管理有限公司</w:t>
      </w:r>
    </w:p>
    <w:p>
      <w:pPr>
        <w:spacing w:line="500" w:lineRule="exact"/>
        <w:ind w:firstLine="720" w:firstLineChars="3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地　　址：</w:t>
      </w:r>
      <w:r>
        <w:rPr>
          <w:rFonts w:hint="eastAsia" w:ascii="宋体" w:hAnsi="宋体" w:cs="宋体"/>
          <w:color w:val="000000" w:themeColor="text1"/>
          <w:sz w:val="24"/>
          <w:szCs w:val="24"/>
          <w:u w:val="single"/>
          <w14:textFill>
            <w14:solidFill>
              <w14:schemeClr w14:val="tx1"/>
            </w14:solidFill>
          </w14:textFill>
        </w:rPr>
        <w:t>盐城市范公路99号金座广场A-710</w:t>
      </w:r>
    </w:p>
    <w:p>
      <w:pPr>
        <w:spacing w:line="500" w:lineRule="exact"/>
        <w:ind w:firstLine="720" w:firstLineChars="300"/>
        <w:jc w:val="left"/>
        <w:rPr>
          <w:rFonts w:asciiTheme="minorEastAsia" w:hAnsiTheme="minorEastAsia" w:eastAsiaTheme="minorEastAsia"/>
          <w:color w:val="000000" w:themeColor="text1"/>
          <w:sz w:val="24"/>
          <w:szCs w:val="24"/>
          <w14:textFill>
            <w14:solidFill>
              <w14:schemeClr w14:val="tx1"/>
            </w14:solidFill>
          </w14:textFill>
        </w:rPr>
      </w:pPr>
      <w:bookmarkStart w:id="39" w:name="_Toc28359098"/>
      <w:bookmarkStart w:id="40" w:name="_Toc35393808"/>
      <w:bookmarkStart w:id="41" w:name="_Toc28359021"/>
      <w:bookmarkStart w:id="42" w:name="_Toc35393639"/>
      <w:r>
        <w:rPr>
          <w:rFonts w:hint="eastAsia" w:asciiTheme="minorEastAsia" w:hAnsiTheme="minorEastAsia" w:eastAsiaTheme="minorEastAsia"/>
          <w:color w:val="000000" w:themeColor="text1"/>
          <w:sz w:val="24"/>
          <w:szCs w:val="24"/>
          <w14:textFill>
            <w14:solidFill>
              <w14:schemeClr w14:val="tx1"/>
            </w14:solidFill>
          </w14:textFill>
        </w:rPr>
        <w:t>联 系 人：</w:t>
      </w:r>
      <w:r>
        <w:rPr>
          <w:rFonts w:hint="eastAsia" w:ascii="宋体" w:hAnsi="宋体" w:cs="宋体"/>
          <w:color w:val="000000" w:themeColor="text1"/>
          <w:sz w:val="24"/>
          <w:szCs w:val="24"/>
          <w:u w:val="single"/>
          <w14:textFill>
            <w14:solidFill>
              <w14:schemeClr w14:val="tx1"/>
            </w14:solidFill>
          </w14:textFill>
        </w:rPr>
        <w:t>徐秀干</w:t>
      </w:r>
    </w:p>
    <w:p>
      <w:pPr>
        <w:spacing w:line="500" w:lineRule="exact"/>
        <w:ind w:firstLine="720" w:firstLineChars="300"/>
        <w:jc w:val="left"/>
        <w:rPr>
          <w:rFonts w:asciiTheme="minorEastAsia" w:hAnsiTheme="minorEastAsia" w:eastAsia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联系电话：</w:t>
      </w:r>
      <w:r>
        <w:rPr>
          <w:rFonts w:hint="eastAsia" w:ascii="宋体" w:hAnsi="宋体" w:cs="宋体"/>
          <w:color w:val="000000" w:themeColor="text1"/>
          <w:sz w:val="24"/>
          <w:szCs w:val="24"/>
          <w:u w:val="single"/>
          <w14:textFill>
            <w14:solidFill>
              <w14:schemeClr w14:val="tx1"/>
            </w14:solidFill>
          </w14:textFill>
        </w:rPr>
        <w:t>15380587119</w:t>
      </w:r>
    </w:p>
    <w:p>
      <w:pPr>
        <w:spacing w:line="500"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3.项目联系</w:t>
      </w:r>
      <w:r>
        <w:rPr>
          <w:rFonts w:cs="宋体" w:asciiTheme="minorEastAsia" w:hAnsiTheme="minorEastAsia" w:eastAsiaTheme="minorEastAsia"/>
          <w:color w:val="000000" w:themeColor="text1"/>
          <w:sz w:val="24"/>
          <w:szCs w:val="24"/>
          <w14:textFill>
            <w14:solidFill>
              <w14:schemeClr w14:val="tx1"/>
            </w14:solidFill>
          </w14:textFill>
        </w:rPr>
        <w:t>方式</w:t>
      </w:r>
      <w:bookmarkEnd w:id="39"/>
      <w:bookmarkEnd w:id="40"/>
      <w:bookmarkEnd w:id="41"/>
      <w:bookmarkEnd w:id="42"/>
    </w:p>
    <w:p>
      <w:pPr>
        <w:pStyle w:val="23"/>
        <w:spacing w:line="500" w:lineRule="exact"/>
        <w:ind w:firstLine="720" w:firstLineChars="3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项目联系人：</w:t>
      </w:r>
      <w:r>
        <w:rPr>
          <w:rFonts w:hint="eastAsia" w:hAnsi="宋体" w:cs="宋体"/>
          <w:color w:val="000000" w:themeColor="text1"/>
          <w:sz w:val="24"/>
          <w:szCs w:val="24"/>
          <w:u w:val="single"/>
          <w14:textFill>
            <w14:solidFill>
              <w14:schemeClr w14:val="tx1"/>
            </w14:solidFill>
          </w14:textFill>
        </w:rPr>
        <w:t>刘女士</w:t>
      </w:r>
    </w:p>
    <w:p>
      <w:pPr>
        <w:spacing w:line="500" w:lineRule="exact"/>
        <w:ind w:firstLine="720" w:firstLineChars="300"/>
        <w:rPr>
          <w:rFonts w:asciiTheme="minorEastAsia" w:hAnsiTheme="minorEastAsia" w:eastAsia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电　　 话：</w:t>
      </w:r>
      <w:bookmarkStart w:id="43" w:name="_Toc120614211"/>
      <w:r>
        <w:rPr>
          <w:rFonts w:ascii="宋体" w:hAnsi="宋体" w:cs="宋体"/>
          <w:color w:val="000000" w:themeColor="text1"/>
          <w:sz w:val="24"/>
          <w:szCs w:val="24"/>
          <w:u w:val="single"/>
          <w14:textFill>
            <w14:solidFill>
              <w14:schemeClr w14:val="tx1"/>
            </w14:solidFill>
          </w14:textFill>
        </w:rPr>
        <w:t>0515-88116365</w:t>
      </w:r>
    </w:p>
    <w:p>
      <w:pPr>
        <w:widowControl/>
        <w:jc w:val="left"/>
        <w:rPr>
          <w:color w:val="000000" w:themeColor="text1"/>
          <w:kern w:val="0"/>
          <w:szCs w:val="20"/>
          <w14:textFill>
            <w14:solidFill>
              <w14:schemeClr w14:val="tx1"/>
            </w14:solidFill>
          </w14:textFill>
        </w:rPr>
      </w:pPr>
      <w:r>
        <w:rPr>
          <w:color w:val="000000" w:themeColor="text1"/>
          <w14:textFill>
            <w14:solidFill>
              <w14:schemeClr w14:val="tx1"/>
            </w14:solidFill>
          </w14:textFill>
        </w:rPr>
        <w:br w:type="page"/>
      </w:r>
      <w:bookmarkStart w:id="166" w:name="_GoBack"/>
      <w:bookmarkEnd w:id="166"/>
    </w:p>
    <w:p>
      <w:pPr>
        <w:pStyle w:val="4"/>
        <w:spacing w:line="500" w:lineRule="exact"/>
        <w:rPr>
          <w:rFonts w:ascii="宋体" w:hAnsi="宋体" w:eastAsia="宋体"/>
          <w:b w:val="0"/>
          <w:bCs w:val="0"/>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第二章</w:t>
      </w:r>
      <w:bookmarkEnd w:id="1"/>
      <w:bookmarkEnd w:id="2"/>
      <w:bookmarkEnd w:id="3"/>
      <w:bookmarkEnd w:id="4"/>
      <w:bookmarkEnd w:id="5"/>
      <w:bookmarkEnd w:id="43"/>
      <w:bookmarkStart w:id="44" w:name="_Toc20823274"/>
      <w:bookmarkStart w:id="45" w:name="_Toc513029202"/>
      <w:bookmarkStart w:id="46" w:name="_Toc120614213"/>
      <w:bookmarkStart w:id="47" w:name="_Toc16938518"/>
      <w:r>
        <w:rPr>
          <w:rFonts w:hint="eastAsia" w:ascii="宋体" w:hAnsi="宋体" w:eastAsia="宋体"/>
          <w:color w:val="000000" w:themeColor="text1"/>
          <w14:textFill>
            <w14:solidFill>
              <w14:schemeClr w14:val="tx1"/>
            </w14:solidFill>
          </w14:textFill>
        </w:rPr>
        <w:t xml:space="preserve">  投标人须知</w:t>
      </w:r>
      <w:bookmarkEnd w:id="44"/>
      <w:bookmarkEnd w:id="45"/>
      <w:bookmarkEnd w:id="46"/>
      <w:bookmarkEnd w:id="47"/>
    </w:p>
    <w:p>
      <w:pPr>
        <w:pStyle w:val="6"/>
        <w:spacing w:before="156" w:beforeLines="50" w:after="156" w:afterLines="50" w:line="500" w:lineRule="exact"/>
        <w:ind w:firstLine="373" w:firstLineChars="155"/>
        <w:rPr>
          <w:rFonts w:ascii="宋体"/>
          <w:color w:val="000000" w:themeColor="text1"/>
          <w:sz w:val="24"/>
          <w:szCs w:val="24"/>
          <w14:textFill>
            <w14:solidFill>
              <w14:schemeClr w14:val="tx1"/>
            </w14:solidFill>
          </w14:textFill>
        </w:rPr>
      </w:pPr>
      <w:bookmarkStart w:id="48" w:name="_Toc513029203"/>
      <w:bookmarkStart w:id="49" w:name="_Toc20823275"/>
      <w:bookmarkStart w:id="50" w:name="_Toc120614214"/>
      <w:bookmarkStart w:id="51" w:name="_Toc16938519"/>
      <w:bookmarkStart w:id="52" w:name="_Toc120614221"/>
      <w:bookmarkStart w:id="53" w:name="_Toc513029242"/>
      <w:bookmarkStart w:id="54" w:name="_Toc20823314"/>
      <w:bookmarkStart w:id="55" w:name="_Toc479757207"/>
      <w:bookmarkStart w:id="56" w:name="_Toc16938558"/>
      <w:r>
        <w:rPr>
          <w:rFonts w:hint="eastAsia" w:ascii="宋体" w:hAnsi="宋体"/>
          <w:color w:val="000000" w:themeColor="text1"/>
          <w:sz w:val="24"/>
          <w:szCs w:val="24"/>
          <w14:textFill>
            <w14:solidFill>
              <w14:schemeClr w14:val="tx1"/>
            </w14:solidFill>
          </w14:textFill>
        </w:rPr>
        <w:t>一、总则</w:t>
      </w:r>
      <w:bookmarkEnd w:id="48"/>
      <w:bookmarkEnd w:id="49"/>
      <w:bookmarkEnd w:id="50"/>
      <w:bookmarkEnd w:id="51"/>
    </w:p>
    <w:p>
      <w:pPr>
        <w:pStyle w:val="7"/>
        <w:spacing w:before="0" w:after="0" w:line="500" w:lineRule="exact"/>
        <w:ind w:firstLine="361" w:firstLineChars="150"/>
        <w:rPr>
          <w:rFonts w:ascii="宋体" w:hAnsi="宋体" w:eastAsia="宋体"/>
          <w:color w:val="000000" w:themeColor="text1"/>
          <w:sz w:val="24"/>
          <w:szCs w:val="24"/>
          <w14:textFill>
            <w14:solidFill>
              <w14:schemeClr w14:val="tx1"/>
            </w14:solidFill>
          </w14:textFill>
        </w:rPr>
      </w:pPr>
      <w:bookmarkStart w:id="57" w:name="_Toc458694821"/>
      <w:bookmarkStart w:id="58" w:name="_Toc16938520"/>
      <w:bookmarkStart w:id="59" w:name="_Toc513029204"/>
      <w:bookmarkStart w:id="60" w:name="_Toc20823276"/>
      <w:r>
        <w:rPr>
          <w:rFonts w:ascii="宋体" w:hAnsi="宋体" w:eastAsia="宋体"/>
          <w:color w:val="000000" w:themeColor="text1"/>
          <w:sz w:val="24"/>
          <w:szCs w:val="24"/>
          <w14:textFill>
            <w14:solidFill>
              <w14:schemeClr w14:val="tx1"/>
            </w14:solidFill>
          </w14:textFill>
        </w:rPr>
        <w:t>1</w:t>
      </w:r>
      <w:bookmarkEnd w:id="57"/>
      <w:r>
        <w:rPr>
          <w:rFonts w:hint="eastAsia" w:ascii="宋体" w:hAnsi="宋体" w:eastAsia="宋体"/>
          <w:color w:val="000000" w:themeColor="text1"/>
          <w:sz w:val="24"/>
          <w:szCs w:val="24"/>
          <w14:textFill>
            <w14:solidFill>
              <w14:schemeClr w14:val="tx1"/>
            </w14:solidFill>
          </w14:textFill>
        </w:rPr>
        <w:t>、招标方式</w:t>
      </w:r>
      <w:bookmarkEnd w:id="58"/>
      <w:bookmarkEnd w:id="59"/>
      <w:bookmarkEnd w:id="60"/>
    </w:p>
    <w:p>
      <w:pPr>
        <w:pStyle w:val="7"/>
        <w:spacing w:before="0" w:after="0" w:line="500" w:lineRule="exact"/>
        <w:ind w:firstLine="360" w:firstLineChars="150"/>
        <w:rPr>
          <w:rFonts w:asciiTheme="majorEastAsia" w:hAnsiTheme="majorEastAsia" w:eastAsiaTheme="majorEastAsia"/>
          <w:b w:val="0"/>
          <w:color w:val="000000" w:themeColor="text1"/>
          <w:sz w:val="24"/>
          <w:szCs w:val="24"/>
          <w14:textFill>
            <w14:solidFill>
              <w14:schemeClr w14:val="tx1"/>
            </w14:solidFill>
          </w14:textFill>
        </w:rPr>
      </w:pPr>
      <w:r>
        <w:rPr>
          <w:rFonts w:asciiTheme="majorEastAsia" w:hAnsiTheme="majorEastAsia" w:eastAsiaTheme="majorEastAsia"/>
          <w:b w:val="0"/>
          <w:color w:val="000000" w:themeColor="text1"/>
          <w:sz w:val="24"/>
          <w:szCs w:val="24"/>
          <w14:textFill>
            <w14:solidFill>
              <w14:schemeClr w14:val="tx1"/>
            </w14:solidFill>
          </w14:textFill>
        </w:rPr>
        <w:t xml:space="preserve">1.1 </w:t>
      </w:r>
      <w:r>
        <w:rPr>
          <w:rFonts w:hint="eastAsia" w:asciiTheme="majorEastAsia" w:hAnsiTheme="majorEastAsia" w:eastAsiaTheme="majorEastAsia"/>
          <w:b w:val="0"/>
          <w:color w:val="000000" w:themeColor="text1"/>
          <w:sz w:val="24"/>
          <w:szCs w:val="24"/>
          <w14:textFill>
            <w14:solidFill>
              <w14:schemeClr w14:val="tx1"/>
            </w14:solidFill>
          </w14:textFill>
        </w:rPr>
        <w:t>本次招标采取公开招标方式，本招标文件仅适用于招标公告中所述项目。</w:t>
      </w:r>
    </w:p>
    <w:p>
      <w:pPr>
        <w:pStyle w:val="7"/>
        <w:spacing w:before="0" w:after="0" w:line="500" w:lineRule="exact"/>
        <w:ind w:firstLine="361" w:firstLineChars="150"/>
        <w:rPr>
          <w:rFonts w:ascii="宋体" w:hAnsi="宋体" w:eastAsia="宋体"/>
          <w:color w:val="000000" w:themeColor="text1"/>
          <w:sz w:val="24"/>
          <w:szCs w:val="24"/>
          <w14:textFill>
            <w14:solidFill>
              <w14:schemeClr w14:val="tx1"/>
            </w14:solidFill>
          </w14:textFill>
        </w:rPr>
      </w:pPr>
      <w:bookmarkStart w:id="61" w:name="_Toc513029205"/>
      <w:bookmarkStart w:id="62" w:name="_Toc16938521"/>
      <w:bookmarkStart w:id="63" w:name="_Toc20823277"/>
      <w:r>
        <w:rPr>
          <w:rFonts w:ascii="宋体" w:hAnsi="宋体" w:eastAsia="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、合格的投标人</w:t>
      </w:r>
      <w:bookmarkEnd w:id="61"/>
      <w:bookmarkEnd w:id="62"/>
      <w:bookmarkEnd w:id="63"/>
    </w:p>
    <w:p>
      <w:pPr>
        <w:pStyle w:val="7"/>
        <w:spacing w:before="0" w:after="0" w:line="500" w:lineRule="exact"/>
        <w:ind w:firstLine="360" w:firstLineChars="150"/>
        <w:rPr>
          <w:rFonts w:asciiTheme="majorEastAsia" w:hAnsiTheme="majorEastAsia" w:eastAsiaTheme="majorEastAsia"/>
          <w:b w:val="0"/>
          <w:color w:val="000000" w:themeColor="text1"/>
          <w:sz w:val="24"/>
          <w:szCs w:val="24"/>
          <w14:textFill>
            <w14:solidFill>
              <w14:schemeClr w14:val="tx1"/>
            </w14:solidFill>
          </w14:textFill>
        </w:rPr>
      </w:pPr>
      <w:r>
        <w:rPr>
          <w:rFonts w:asciiTheme="majorEastAsia" w:hAnsiTheme="majorEastAsia" w:eastAsiaTheme="majorEastAsia"/>
          <w:b w:val="0"/>
          <w:color w:val="000000" w:themeColor="text1"/>
          <w:sz w:val="24"/>
          <w:szCs w:val="24"/>
          <w14:textFill>
            <w14:solidFill>
              <w14:schemeClr w14:val="tx1"/>
            </w14:solidFill>
          </w14:textFill>
        </w:rPr>
        <w:t xml:space="preserve">2.1 </w:t>
      </w:r>
      <w:r>
        <w:rPr>
          <w:rFonts w:hint="eastAsia" w:asciiTheme="majorEastAsia" w:hAnsiTheme="majorEastAsia" w:eastAsiaTheme="majorEastAsia"/>
          <w:b w:val="0"/>
          <w:color w:val="000000" w:themeColor="text1"/>
          <w:sz w:val="24"/>
          <w:szCs w:val="24"/>
          <w14:textFill>
            <w14:solidFill>
              <w14:schemeClr w14:val="tx1"/>
            </w14:solidFill>
          </w14:textFill>
        </w:rPr>
        <w:t>满足招标公告中投标人的资格要求的规定。</w:t>
      </w:r>
    </w:p>
    <w:p>
      <w:pPr>
        <w:pStyle w:val="7"/>
        <w:spacing w:before="0" w:after="0" w:line="500" w:lineRule="exact"/>
        <w:ind w:firstLine="360" w:firstLineChars="150"/>
        <w:rPr>
          <w:rFonts w:asciiTheme="majorEastAsia" w:hAnsiTheme="majorEastAsia" w:eastAsiaTheme="majorEastAsia"/>
          <w:b w:val="0"/>
          <w:color w:val="000000" w:themeColor="text1"/>
          <w:sz w:val="24"/>
          <w:szCs w:val="24"/>
          <w14:textFill>
            <w14:solidFill>
              <w14:schemeClr w14:val="tx1"/>
            </w14:solidFill>
          </w14:textFill>
        </w:rPr>
      </w:pPr>
      <w:r>
        <w:rPr>
          <w:rFonts w:asciiTheme="majorEastAsia" w:hAnsiTheme="majorEastAsia" w:eastAsiaTheme="majorEastAsia"/>
          <w:b w:val="0"/>
          <w:color w:val="000000" w:themeColor="text1"/>
          <w:sz w:val="24"/>
          <w:szCs w:val="24"/>
          <w14:textFill>
            <w14:solidFill>
              <w14:schemeClr w14:val="tx1"/>
            </w14:solidFill>
          </w14:textFill>
        </w:rPr>
        <w:t xml:space="preserve">2.2 </w:t>
      </w:r>
      <w:r>
        <w:rPr>
          <w:rFonts w:hint="eastAsia" w:asciiTheme="majorEastAsia" w:hAnsiTheme="majorEastAsia" w:eastAsiaTheme="majorEastAsia"/>
          <w:b w:val="0"/>
          <w:color w:val="000000" w:themeColor="text1"/>
          <w:sz w:val="24"/>
          <w:szCs w:val="24"/>
          <w14:textFill>
            <w14:solidFill>
              <w14:schemeClr w14:val="tx1"/>
            </w14:solidFill>
          </w14:textFill>
        </w:rPr>
        <w:t>满足本文件实质性条款的规定。</w:t>
      </w:r>
    </w:p>
    <w:p>
      <w:pPr>
        <w:pStyle w:val="7"/>
        <w:spacing w:before="0" w:after="0" w:line="500" w:lineRule="exact"/>
        <w:ind w:firstLine="361" w:firstLineChars="150"/>
        <w:rPr>
          <w:rFonts w:ascii="宋体" w:hAnsi="宋体" w:eastAsia="宋体"/>
          <w:color w:val="000000" w:themeColor="text1"/>
          <w:sz w:val="24"/>
          <w:szCs w:val="24"/>
          <w14:textFill>
            <w14:solidFill>
              <w14:schemeClr w14:val="tx1"/>
            </w14:solidFill>
          </w14:textFill>
        </w:rPr>
      </w:pPr>
      <w:bookmarkStart w:id="64" w:name="_Toc513029206"/>
      <w:bookmarkStart w:id="65" w:name="_Toc20823278"/>
      <w:bookmarkStart w:id="66" w:name="_Toc16938522"/>
      <w:r>
        <w:rPr>
          <w:rFonts w:ascii="宋体" w:hAnsi="宋体" w:eastAsia="宋体"/>
          <w:color w:val="000000" w:themeColor="text1"/>
          <w:sz w:val="24"/>
          <w:szCs w:val="24"/>
          <w14:textFill>
            <w14:solidFill>
              <w14:schemeClr w14:val="tx1"/>
            </w14:solidFill>
          </w14:textFill>
        </w:rPr>
        <w:t>3</w:t>
      </w:r>
      <w:r>
        <w:rPr>
          <w:rFonts w:hint="eastAsia" w:ascii="宋体" w:hAnsi="宋体" w:eastAsia="宋体"/>
          <w:color w:val="000000" w:themeColor="text1"/>
          <w:sz w:val="24"/>
          <w:szCs w:val="24"/>
          <w14:textFill>
            <w14:solidFill>
              <w14:schemeClr w14:val="tx1"/>
            </w14:solidFill>
          </w14:textFill>
        </w:rPr>
        <w:t>、适用法律</w:t>
      </w:r>
      <w:bookmarkEnd w:id="64"/>
      <w:bookmarkEnd w:id="65"/>
      <w:bookmarkEnd w:id="66"/>
    </w:p>
    <w:p>
      <w:pPr>
        <w:pStyle w:val="7"/>
        <w:spacing w:before="0" w:after="0" w:line="500" w:lineRule="exact"/>
        <w:ind w:firstLine="360" w:firstLineChars="150"/>
        <w:rPr>
          <w:rFonts w:asciiTheme="majorEastAsia" w:hAnsiTheme="majorEastAsia" w:eastAsiaTheme="majorEastAsia"/>
          <w:b w:val="0"/>
          <w:color w:val="000000" w:themeColor="text1"/>
          <w:sz w:val="24"/>
          <w:szCs w:val="24"/>
          <w14:textFill>
            <w14:solidFill>
              <w14:schemeClr w14:val="tx1"/>
            </w14:solidFill>
          </w14:textFill>
        </w:rPr>
      </w:pPr>
      <w:r>
        <w:rPr>
          <w:rFonts w:asciiTheme="majorEastAsia" w:hAnsiTheme="majorEastAsia" w:eastAsiaTheme="majorEastAsia"/>
          <w:b w:val="0"/>
          <w:color w:val="000000" w:themeColor="text1"/>
          <w:sz w:val="24"/>
          <w:szCs w:val="24"/>
          <w14:textFill>
            <w14:solidFill>
              <w14:schemeClr w14:val="tx1"/>
            </w14:solidFill>
          </w14:textFill>
        </w:rPr>
        <w:t xml:space="preserve">3.1 </w:t>
      </w:r>
      <w:r>
        <w:rPr>
          <w:rFonts w:hint="eastAsia" w:asciiTheme="majorEastAsia" w:hAnsiTheme="majorEastAsia" w:eastAsiaTheme="majorEastAsia"/>
          <w:b w:val="0"/>
          <w:color w:val="000000" w:themeColor="text1"/>
          <w:sz w:val="24"/>
          <w:szCs w:val="24"/>
          <w14:textFill>
            <w14:solidFill>
              <w14:schemeClr w14:val="tx1"/>
            </w14:solidFill>
          </w14:textFill>
        </w:rPr>
        <w:t>本次招标及由此产生的合同受中华人民共和国有关的法律法规制约和保护。</w:t>
      </w:r>
    </w:p>
    <w:p>
      <w:pPr>
        <w:pStyle w:val="7"/>
        <w:spacing w:before="0" w:after="0" w:line="500" w:lineRule="exact"/>
        <w:ind w:firstLine="361" w:firstLineChars="150"/>
        <w:rPr>
          <w:rFonts w:ascii="宋体" w:hAnsi="宋体" w:eastAsia="宋体"/>
          <w:color w:val="000000" w:themeColor="text1"/>
          <w:sz w:val="24"/>
          <w:szCs w:val="24"/>
          <w14:textFill>
            <w14:solidFill>
              <w14:schemeClr w14:val="tx1"/>
            </w14:solidFill>
          </w14:textFill>
        </w:rPr>
      </w:pPr>
      <w:bookmarkStart w:id="67" w:name="_Toc462564067"/>
      <w:bookmarkStart w:id="68" w:name="_Toc513029207"/>
      <w:bookmarkStart w:id="69" w:name="_Toc20823279"/>
      <w:bookmarkStart w:id="70" w:name="_Toc16938523"/>
      <w:r>
        <w:rPr>
          <w:rFonts w:ascii="宋体" w:hAnsi="宋体" w:eastAsia="宋体"/>
          <w:color w:val="000000" w:themeColor="text1"/>
          <w:sz w:val="24"/>
          <w:szCs w:val="24"/>
          <w14:textFill>
            <w14:solidFill>
              <w14:schemeClr w14:val="tx1"/>
            </w14:solidFill>
          </w14:textFill>
        </w:rPr>
        <w:t>4</w:t>
      </w:r>
      <w:r>
        <w:rPr>
          <w:rFonts w:hint="eastAsia" w:ascii="宋体" w:hAnsi="宋体" w:eastAsia="宋体"/>
          <w:color w:val="000000" w:themeColor="text1"/>
          <w:sz w:val="24"/>
          <w:szCs w:val="24"/>
          <w14:textFill>
            <w14:solidFill>
              <w14:schemeClr w14:val="tx1"/>
            </w14:solidFill>
          </w14:textFill>
        </w:rPr>
        <w:t>、投标费用</w:t>
      </w:r>
      <w:bookmarkEnd w:id="67"/>
      <w:bookmarkEnd w:id="68"/>
      <w:bookmarkEnd w:id="69"/>
      <w:bookmarkEnd w:id="70"/>
    </w:p>
    <w:p>
      <w:pPr>
        <w:pStyle w:val="7"/>
        <w:spacing w:before="0" w:after="0" w:line="500" w:lineRule="exact"/>
        <w:ind w:firstLine="360" w:firstLineChars="150"/>
        <w:rPr>
          <w:rFonts w:asciiTheme="majorEastAsia" w:hAnsiTheme="majorEastAsia" w:eastAsiaTheme="majorEastAsia"/>
          <w:b w:val="0"/>
          <w:color w:val="000000" w:themeColor="text1"/>
          <w:sz w:val="24"/>
          <w:szCs w:val="24"/>
          <w14:textFill>
            <w14:solidFill>
              <w14:schemeClr w14:val="tx1"/>
            </w14:solidFill>
          </w14:textFill>
        </w:rPr>
      </w:pPr>
      <w:r>
        <w:rPr>
          <w:rFonts w:asciiTheme="majorEastAsia" w:hAnsiTheme="majorEastAsia" w:eastAsiaTheme="majorEastAsia"/>
          <w:b w:val="0"/>
          <w:color w:val="000000" w:themeColor="text1"/>
          <w:sz w:val="24"/>
          <w:szCs w:val="24"/>
          <w14:textFill>
            <w14:solidFill>
              <w14:schemeClr w14:val="tx1"/>
            </w14:solidFill>
          </w14:textFill>
        </w:rPr>
        <w:t>4.1</w:t>
      </w:r>
      <w:r>
        <w:rPr>
          <w:rFonts w:hint="eastAsia" w:asciiTheme="majorEastAsia" w:hAnsiTheme="majorEastAsia" w:eastAsiaTheme="majorEastAsia"/>
          <w:b w:val="0"/>
          <w:color w:val="000000" w:themeColor="text1"/>
          <w:sz w:val="24"/>
          <w:szCs w:val="24"/>
          <w14:textFill>
            <w14:solidFill>
              <w14:schemeClr w14:val="tx1"/>
            </w14:solidFill>
          </w14:textFill>
        </w:rPr>
        <w:t>投标人应自行承担所有与参加投标有关的费用，无论投标过程中的做法和结果如何，采购人在任何情况下均无义务和责任承担上述费用。</w:t>
      </w:r>
    </w:p>
    <w:p>
      <w:pPr>
        <w:pStyle w:val="7"/>
        <w:spacing w:before="0" w:after="0" w:line="500" w:lineRule="exact"/>
        <w:ind w:firstLine="360" w:firstLineChars="150"/>
        <w:rPr>
          <w:rFonts w:asciiTheme="majorEastAsia" w:hAnsiTheme="majorEastAsia" w:eastAsiaTheme="majorEastAsia"/>
          <w:b w:val="0"/>
          <w:color w:val="000000" w:themeColor="text1"/>
          <w:sz w:val="24"/>
          <w:szCs w:val="24"/>
          <w14:textFill>
            <w14:solidFill>
              <w14:schemeClr w14:val="tx1"/>
            </w14:solidFill>
          </w14:textFill>
        </w:rPr>
      </w:pPr>
      <w:r>
        <w:rPr>
          <w:rFonts w:asciiTheme="majorEastAsia" w:hAnsiTheme="majorEastAsia" w:eastAsiaTheme="majorEastAsia"/>
          <w:b w:val="0"/>
          <w:color w:val="000000" w:themeColor="text1"/>
          <w:sz w:val="24"/>
          <w:szCs w:val="24"/>
          <w14:textFill>
            <w14:solidFill>
              <w14:schemeClr w14:val="tx1"/>
            </w14:solidFill>
          </w14:textFill>
        </w:rPr>
        <w:t>4.2</w:t>
      </w:r>
      <w:r>
        <w:rPr>
          <w:rFonts w:hint="eastAsia" w:asciiTheme="majorEastAsia" w:hAnsiTheme="majorEastAsia" w:eastAsiaTheme="majorEastAsia"/>
          <w:b w:val="0"/>
          <w:color w:val="000000" w:themeColor="text1"/>
          <w:sz w:val="24"/>
          <w:szCs w:val="24"/>
          <w14:textFill>
            <w14:solidFill>
              <w14:schemeClr w14:val="tx1"/>
            </w14:solidFill>
          </w14:textFill>
        </w:rPr>
        <w:t>本次招标盐城市盐都区公共资源交易中心和采购人不收取中标服务费。</w:t>
      </w:r>
    </w:p>
    <w:p>
      <w:pPr>
        <w:pStyle w:val="7"/>
        <w:spacing w:before="0" w:after="0" w:line="500" w:lineRule="exact"/>
        <w:ind w:firstLine="361" w:firstLineChars="15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5</w:t>
      </w:r>
      <w:r>
        <w:rPr>
          <w:rFonts w:hint="eastAsia" w:ascii="宋体" w:hAnsi="宋体" w:eastAsia="宋体"/>
          <w:color w:val="000000" w:themeColor="text1"/>
          <w:sz w:val="24"/>
          <w:szCs w:val="24"/>
          <w14:textFill>
            <w14:solidFill>
              <w14:schemeClr w14:val="tx1"/>
            </w14:solidFill>
          </w14:textFill>
        </w:rPr>
        <w:t>、招标文件的约束力</w:t>
      </w:r>
    </w:p>
    <w:p>
      <w:pPr>
        <w:pStyle w:val="7"/>
        <w:spacing w:before="0" w:after="0" w:line="500" w:lineRule="exact"/>
        <w:ind w:firstLine="360" w:firstLineChars="150"/>
        <w:rPr>
          <w:rFonts w:asciiTheme="majorEastAsia" w:hAnsiTheme="majorEastAsia" w:eastAsiaTheme="majorEastAsia"/>
          <w:b w:val="0"/>
          <w:color w:val="000000" w:themeColor="text1"/>
          <w:sz w:val="24"/>
          <w:szCs w:val="24"/>
          <w14:textFill>
            <w14:solidFill>
              <w14:schemeClr w14:val="tx1"/>
            </w14:solidFill>
          </w14:textFill>
        </w:rPr>
      </w:pPr>
      <w:r>
        <w:rPr>
          <w:rFonts w:asciiTheme="majorEastAsia" w:hAnsiTheme="majorEastAsia" w:eastAsiaTheme="majorEastAsia"/>
          <w:b w:val="0"/>
          <w:color w:val="000000" w:themeColor="text1"/>
          <w:sz w:val="24"/>
          <w:szCs w:val="24"/>
          <w14:textFill>
            <w14:solidFill>
              <w14:schemeClr w14:val="tx1"/>
            </w14:solidFill>
          </w14:textFill>
        </w:rPr>
        <w:t>5.1</w:t>
      </w:r>
      <w:r>
        <w:rPr>
          <w:rFonts w:hint="eastAsia" w:asciiTheme="majorEastAsia" w:hAnsiTheme="majorEastAsia" w:eastAsiaTheme="majorEastAsia"/>
          <w:b w:val="0"/>
          <w:color w:val="000000" w:themeColor="text1"/>
          <w:sz w:val="24"/>
          <w:szCs w:val="24"/>
          <w14:textFill>
            <w14:solidFill>
              <w14:schemeClr w14:val="tx1"/>
            </w14:solidFill>
          </w14:textFill>
        </w:rPr>
        <w:t>投标人一旦参加本项目采购活动，即被认为接受了本招标文件的规定和约束，并且视为自招标公告期限届满之日起知道或应当知道自身权益是否受到了损害。</w:t>
      </w:r>
    </w:p>
    <w:p>
      <w:pPr>
        <w:pStyle w:val="7"/>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6</w:t>
      </w:r>
      <w:r>
        <w:rPr>
          <w:rFonts w:hint="eastAsia" w:ascii="宋体" w:hAnsi="宋体" w:eastAsia="宋体"/>
          <w:color w:val="000000" w:themeColor="text1"/>
          <w:sz w:val="24"/>
          <w:szCs w:val="24"/>
          <w14:textFill>
            <w14:solidFill>
              <w14:schemeClr w14:val="tx1"/>
            </w14:solidFill>
          </w14:textFill>
        </w:rPr>
        <w:t>、招标文件的解释</w:t>
      </w:r>
    </w:p>
    <w:p>
      <w:pPr>
        <w:spacing w:line="500" w:lineRule="exact"/>
        <w:ind w:firstLine="480" w:firstLineChars="200"/>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6.1 </w:t>
      </w:r>
      <w:r>
        <w:rPr>
          <w:rFonts w:hint="eastAsia" w:ascii="宋体" w:hAnsi="宋体"/>
          <w:bCs/>
          <w:color w:val="000000" w:themeColor="text1"/>
          <w:sz w:val="24"/>
          <w:szCs w:val="24"/>
          <w14:textFill>
            <w14:solidFill>
              <w14:schemeClr w14:val="tx1"/>
            </w14:solidFill>
          </w14:textFill>
        </w:rPr>
        <w:t>本招标文件由采购人负责解释。</w:t>
      </w:r>
    </w:p>
    <w:p>
      <w:pPr>
        <w:pStyle w:val="6"/>
        <w:spacing w:before="156" w:beforeLines="50" w:after="156" w:afterLines="50" w:line="500" w:lineRule="exact"/>
        <w:ind w:firstLine="373" w:firstLineChars="155"/>
        <w:rPr>
          <w:rFonts w:ascii="宋体" w:hAnsi="宋体"/>
          <w:color w:val="000000" w:themeColor="text1"/>
          <w:sz w:val="24"/>
          <w:szCs w:val="24"/>
          <w14:textFill>
            <w14:solidFill>
              <w14:schemeClr w14:val="tx1"/>
            </w14:solidFill>
          </w14:textFill>
        </w:rPr>
      </w:pPr>
      <w:bookmarkStart w:id="71" w:name="_Toc16938525"/>
      <w:bookmarkStart w:id="72" w:name="_Toc20823281"/>
      <w:bookmarkStart w:id="73" w:name="_Toc120614215"/>
      <w:bookmarkStart w:id="74" w:name="_Toc513029209"/>
      <w:r>
        <w:rPr>
          <w:rFonts w:hint="eastAsia" w:ascii="宋体" w:hAnsi="宋体"/>
          <w:color w:val="000000" w:themeColor="text1"/>
          <w:sz w:val="24"/>
          <w:szCs w:val="24"/>
          <w14:textFill>
            <w14:solidFill>
              <w14:schemeClr w14:val="tx1"/>
            </w14:solidFill>
          </w14:textFill>
        </w:rPr>
        <w:t>二、招标文件</w:t>
      </w:r>
      <w:bookmarkEnd w:id="71"/>
      <w:bookmarkEnd w:id="72"/>
      <w:bookmarkEnd w:id="73"/>
      <w:bookmarkEnd w:id="74"/>
    </w:p>
    <w:p>
      <w:pPr>
        <w:pStyle w:val="7"/>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bookmarkStart w:id="75" w:name="_Toc16938526"/>
      <w:bookmarkStart w:id="76" w:name="_Toc20823282"/>
      <w:bookmarkStart w:id="77" w:name="_Toc513029210"/>
      <w:r>
        <w:rPr>
          <w:rFonts w:ascii="宋体" w:hAnsi="宋体" w:eastAsia="宋体"/>
          <w:color w:val="000000" w:themeColor="text1"/>
          <w:sz w:val="24"/>
          <w:szCs w:val="24"/>
          <w14:textFill>
            <w14:solidFill>
              <w14:schemeClr w14:val="tx1"/>
            </w14:solidFill>
          </w14:textFill>
        </w:rPr>
        <w:t>7</w:t>
      </w:r>
      <w:r>
        <w:rPr>
          <w:rFonts w:hint="eastAsia" w:ascii="宋体" w:hAnsi="宋体" w:eastAsia="宋体"/>
          <w:color w:val="000000" w:themeColor="text1"/>
          <w:sz w:val="24"/>
          <w:szCs w:val="24"/>
          <w14:textFill>
            <w14:solidFill>
              <w14:schemeClr w14:val="tx1"/>
            </w14:solidFill>
          </w14:textFill>
        </w:rPr>
        <w:t>、招标文件构成</w:t>
      </w:r>
      <w:bookmarkEnd w:id="75"/>
      <w:bookmarkEnd w:id="76"/>
      <w:bookmarkEnd w:id="77"/>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7.1 招标文件有以下部分组成：</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（1）招标公告</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（2）投标人须知</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（3）合同条款及格式</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（4）项目需求</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（5）评标方法与评标标准</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（6）投标文件格式</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请仔细检查招标文件是否齐全，如有缺漏请立即与采购人或采购代理机构联系解决。</w:t>
      </w:r>
    </w:p>
    <w:p>
      <w:pPr>
        <w:spacing w:line="5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7.2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7"/>
        <w:spacing w:before="0" w:after="0" w:line="500" w:lineRule="exact"/>
        <w:ind w:firstLine="361" w:firstLineChars="150"/>
        <w:rPr>
          <w:rFonts w:ascii="宋体" w:hAnsi="宋体" w:eastAsia="宋体"/>
          <w:color w:val="000000" w:themeColor="text1"/>
          <w:sz w:val="24"/>
          <w:szCs w:val="24"/>
          <w14:textFill>
            <w14:solidFill>
              <w14:schemeClr w14:val="tx1"/>
            </w14:solidFill>
          </w14:textFill>
        </w:rPr>
      </w:pPr>
      <w:bookmarkStart w:id="78" w:name="_Toc16938527"/>
      <w:bookmarkStart w:id="79" w:name="_Toc513029211"/>
      <w:bookmarkStart w:id="80" w:name="_Toc462564070"/>
      <w:bookmarkStart w:id="81" w:name="_Toc20823283"/>
      <w:r>
        <w:rPr>
          <w:rFonts w:ascii="宋体" w:hAnsi="宋体" w:eastAsia="宋体"/>
          <w:color w:val="000000" w:themeColor="text1"/>
          <w:sz w:val="24"/>
          <w:szCs w:val="24"/>
          <w14:textFill>
            <w14:solidFill>
              <w14:schemeClr w14:val="tx1"/>
            </w14:solidFill>
          </w14:textFill>
        </w:rPr>
        <w:t>8</w:t>
      </w:r>
      <w:r>
        <w:rPr>
          <w:rFonts w:hint="eastAsia" w:ascii="宋体" w:hAnsi="宋体" w:eastAsia="宋体"/>
          <w:color w:val="000000" w:themeColor="text1"/>
          <w:sz w:val="24"/>
          <w:szCs w:val="24"/>
          <w14:textFill>
            <w14:solidFill>
              <w14:schemeClr w14:val="tx1"/>
            </w14:solidFill>
          </w14:textFill>
        </w:rPr>
        <w:t>、招标文件的</w:t>
      </w:r>
      <w:bookmarkEnd w:id="78"/>
      <w:bookmarkEnd w:id="79"/>
      <w:bookmarkEnd w:id="80"/>
      <w:bookmarkEnd w:id="81"/>
      <w:r>
        <w:rPr>
          <w:rFonts w:hint="eastAsia" w:ascii="宋体" w:hAnsi="宋体" w:eastAsia="宋体"/>
          <w:color w:val="000000" w:themeColor="text1"/>
          <w:sz w:val="24"/>
          <w:szCs w:val="24"/>
          <w14:textFill>
            <w14:solidFill>
              <w14:schemeClr w14:val="tx1"/>
            </w14:solidFill>
          </w14:textFill>
        </w:rPr>
        <w:t>询问、澄清及修改</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8.1 任何要求对招标文件进行询问的投标人，应在投标截止日期10日前按招标公告中的通讯地址，向采购人或者采购代理机构提出。</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8.2 澄清或者修改的内容可能影响投标文件编制的，采购人或者采购代理机构应当在投标截止时间至少15日前，以书面形式或在网上发布更正公告通知所有获取招标文件的潜在投标人；不足15日的，采购人或者采购代理机构应当顺延提交投标文件的截止时间。</w:t>
      </w:r>
    </w:p>
    <w:p>
      <w:pPr>
        <w:pStyle w:val="7"/>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bookmarkStart w:id="82" w:name="_Toc513029212"/>
      <w:bookmarkStart w:id="83" w:name="_Toc462564071"/>
      <w:bookmarkStart w:id="84" w:name="_Toc20823284"/>
      <w:bookmarkStart w:id="85" w:name="_Toc16938528"/>
      <w:r>
        <w:rPr>
          <w:rFonts w:ascii="宋体" w:hAnsi="宋体" w:eastAsia="宋体"/>
          <w:color w:val="000000" w:themeColor="text1"/>
          <w:sz w:val="24"/>
          <w:szCs w:val="24"/>
          <w14:textFill>
            <w14:solidFill>
              <w14:schemeClr w14:val="tx1"/>
            </w14:solidFill>
          </w14:textFill>
        </w:rPr>
        <w:t>9</w:t>
      </w:r>
      <w:r>
        <w:rPr>
          <w:rFonts w:hint="eastAsia" w:ascii="宋体" w:hAnsi="宋体" w:eastAsia="宋体"/>
          <w:color w:val="000000" w:themeColor="text1"/>
          <w:sz w:val="24"/>
          <w:szCs w:val="24"/>
          <w14:textFill>
            <w14:solidFill>
              <w14:schemeClr w14:val="tx1"/>
            </w14:solidFill>
          </w14:textFill>
        </w:rPr>
        <w:t>、招标文件的修改</w:t>
      </w:r>
      <w:bookmarkEnd w:id="82"/>
      <w:bookmarkEnd w:id="83"/>
      <w:bookmarkEnd w:id="84"/>
      <w:bookmarkEnd w:id="85"/>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9.1 在投标截止时间三天前，采购人或者采购代理机构可以对招标文件进行修改。</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9.2采购人有权依法推迟投标截止日期和开标日期。</w:t>
      </w:r>
    </w:p>
    <w:p>
      <w:pPr>
        <w:spacing w:line="5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9.3招标文件的修改将在“盐城市政府采购网”、“盐城市盐都区人民政府网”公布，补充文件将作为招标文件的组成部分，并对投标人具有约束力。</w:t>
      </w:r>
    </w:p>
    <w:p>
      <w:pPr>
        <w:pStyle w:val="6"/>
        <w:spacing w:before="156" w:beforeLines="50" w:after="156" w:afterLines="50" w:line="500" w:lineRule="exact"/>
        <w:ind w:firstLine="373" w:firstLineChars="155"/>
        <w:rPr>
          <w:rFonts w:ascii="宋体" w:hAnsi="宋体"/>
          <w:color w:val="000000" w:themeColor="text1"/>
          <w:sz w:val="24"/>
          <w:szCs w:val="24"/>
          <w14:textFill>
            <w14:solidFill>
              <w14:schemeClr w14:val="tx1"/>
            </w14:solidFill>
          </w14:textFill>
        </w:rPr>
      </w:pPr>
      <w:bookmarkStart w:id="86" w:name="_Toc20823285"/>
      <w:bookmarkStart w:id="87" w:name="_Toc16938529"/>
      <w:bookmarkStart w:id="88" w:name="_Toc513029213"/>
      <w:bookmarkStart w:id="89" w:name="_Toc462564072"/>
      <w:bookmarkStart w:id="90" w:name="_Toc120614216"/>
      <w:r>
        <w:rPr>
          <w:rFonts w:hint="eastAsia" w:ascii="宋体" w:hAnsi="宋体"/>
          <w:color w:val="000000" w:themeColor="text1"/>
          <w:sz w:val="24"/>
          <w:szCs w:val="24"/>
          <w14:textFill>
            <w14:solidFill>
              <w14:schemeClr w14:val="tx1"/>
            </w14:solidFill>
          </w14:textFill>
        </w:rPr>
        <w:t>三、投标文件的编制</w:t>
      </w:r>
      <w:bookmarkEnd w:id="86"/>
      <w:bookmarkEnd w:id="87"/>
      <w:bookmarkEnd w:id="88"/>
      <w:bookmarkEnd w:id="89"/>
      <w:bookmarkEnd w:id="90"/>
    </w:p>
    <w:p>
      <w:pPr>
        <w:pStyle w:val="7"/>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bookmarkStart w:id="91" w:name="_Toc462564073"/>
      <w:bookmarkStart w:id="92" w:name="_Toc513029214"/>
      <w:bookmarkStart w:id="93" w:name="_Toc16938530"/>
      <w:bookmarkStart w:id="94" w:name="_Toc20823286"/>
      <w:r>
        <w:rPr>
          <w:rFonts w:ascii="宋体" w:hAnsi="宋体" w:eastAsia="宋体"/>
          <w:color w:val="000000" w:themeColor="text1"/>
          <w:sz w:val="24"/>
          <w:szCs w:val="24"/>
          <w14:textFill>
            <w14:solidFill>
              <w14:schemeClr w14:val="tx1"/>
            </w14:solidFill>
          </w14:textFill>
        </w:rPr>
        <w:t>10</w:t>
      </w:r>
      <w:r>
        <w:rPr>
          <w:rFonts w:hint="eastAsia" w:ascii="宋体" w:hAnsi="宋体" w:eastAsia="宋体"/>
          <w:color w:val="000000" w:themeColor="text1"/>
          <w:sz w:val="24"/>
          <w:szCs w:val="24"/>
          <w14:textFill>
            <w14:solidFill>
              <w14:schemeClr w14:val="tx1"/>
            </w14:solidFill>
          </w14:textFill>
        </w:rPr>
        <w:t>、投标文件的语言及度量衡单位</w:t>
      </w:r>
      <w:bookmarkEnd w:id="91"/>
      <w:bookmarkEnd w:id="92"/>
      <w:bookmarkEnd w:id="93"/>
      <w:bookmarkEnd w:id="94"/>
    </w:p>
    <w:p>
      <w:pPr>
        <w:spacing w:line="5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10.1</w:t>
      </w:r>
      <w:r>
        <w:rPr>
          <w:rFonts w:hint="eastAsia" w:ascii="宋体" w:hAnsi="宋体"/>
          <w:color w:val="000000" w:themeColor="text1"/>
          <w:sz w:val="24"/>
          <w14:textFill>
            <w14:solidFill>
              <w14:schemeClr w14:val="tx1"/>
            </w14:solidFill>
          </w14:textFill>
        </w:rPr>
        <w:t xml:space="preserve"> 投标人提交的投标文件以及投标人与采购人就有关投标的所有来往通知、函件和文件均应使用</w:t>
      </w:r>
      <w:r>
        <w:rPr>
          <w:rFonts w:hint="eastAsia" w:ascii="宋体" w:hAnsi="宋体"/>
          <w:b/>
          <w:bCs/>
          <w:color w:val="000000" w:themeColor="text1"/>
          <w:sz w:val="24"/>
          <w14:textFill>
            <w14:solidFill>
              <w14:schemeClr w14:val="tx1"/>
            </w14:solidFill>
          </w14:textFill>
        </w:rPr>
        <w:t>简体中文</w:t>
      </w:r>
      <w:r>
        <w:rPr>
          <w:rFonts w:hint="eastAsia" w:ascii="宋体" w:hAnsi="宋体"/>
          <w:color w:val="000000" w:themeColor="text1"/>
          <w:sz w:val="24"/>
          <w14:textFill>
            <w14:solidFill>
              <w14:schemeClr w14:val="tx1"/>
            </w14:solidFill>
          </w14:textFill>
        </w:rPr>
        <w:t>。</w:t>
      </w:r>
    </w:p>
    <w:p>
      <w:pPr>
        <w:spacing w:line="5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bCs/>
          <w:color w:val="000000" w:themeColor="text1"/>
          <w:sz w:val="24"/>
          <w14:textFill>
            <w14:solidFill>
              <w14:schemeClr w14:val="tx1"/>
            </w14:solidFill>
          </w14:textFill>
        </w:rPr>
        <w:t>10.2</w:t>
      </w:r>
      <w:r>
        <w:rPr>
          <w:rFonts w:hint="eastAsia" w:ascii="宋体" w:hAnsi="宋体"/>
          <w:color w:val="000000" w:themeColor="text1"/>
          <w:sz w:val="24"/>
          <w14:textFill>
            <w14:solidFill>
              <w14:schemeClr w14:val="tx1"/>
            </w14:solidFill>
          </w14:textFill>
        </w:rPr>
        <w:t xml:space="preserve"> 除技术性能另有规定外，投标文件所使用的度量衡单位，均须采用国家法定计量单位。</w:t>
      </w:r>
    </w:p>
    <w:p>
      <w:pPr>
        <w:pStyle w:val="7"/>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bookmarkStart w:id="95" w:name="_Toc513029215"/>
      <w:bookmarkStart w:id="96" w:name="_Toc462564074"/>
      <w:bookmarkStart w:id="97" w:name="_Toc16938531"/>
      <w:bookmarkStart w:id="98" w:name="_Toc20823287"/>
      <w:r>
        <w:rPr>
          <w:rFonts w:ascii="宋体" w:hAnsi="宋体" w:eastAsia="宋体"/>
          <w:color w:val="000000" w:themeColor="text1"/>
          <w:sz w:val="24"/>
          <w:szCs w:val="24"/>
          <w14:textFill>
            <w14:solidFill>
              <w14:schemeClr w14:val="tx1"/>
            </w14:solidFill>
          </w14:textFill>
        </w:rPr>
        <w:t>11</w:t>
      </w:r>
      <w:r>
        <w:rPr>
          <w:rFonts w:hint="eastAsia" w:ascii="宋体" w:hAnsi="宋体" w:eastAsia="宋体"/>
          <w:color w:val="000000" w:themeColor="text1"/>
          <w:sz w:val="24"/>
          <w:szCs w:val="24"/>
          <w14:textFill>
            <w14:solidFill>
              <w14:schemeClr w14:val="tx1"/>
            </w14:solidFill>
          </w14:textFill>
        </w:rPr>
        <w:t>、投标文件构成</w:t>
      </w:r>
      <w:bookmarkEnd w:id="95"/>
      <w:bookmarkEnd w:id="96"/>
      <w:bookmarkEnd w:id="97"/>
      <w:bookmarkEnd w:id="98"/>
    </w:p>
    <w:p>
      <w:pPr>
        <w:spacing w:line="440" w:lineRule="exact"/>
        <w:ind w:firstLine="480" w:firstLineChars="200"/>
        <w:rPr>
          <w:rFonts w:ascii="宋体" w:hAnsi="宋体"/>
          <w:color w:val="000000" w:themeColor="text1"/>
          <w:sz w:val="24"/>
          <w14:textFill>
            <w14:solidFill>
              <w14:schemeClr w14:val="tx1"/>
            </w14:solidFill>
          </w14:textFill>
        </w:rPr>
      </w:pPr>
      <w:bookmarkStart w:id="99" w:name="_Toc513029219"/>
      <w:bookmarkStart w:id="100" w:name="_Toc14577357"/>
      <w:bookmarkStart w:id="101" w:name="_Toc49090509"/>
      <w:bookmarkStart w:id="102" w:name="_Toc513029216"/>
      <w:bookmarkStart w:id="103" w:name="_Toc14577354"/>
      <w:bookmarkStart w:id="104" w:name="_Toc49090507"/>
      <w:r>
        <w:rPr>
          <w:rFonts w:hint="eastAsia" w:ascii="宋体" w:hAnsi="宋体"/>
          <w:bCs/>
          <w:color w:val="000000" w:themeColor="text1"/>
          <w:sz w:val="24"/>
          <w14:textFill>
            <w14:solidFill>
              <w14:schemeClr w14:val="tx1"/>
            </w14:solidFill>
          </w14:textFill>
        </w:rPr>
        <w:t>11.1</w:t>
      </w:r>
      <w:r>
        <w:rPr>
          <w:rFonts w:hint="eastAsia" w:ascii="宋体" w:hAnsi="宋体"/>
          <w:color w:val="000000" w:themeColor="text1"/>
          <w:sz w:val="24"/>
          <w14:textFill>
            <w14:solidFill>
              <w14:schemeClr w14:val="tx1"/>
            </w14:solidFill>
          </w14:textFill>
        </w:rPr>
        <w:t xml:space="preserve"> 投标人编写的投标文件应包括资信证明文件、投标配置与分项报价表、供货一览表、技术参数响应及偏离表、商务条款响应及偏离表、</w:t>
      </w:r>
      <w:r>
        <w:rPr>
          <w:rFonts w:hint="eastAsia"/>
          <w:color w:val="000000" w:themeColor="text1"/>
          <w:sz w:val="24"/>
          <w14:textFill>
            <w14:solidFill>
              <w14:schemeClr w14:val="tx1"/>
            </w14:solidFill>
          </w14:textFill>
        </w:rPr>
        <w:t>技术及售后服务承诺书、</w:t>
      </w:r>
      <w:r>
        <w:rPr>
          <w:rFonts w:hint="eastAsia" w:ascii="宋体" w:hAnsi="宋体"/>
          <w:color w:val="000000" w:themeColor="text1"/>
          <w:sz w:val="24"/>
          <w14:textFill>
            <w14:solidFill>
              <w14:schemeClr w14:val="tx1"/>
            </w14:solidFill>
          </w14:textFill>
        </w:rPr>
        <w:t>投标函、开标一览表、政府采购事前信用承诺书等部分；</w:t>
      </w:r>
    </w:p>
    <w:p>
      <w:pPr>
        <w:spacing w:line="5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11.2</w:t>
      </w:r>
      <w:r>
        <w:rPr>
          <w:rFonts w:hint="eastAsia" w:ascii="宋体" w:hAnsi="宋体"/>
          <w:b/>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投标人应将投标文件按顺序装订成册，并编制投标文件资料目录。</w:t>
      </w:r>
    </w:p>
    <w:p>
      <w:pPr>
        <w:pStyle w:val="7"/>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12</w:t>
      </w:r>
      <w:r>
        <w:rPr>
          <w:rFonts w:hint="eastAsia" w:ascii="宋体" w:hAnsi="宋体" w:eastAsia="宋体"/>
          <w:color w:val="000000" w:themeColor="text1"/>
          <w:sz w:val="24"/>
          <w:szCs w:val="24"/>
          <w14:textFill>
            <w14:solidFill>
              <w14:schemeClr w14:val="tx1"/>
            </w14:solidFill>
          </w14:textFill>
        </w:rPr>
        <w:t>、证明投标人资格及符合招标文件规定的文件</w:t>
      </w:r>
      <w:bookmarkEnd w:id="99"/>
      <w:bookmarkEnd w:id="100"/>
      <w:bookmarkEnd w:id="101"/>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12.1投标人应按要求提交资格证明文件及符合招标文件规定的文件。</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12.2投标人应提交证明其有资格参加投标和中标后有能力独立履行合同的文件。</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12.3投标人除必须具有履行合同所需提供的货物以及服务的能力外，还必须具备相应的财务、技术方面的能力。</w:t>
      </w:r>
    </w:p>
    <w:p>
      <w:pPr>
        <w:spacing w:line="5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12.4投标人应提交根据合同要求提供的证明产品质量合格以及符合招标文件规定的证明文件。</w:t>
      </w:r>
    </w:p>
    <w:p>
      <w:pPr>
        <w:spacing w:line="5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12.5证明投标人所提供货物与招标文件的要求相一致的文件可以是手册、图纸、文字资料和数据。</w:t>
      </w:r>
    </w:p>
    <w:bookmarkEnd w:id="102"/>
    <w:bookmarkEnd w:id="103"/>
    <w:bookmarkEnd w:id="104"/>
    <w:p>
      <w:pPr>
        <w:pStyle w:val="7"/>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bookmarkStart w:id="105" w:name="_Toc14577355"/>
      <w:bookmarkStart w:id="106" w:name="_Toc49090508"/>
      <w:r>
        <w:rPr>
          <w:rFonts w:ascii="宋体" w:hAnsi="宋体" w:eastAsia="宋体"/>
          <w:color w:val="000000" w:themeColor="text1"/>
          <w:sz w:val="24"/>
          <w:szCs w:val="24"/>
          <w14:textFill>
            <w14:solidFill>
              <w14:schemeClr w14:val="tx1"/>
            </w14:solidFill>
          </w14:textFill>
        </w:rPr>
        <w:t>13</w:t>
      </w:r>
      <w:r>
        <w:rPr>
          <w:rFonts w:hint="eastAsia" w:ascii="宋体" w:hAnsi="宋体" w:eastAsia="宋体"/>
          <w:color w:val="000000" w:themeColor="text1"/>
          <w:sz w:val="24"/>
          <w:szCs w:val="24"/>
          <w14:textFill>
            <w14:solidFill>
              <w14:schemeClr w14:val="tx1"/>
            </w14:solidFill>
          </w14:textFill>
        </w:rPr>
        <w:t>、</w:t>
      </w:r>
      <w:bookmarkEnd w:id="105"/>
      <w:bookmarkEnd w:id="106"/>
      <w:r>
        <w:rPr>
          <w:rFonts w:hint="eastAsia" w:ascii="宋体" w:hAnsi="宋体" w:eastAsia="宋体"/>
          <w:color w:val="000000" w:themeColor="text1"/>
          <w:sz w:val="24"/>
          <w:szCs w:val="24"/>
          <w14:textFill>
            <w14:solidFill>
              <w14:schemeClr w14:val="tx1"/>
            </w14:solidFill>
          </w14:textFill>
        </w:rPr>
        <w:t>供货一览表和投标配置与分项报价表</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13.1 投标人应按照招标文件规定格式填报供货一览表、投标配置与分项报价表，在表中标明所提供的设备品牌、规格、型号、原产地、主要部件型号及其功能的中文说明和供货期。每项货物和服务等只允许有一个报价，任何有选择的报价将不予接受(如有备选配件，备选配件的报价不属于选择的报价)。</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13.2 标的物</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采购人需求的货物供应、安装，调试及有关技术服务等。</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13.3有关费用处理</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招标报价采用总承包方式，投标人在投标报价均包括完成该项目的所需的成本、安全措施费、风险费、保险、利润、税金等所有费用，是包括满足规程规范要求和通过验收要求的一切费用，是招标文件所确定的招标范围内全部工作内容的价格表现。投标单价为计入完成该工程项目的所需的成本、人工费、零配件及辅材费、检修报告费、安全措施费、风险费、保险、利润、税金等所有费用的全费用单价。</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13.4其它费用处理</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招标文件未列明，而投标人认为必需的费用也需列入报价。</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13.5投标货币</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投标文件中的货物单价和总价无特殊规定的采用人民币报价，以元为单位标注。招标文件中另有规定的按规定执行。</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13.6 投标配置与分项报价表上的价格应按下列方式分开填写：</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13.6.1 项目总价：包括买方需求的货物价格、质量保证费用、培训费用及售后服务费用，项目在指定地点、环境交付、安装、调试、验收所需费用和所有相关税金费用及为完成整个项目所产生的其它所有费用。</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13.6.2项目单价按投标配置及分项报价表中要求填报。</w:t>
      </w:r>
    </w:p>
    <w:p>
      <w:pPr>
        <w:spacing w:line="500" w:lineRule="exact"/>
        <w:ind w:firstLine="482" w:firstLineChars="200"/>
        <w:rPr>
          <w:rFonts w:asci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14</w:t>
      </w:r>
      <w:r>
        <w:rPr>
          <w:rFonts w:hint="eastAsia" w:ascii="宋体" w:hAnsi="宋体"/>
          <w:b/>
          <w:color w:val="000000" w:themeColor="text1"/>
          <w:sz w:val="24"/>
          <w:szCs w:val="24"/>
          <w14:textFill>
            <w14:solidFill>
              <w14:schemeClr w14:val="tx1"/>
            </w14:solidFill>
          </w14:textFill>
        </w:rPr>
        <w:t>、技术参数响应及偏离表、商务条款响应及偏离表及投标货物说明</w:t>
      </w:r>
    </w:p>
    <w:p>
      <w:pPr>
        <w:autoSpaceDE w:val="0"/>
        <w:autoSpaceDN w:val="0"/>
        <w:adjustRightInd w:val="0"/>
        <w:spacing w:line="500" w:lineRule="exact"/>
        <w:ind w:firstLine="480"/>
        <w:rPr>
          <w:rFonts w:ascii="宋体" w:hAnsi="宋体" w:cs="宋体"/>
          <w:bCs/>
          <w:color w:val="000000" w:themeColor="text1"/>
          <w:sz w:val="24"/>
          <w:szCs w:val="24"/>
          <w:lang w:val="zh-CN"/>
          <w14:textFill>
            <w14:solidFill>
              <w14:schemeClr w14:val="tx1"/>
            </w14:solidFill>
          </w14:textFill>
        </w:rPr>
      </w:pPr>
      <w:r>
        <w:rPr>
          <w:rFonts w:hint="eastAsia" w:ascii="宋体" w:hAnsi="宋体" w:cs="宋体"/>
          <w:bCs/>
          <w:color w:val="000000" w:themeColor="text1"/>
          <w:sz w:val="24"/>
          <w:szCs w:val="24"/>
          <w:lang w:val="zh-CN"/>
          <w14:textFill>
            <w14:solidFill>
              <w14:schemeClr w14:val="tx1"/>
            </w14:solidFill>
          </w14:textFill>
        </w:rPr>
        <w:t>14.1 对招标文件中的技术与商务条款要求逐项作出响应或偏离，并说明原因；</w:t>
      </w:r>
    </w:p>
    <w:p>
      <w:pPr>
        <w:autoSpaceDE w:val="0"/>
        <w:autoSpaceDN w:val="0"/>
        <w:adjustRightInd w:val="0"/>
        <w:spacing w:line="500" w:lineRule="exact"/>
        <w:ind w:firstLine="480"/>
        <w:rPr>
          <w:rFonts w:ascii="宋体" w:hAnsi="宋体" w:cs="宋体"/>
          <w:bCs/>
          <w:color w:val="000000" w:themeColor="text1"/>
          <w:sz w:val="24"/>
          <w:szCs w:val="24"/>
          <w:lang w:val="zh-CN"/>
          <w14:textFill>
            <w14:solidFill>
              <w14:schemeClr w14:val="tx1"/>
            </w14:solidFill>
          </w14:textFill>
        </w:rPr>
      </w:pPr>
      <w:r>
        <w:rPr>
          <w:rFonts w:hint="eastAsia" w:ascii="宋体" w:hAnsi="宋体" w:cs="宋体"/>
          <w:bCs/>
          <w:color w:val="000000" w:themeColor="text1"/>
          <w:sz w:val="24"/>
          <w:szCs w:val="24"/>
          <w:lang w:val="zh-CN"/>
          <w14:textFill>
            <w14:solidFill>
              <w14:schemeClr w14:val="tx1"/>
            </w14:solidFill>
          </w14:textFill>
        </w:rPr>
        <w:t>14.2 提供参加本项目类似案例简介；</w:t>
      </w:r>
    </w:p>
    <w:p>
      <w:pPr>
        <w:autoSpaceDE w:val="0"/>
        <w:autoSpaceDN w:val="0"/>
        <w:adjustRightInd w:val="0"/>
        <w:spacing w:line="500" w:lineRule="exact"/>
        <w:ind w:firstLine="480"/>
        <w:rPr>
          <w:rFonts w:ascii="宋体" w:hAnsi="宋体" w:cs="宋体"/>
          <w:bCs/>
          <w:color w:val="000000" w:themeColor="text1"/>
          <w:sz w:val="24"/>
          <w:szCs w:val="24"/>
          <w:lang w:val="zh-CN"/>
          <w14:textFill>
            <w14:solidFill>
              <w14:schemeClr w14:val="tx1"/>
            </w14:solidFill>
          </w14:textFill>
        </w:rPr>
      </w:pPr>
      <w:r>
        <w:rPr>
          <w:rFonts w:hint="eastAsia" w:ascii="宋体" w:hAnsi="宋体" w:cs="宋体"/>
          <w:bCs/>
          <w:color w:val="000000" w:themeColor="text1"/>
          <w:sz w:val="24"/>
          <w:szCs w:val="24"/>
          <w:lang w:val="zh-CN"/>
          <w14:textFill>
            <w14:solidFill>
              <w14:schemeClr w14:val="tx1"/>
            </w14:solidFill>
          </w14:textFill>
        </w:rPr>
        <w:t>14.3 培训计划；</w:t>
      </w:r>
    </w:p>
    <w:p>
      <w:pPr>
        <w:autoSpaceDE w:val="0"/>
        <w:autoSpaceDN w:val="0"/>
        <w:adjustRightInd w:val="0"/>
        <w:spacing w:line="500" w:lineRule="exact"/>
        <w:ind w:firstLine="480"/>
        <w:rPr>
          <w:rFonts w:ascii="宋体" w:hAnsi="宋体" w:cs="宋体"/>
          <w:bCs/>
          <w:color w:val="000000" w:themeColor="text1"/>
          <w:sz w:val="24"/>
          <w:szCs w:val="24"/>
          <w:lang w:val="zh-CN"/>
          <w14:textFill>
            <w14:solidFill>
              <w14:schemeClr w14:val="tx1"/>
            </w14:solidFill>
          </w14:textFill>
        </w:rPr>
      </w:pPr>
      <w:r>
        <w:rPr>
          <w:rFonts w:hint="eastAsia" w:ascii="宋体" w:hAnsi="宋体" w:cs="宋体"/>
          <w:bCs/>
          <w:color w:val="000000" w:themeColor="text1"/>
          <w:sz w:val="24"/>
          <w:szCs w:val="24"/>
          <w:lang w:val="zh-CN"/>
          <w14:textFill>
            <w14:solidFill>
              <w14:schemeClr w14:val="tx1"/>
            </w14:solidFill>
          </w14:textFill>
        </w:rPr>
        <w:t>14.4 详细阐述所投货物的主要组成部分、功能设计、实现思路及关键技术；</w:t>
      </w:r>
    </w:p>
    <w:p>
      <w:pPr>
        <w:autoSpaceDE w:val="0"/>
        <w:autoSpaceDN w:val="0"/>
        <w:adjustRightInd w:val="0"/>
        <w:spacing w:line="500" w:lineRule="exact"/>
        <w:ind w:firstLine="480"/>
        <w:rPr>
          <w:rFonts w:ascii="宋体" w:cs="宋体"/>
          <w:color w:val="000000" w:themeColor="text1"/>
          <w:sz w:val="24"/>
          <w:szCs w:val="24"/>
          <w:lang w:val="zh-CN"/>
          <w14:textFill>
            <w14:solidFill>
              <w14:schemeClr w14:val="tx1"/>
            </w14:solidFill>
          </w14:textFill>
        </w:rPr>
      </w:pPr>
      <w:r>
        <w:rPr>
          <w:rFonts w:hint="eastAsia" w:ascii="宋体" w:hAnsi="宋体" w:cs="宋体"/>
          <w:bCs/>
          <w:color w:val="000000" w:themeColor="text1"/>
          <w:sz w:val="24"/>
          <w:szCs w:val="24"/>
          <w:lang w:val="zh-CN"/>
          <w14:textFill>
            <w14:solidFill>
              <w14:schemeClr w14:val="tx1"/>
            </w14:solidFill>
          </w14:textFill>
        </w:rPr>
        <w:t>14.5 投标人认为需要的其他技术文件或说明。</w:t>
      </w:r>
    </w:p>
    <w:p>
      <w:pPr>
        <w:spacing w:line="500" w:lineRule="exact"/>
        <w:ind w:firstLine="482" w:firstLineChars="200"/>
        <w:rPr>
          <w:rFonts w:ascii="宋体"/>
          <w:b/>
          <w:bCs/>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15</w:t>
      </w:r>
      <w:r>
        <w:rPr>
          <w:rFonts w:hint="eastAsia" w:ascii="宋体" w:hAnsi="宋体"/>
          <w:b/>
          <w:color w:val="000000" w:themeColor="text1"/>
          <w:sz w:val="24"/>
          <w:szCs w:val="24"/>
          <w14:textFill>
            <w14:solidFill>
              <w14:schemeClr w14:val="tx1"/>
            </w14:solidFill>
          </w14:textFill>
        </w:rPr>
        <w:t>、服务承诺及售后服务机构、人员的情况介绍</w:t>
      </w:r>
    </w:p>
    <w:p>
      <w:pPr>
        <w:tabs>
          <w:tab w:val="left" w:pos="1035"/>
        </w:tabs>
        <w:autoSpaceDE w:val="0"/>
        <w:autoSpaceDN w:val="0"/>
        <w:adjustRightInd w:val="0"/>
        <w:spacing w:line="500" w:lineRule="exact"/>
        <w:ind w:firstLine="480" w:firstLineChars="2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15.1投标人的服务承诺应按不低于招标文件中商务要求的标准。</w:t>
      </w:r>
    </w:p>
    <w:p>
      <w:pPr>
        <w:tabs>
          <w:tab w:val="left" w:pos="1035"/>
        </w:tabs>
        <w:autoSpaceDE w:val="0"/>
        <w:autoSpaceDN w:val="0"/>
        <w:adjustRightInd w:val="0"/>
        <w:spacing w:line="500" w:lineRule="exact"/>
        <w:ind w:firstLine="480" w:firstLineChars="200"/>
        <w:rPr>
          <w:rFonts w:asci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15.2提供投标人有关售后服务的管理制度、售后服务机构的分布情况、售后服务人员的数量、素质、技术水平及售后服务的反应能力。</w:t>
      </w:r>
    </w:p>
    <w:p>
      <w:pPr>
        <w:pStyle w:val="7"/>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bookmarkStart w:id="107" w:name="_Toc14577359"/>
      <w:bookmarkStart w:id="108" w:name="_Toc49090510"/>
      <w:r>
        <w:rPr>
          <w:rFonts w:ascii="宋体" w:hAnsi="宋体" w:eastAsia="宋体"/>
          <w:color w:val="000000" w:themeColor="text1"/>
          <w:sz w:val="24"/>
          <w:szCs w:val="24"/>
          <w14:textFill>
            <w14:solidFill>
              <w14:schemeClr w14:val="tx1"/>
            </w14:solidFill>
          </w14:textFill>
        </w:rPr>
        <w:t>16</w:t>
      </w:r>
      <w:r>
        <w:rPr>
          <w:rFonts w:hint="eastAsia" w:ascii="宋体" w:hAnsi="宋体" w:eastAsia="宋体"/>
          <w:color w:val="000000" w:themeColor="text1"/>
          <w:sz w:val="24"/>
          <w:szCs w:val="24"/>
          <w14:textFill>
            <w14:solidFill>
              <w14:schemeClr w14:val="tx1"/>
            </w14:solidFill>
          </w14:textFill>
        </w:rPr>
        <w:t>、投标函和开标一览表</w:t>
      </w:r>
    </w:p>
    <w:bookmarkEnd w:id="107"/>
    <w:bookmarkEnd w:id="108"/>
    <w:p>
      <w:pPr>
        <w:spacing w:line="500" w:lineRule="exact"/>
        <w:ind w:firstLine="480" w:firstLineChars="200"/>
        <w:rPr>
          <w:rFonts w:ascii="宋体" w:hAnsi="宋体"/>
          <w:bCs/>
          <w:color w:val="000000" w:themeColor="text1"/>
          <w:sz w:val="24"/>
          <w:szCs w:val="24"/>
          <w14:textFill>
            <w14:solidFill>
              <w14:schemeClr w14:val="tx1"/>
            </w14:solidFill>
          </w14:textFill>
        </w:rPr>
      </w:pPr>
      <w:bookmarkStart w:id="109" w:name="_Toc49090511"/>
      <w:bookmarkStart w:id="110" w:name="_Toc14577360"/>
      <w:r>
        <w:rPr>
          <w:rFonts w:hint="eastAsia" w:ascii="宋体" w:hAnsi="宋体"/>
          <w:bCs/>
          <w:color w:val="000000" w:themeColor="text1"/>
          <w:sz w:val="24"/>
          <w:szCs w:val="24"/>
          <w14:textFill>
            <w14:solidFill>
              <w14:schemeClr w14:val="tx1"/>
            </w14:solidFill>
          </w14:textFill>
        </w:rPr>
        <w:t>16.1 投标人应按照招标文件中提供的格式完整、正确填写投标函、开标一览表。</w:t>
      </w:r>
    </w:p>
    <w:p>
      <w:pPr>
        <w:spacing w:line="500" w:lineRule="exact"/>
        <w:ind w:firstLine="480" w:firstLineChars="200"/>
        <w:rPr>
          <w:rFonts w:ascii="宋体" w:hAnsi="宋体"/>
          <w:b/>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16.2 开标一览表中的价格应与投标文件中投标配置与分项报价表中的价格一致，如不一致，不作为无效投标处理，但评标时按开标一览表中价格为准。</w:t>
      </w:r>
    </w:p>
    <w:p>
      <w:pPr>
        <w:pStyle w:val="7"/>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1</w:t>
      </w:r>
      <w:r>
        <w:rPr>
          <w:rFonts w:hint="eastAsia" w:ascii="宋体" w:hAnsi="宋体" w:eastAsia="宋体"/>
          <w:color w:val="000000" w:themeColor="text1"/>
          <w:sz w:val="24"/>
          <w:szCs w:val="24"/>
          <w14:textFill>
            <w14:solidFill>
              <w14:schemeClr w14:val="tx1"/>
            </w14:solidFill>
          </w14:textFill>
        </w:rPr>
        <w:t>7、投标有效期</w:t>
      </w:r>
      <w:bookmarkEnd w:id="109"/>
      <w:bookmarkEnd w:id="110"/>
    </w:p>
    <w:p>
      <w:pPr>
        <w:spacing w:line="500" w:lineRule="exact"/>
        <w:ind w:firstLine="480" w:firstLineChars="200"/>
        <w:rPr>
          <w:rFonts w:ascii="宋体"/>
          <w:bCs/>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7</w:t>
      </w:r>
      <w:r>
        <w:rPr>
          <w:rFonts w:ascii="宋体" w:hAnsi="宋体"/>
          <w:color w:val="000000" w:themeColor="text1"/>
          <w:sz w:val="24"/>
          <w:szCs w:val="24"/>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投标有效期为开标之日后</w:t>
      </w:r>
      <w:r>
        <w:rPr>
          <w:rFonts w:hint="eastAsia" w:ascii="宋体" w:hAnsi="宋体"/>
          <w:b/>
          <w:color w:val="000000" w:themeColor="text1"/>
          <w:sz w:val="24"/>
          <w:szCs w:val="24"/>
          <w:u w:val="single"/>
          <w14:textFill>
            <w14:solidFill>
              <w14:schemeClr w14:val="tx1"/>
            </w14:solidFill>
          </w14:textFill>
        </w:rPr>
        <w:t>六十（60）天</w:t>
      </w:r>
      <w:r>
        <w:rPr>
          <w:rFonts w:hint="eastAsia" w:ascii="宋体" w:hAnsi="宋体"/>
          <w:bCs/>
          <w:color w:val="000000" w:themeColor="text1"/>
          <w:sz w:val="24"/>
          <w:szCs w:val="24"/>
          <w14:textFill>
            <w14:solidFill>
              <w14:schemeClr w14:val="tx1"/>
            </w14:solidFill>
          </w14:textFill>
        </w:rPr>
        <w:t>。投标有效期比规定短的将被视为非响应性投标而予以拒绝。</w:t>
      </w:r>
    </w:p>
    <w:p>
      <w:pPr>
        <w:spacing w:line="500" w:lineRule="exact"/>
        <w:ind w:firstLine="480" w:firstLineChars="200"/>
        <w:rPr>
          <w:rFonts w:ascii="宋体"/>
          <w:bCs/>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7</w:t>
      </w:r>
      <w:r>
        <w:rPr>
          <w:rFonts w:ascii="宋体" w:hAnsi="宋体"/>
          <w:color w:val="000000" w:themeColor="text1"/>
          <w:sz w:val="24"/>
          <w:szCs w:val="24"/>
          <w14:textFill>
            <w14:solidFill>
              <w14:schemeClr w14:val="tx1"/>
            </w14:solidFill>
          </w14:textFill>
        </w:rPr>
        <w:t>.2</w:t>
      </w:r>
      <w:r>
        <w:rPr>
          <w:rFonts w:hint="eastAsia" w:ascii="宋体" w:hAnsi="宋体"/>
          <w:bCs/>
          <w:color w:val="000000" w:themeColor="text1"/>
          <w:sz w:val="24"/>
          <w:szCs w:val="24"/>
          <w14:textFill>
            <w14:solidFill>
              <w14:schemeClr w14:val="tx1"/>
            </w14:solidFill>
          </w14:textFill>
        </w:rPr>
        <w:t>在特殊情况下，采购人于原投标有效期满之前，可向投标人提出延长投标有效期的要求。这种要求与答复均应采用书面形式。投标人可以拒绝采购人的这一要求而放弃投标。同意延长投标有效期的投标人既不能要求也不允许修改其投标文件。</w:t>
      </w:r>
    </w:p>
    <w:p>
      <w:pPr>
        <w:pStyle w:val="7"/>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bookmarkStart w:id="111" w:name="_Toc49090512"/>
      <w:bookmarkStart w:id="112" w:name="_Toc14577361"/>
      <w:r>
        <w:rPr>
          <w:rFonts w:ascii="宋体" w:hAnsi="宋体" w:eastAsia="宋体"/>
          <w:color w:val="000000" w:themeColor="text1"/>
          <w:sz w:val="24"/>
          <w:szCs w:val="24"/>
          <w14:textFill>
            <w14:solidFill>
              <w14:schemeClr w14:val="tx1"/>
            </w14:solidFill>
          </w14:textFill>
        </w:rPr>
        <w:t>1</w:t>
      </w:r>
      <w:r>
        <w:rPr>
          <w:rFonts w:hint="eastAsia" w:ascii="宋体" w:hAnsi="宋体" w:eastAsia="宋体"/>
          <w:color w:val="000000" w:themeColor="text1"/>
          <w:sz w:val="24"/>
          <w:szCs w:val="24"/>
          <w14:textFill>
            <w14:solidFill>
              <w14:schemeClr w14:val="tx1"/>
            </w14:solidFill>
          </w14:textFill>
        </w:rPr>
        <w:t>8、投标文件份数和签署</w:t>
      </w:r>
      <w:bookmarkEnd w:id="111"/>
      <w:bookmarkEnd w:id="112"/>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8</w:t>
      </w:r>
      <w:r>
        <w:rPr>
          <w:rFonts w:ascii="宋体" w:hAnsi="宋体"/>
          <w:color w:val="000000" w:themeColor="text1"/>
          <w:sz w:val="24"/>
          <w:szCs w:val="24"/>
          <w14:textFill>
            <w14:solidFill>
              <w14:schemeClr w14:val="tx1"/>
            </w14:solidFill>
          </w14:textFill>
        </w:rPr>
        <w:t xml:space="preserve">.1 </w:t>
      </w:r>
      <w:r>
        <w:rPr>
          <w:rFonts w:hint="eastAsia" w:ascii="宋体" w:hAnsi="宋体"/>
          <w:color w:val="000000" w:themeColor="text1"/>
          <w:sz w:val="24"/>
          <w:szCs w:val="24"/>
          <w14:textFill>
            <w14:solidFill>
              <w14:schemeClr w14:val="tx1"/>
            </w14:solidFill>
          </w14:textFill>
        </w:rPr>
        <w:t>投标文件要求正本一份，副本四份。</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18.2投标人应严格按照招标公告和招标文件要求的份数准备投标文件，每份投标文件须清楚地标明“正本”或“副本”字样。一旦正本和副本不符，以正本为准。</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18.3招标文件要求提供的原件可直接放入投标文件封袋内或单独密封在一个封袋内，如果原件是单独密封的须在封袋上标明项目名称、投标人名称并在封口处密封并加盖投标人公章，与投标文件一起递交。投标文件正本中，招标文件要求必须提供原件的按照要求提供，文字材料需打印或用不褪色墨水书写。投标文件的正本须经法定代表人或授权委托人（被授权人）签署和加盖投标人公章。 本采购文件所表述（指定）的公章是指法定名称章，不包括合同专用章、业务专用章等印章。</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18.4 除投标人对错处做必要修改外，投标文件不得行间插字、涂改或增删。如有修改错漏处，必须由投标文件签署人签字或盖章。</w:t>
      </w:r>
      <w:bookmarkStart w:id="113" w:name="_Toc20823296"/>
      <w:bookmarkStart w:id="114" w:name="_Toc513029224"/>
      <w:bookmarkStart w:id="115" w:name="_Toc120614217"/>
      <w:bookmarkStart w:id="116" w:name="_Toc16938540"/>
    </w:p>
    <w:p>
      <w:pPr>
        <w:pStyle w:val="6"/>
        <w:spacing w:before="156" w:beforeLines="50" w:after="156" w:afterLines="50" w:line="500" w:lineRule="exact"/>
        <w:ind w:firstLine="373" w:firstLineChars="15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四、投标文件的递交</w:t>
      </w:r>
      <w:bookmarkEnd w:id="113"/>
      <w:bookmarkEnd w:id="114"/>
      <w:bookmarkEnd w:id="115"/>
      <w:bookmarkEnd w:id="116"/>
    </w:p>
    <w:p>
      <w:pPr>
        <w:pStyle w:val="7"/>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bookmarkStart w:id="117" w:name="_Toc513029225"/>
      <w:bookmarkStart w:id="118" w:name="_Toc16938541"/>
      <w:bookmarkStart w:id="119" w:name="_Toc20823297"/>
      <w:bookmarkStart w:id="120" w:name="_Toc462564084"/>
      <w:r>
        <w:rPr>
          <w:rFonts w:hint="eastAsia" w:ascii="宋体" w:hAnsi="宋体" w:eastAsia="宋体"/>
          <w:color w:val="000000" w:themeColor="text1"/>
          <w:sz w:val="24"/>
          <w:szCs w:val="24"/>
          <w14:textFill>
            <w14:solidFill>
              <w14:schemeClr w14:val="tx1"/>
            </w14:solidFill>
          </w14:textFill>
        </w:rPr>
        <w:t>19、投标文件的密封和标记</w:t>
      </w:r>
      <w:bookmarkEnd w:id="117"/>
      <w:bookmarkEnd w:id="118"/>
      <w:bookmarkEnd w:id="119"/>
      <w:bookmarkEnd w:id="120"/>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19.1投标人应将投标文件正本和所有副本密封，不论投标人中标与否，投标文件均不退回（投标原件除外）。</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19.2 密封的投标文件应：</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19.2.1 投标文件按招标文件的格式、样式要求装订、签署和盖章后装入封袋，封袋大小根据需要自行制作，在封袋上正确标明项目名称、投标人名称、包号。</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注明投标人名称，如因标注不清而产生的后果由投标人自负。按招标公告中注明的地址送达；</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19.2.2  所有投标文件装入封袋后都必须在封口处密封并加盖投标人公章。</w:t>
      </w:r>
    </w:p>
    <w:p>
      <w:pPr>
        <w:spacing w:line="5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19.2.3  未按要求密封和加写标记的投标文件，采购人或采购代理机构对误投或过早启封概不负责。对由此造成提前开封的投标文件，采购中心将予以拒绝。</w:t>
      </w:r>
    </w:p>
    <w:p>
      <w:pPr>
        <w:pStyle w:val="7"/>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20、投标截止日期</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20.1 采购人或者采购代理机构收到投标文件的时间不得迟于招标公告中规定的截止时间。</w:t>
      </w:r>
    </w:p>
    <w:p>
      <w:pPr>
        <w:spacing w:line="5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20.2 采购人有权通过修改招标文件酌情延长投标截止日期，在此情况下，投标人的所有权利和义务以及投标人受制的截止日期均应以延长后新的截止日期为准。</w:t>
      </w:r>
    </w:p>
    <w:p>
      <w:pPr>
        <w:pStyle w:val="7"/>
        <w:spacing w:before="0" w:after="0" w:line="500" w:lineRule="exact"/>
        <w:ind w:firstLine="482" w:firstLineChars="200"/>
        <w:rPr>
          <w:rFonts w:ascii="宋体" w:hAnsi="宋体" w:eastAsia="宋体"/>
          <w:b w:val="0"/>
          <w:bCs w:val="0"/>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21、迟交的投标文件</w:t>
      </w:r>
    </w:p>
    <w:p>
      <w:pPr>
        <w:spacing w:line="500" w:lineRule="exact"/>
        <w:ind w:firstLine="480" w:firstLineChars="200"/>
        <w:rPr>
          <w:rFonts w:ascii="宋体" w:hAnsi="宋体"/>
          <w:color w:val="000000" w:themeColor="text1"/>
          <w:sz w:val="24"/>
          <w:szCs w:val="24"/>
          <w14:textFill>
            <w14:solidFill>
              <w14:schemeClr w14:val="tx1"/>
            </w14:solidFill>
          </w14:textFill>
        </w:rPr>
      </w:pPr>
      <w:bookmarkStart w:id="121" w:name="_Toc16938545"/>
      <w:bookmarkStart w:id="122" w:name="_Toc120614218"/>
      <w:bookmarkStart w:id="123" w:name="_Toc513029229"/>
      <w:bookmarkStart w:id="124" w:name="_Toc20823301"/>
      <w:r>
        <w:rPr>
          <w:rFonts w:hint="eastAsia" w:ascii="宋体" w:hAnsi="宋体"/>
          <w:color w:val="000000" w:themeColor="text1"/>
          <w:sz w:val="24"/>
          <w:szCs w:val="24"/>
          <w14:textFill>
            <w14:solidFill>
              <w14:schemeClr w14:val="tx1"/>
            </w14:solidFill>
          </w14:textFill>
        </w:rPr>
        <w:t>21.1 采购人、采购代理机构拒绝接收在其规定的投标截止时间后递交的任何投标文件。</w:t>
      </w:r>
    </w:p>
    <w:p>
      <w:pPr>
        <w:pStyle w:val="2"/>
        <w:ind w:firstLine="482"/>
        <w:rPr>
          <w:rFonts w:ascii="宋体" w:hAnsi="宋体" w:eastAsia="宋体" w:cs="Arial"/>
          <w:b/>
          <w:bCs/>
          <w:color w:val="000000" w:themeColor="text1"/>
          <w:sz w:val="24"/>
          <w:szCs w:val="24"/>
          <w14:textFill>
            <w14:solidFill>
              <w14:schemeClr w14:val="tx1"/>
            </w14:solidFill>
          </w14:textFill>
        </w:rPr>
      </w:pPr>
      <w:bookmarkStart w:id="125" w:name="_Toc16938544"/>
      <w:bookmarkStart w:id="126" w:name="_Toc20823300"/>
      <w:bookmarkStart w:id="127" w:name="_Toc513029228"/>
      <w:r>
        <w:rPr>
          <w:rFonts w:hint="eastAsia" w:ascii="宋体" w:hAnsi="宋体" w:eastAsia="宋体" w:cs="Arial"/>
          <w:b/>
          <w:bCs/>
          <w:color w:val="000000" w:themeColor="text1"/>
          <w:sz w:val="24"/>
          <w:szCs w:val="24"/>
          <w14:textFill>
            <w14:solidFill>
              <w14:schemeClr w14:val="tx1"/>
            </w14:solidFill>
          </w14:textFill>
        </w:rPr>
        <w:t>22、投标文件的修改和撤回</w:t>
      </w:r>
      <w:bookmarkEnd w:id="125"/>
      <w:bookmarkEnd w:id="126"/>
      <w:bookmarkEnd w:id="127"/>
    </w:p>
    <w:p>
      <w:pPr>
        <w:spacing w:line="48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22.1</w:t>
      </w:r>
      <w:r>
        <w:rPr>
          <w:rFonts w:hint="eastAsia" w:ascii="宋体" w:hAnsi="宋体"/>
          <w:bCs/>
          <w:color w:val="000000" w:themeColor="text1"/>
          <w:sz w:val="24"/>
          <w14:textFill>
            <w14:solidFill>
              <w14:schemeClr w14:val="tx1"/>
            </w14:solidFill>
          </w14:textFill>
        </w:rPr>
        <w:t xml:space="preserve"> 投标人在递交投标文件后，可以修改或撤回其投标文件，但这种修改和撤回，必须在规定的投标截止时间前，以书面形式</w:t>
      </w:r>
      <w:r>
        <w:rPr>
          <w:rFonts w:hint="eastAsia" w:ascii="宋体" w:hAnsi="宋体"/>
          <w:color w:val="000000" w:themeColor="text1"/>
          <w:sz w:val="24"/>
          <w:szCs w:val="24"/>
          <w14:textFill>
            <w14:solidFill>
              <w14:schemeClr w14:val="tx1"/>
            </w14:solidFill>
          </w14:textFill>
        </w:rPr>
        <w:t>通知</w:t>
      </w:r>
      <w:r>
        <w:rPr>
          <w:rFonts w:hint="eastAsia" w:ascii="宋体" w:hAnsi="宋体"/>
          <w:bCs/>
          <w:color w:val="000000" w:themeColor="text1"/>
          <w:sz w:val="24"/>
          <w:szCs w:val="24"/>
          <w14:textFill>
            <w14:solidFill>
              <w14:schemeClr w14:val="tx1"/>
            </w14:solidFill>
          </w14:textFill>
        </w:rPr>
        <w:t>采购人或者采购代理机构</w:t>
      </w:r>
      <w:r>
        <w:rPr>
          <w:rFonts w:hint="eastAsia" w:ascii="宋体" w:hAnsi="宋体"/>
          <w:color w:val="000000" w:themeColor="text1"/>
          <w:sz w:val="24"/>
          <w:szCs w:val="24"/>
          <w14:textFill>
            <w14:solidFill>
              <w14:schemeClr w14:val="tx1"/>
            </w14:solidFill>
          </w14:textFill>
        </w:rPr>
        <w:t>，修改或撤回其投标文件。</w:t>
      </w:r>
    </w:p>
    <w:p>
      <w:pPr>
        <w:spacing w:line="48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22.2</w:t>
      </w:r>
      <w:r>
        <w:rPr>
          <w:rFonts w:hint="eastAsia" w:ascii="宋体" w:hAnsi="宋体"/>
          <w:bCs/>
          <w:color w:val="000000" w:themeColor="text1"/>
          <w:sz w:val="24"/>
          <w14:textFill>
            <w14:solidFill>
              <w14:schemeClr w14:val="tx1"/>
            </w14:solidFill>
          </w14:textFill>
        </w:rPr>
        <w:t xml:space="preserve"> 投标人的修改或撤回文件应按规定进行编制、密封、标记和发送，并应在封套上加注“修改</w:t>
      </w: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或“撤回</w:t>
      </w: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字样。</w:t>
      </w:r>
      <w:r>
        <w:rPr>
          <w:rFonts w:hint="eastAsia" w:ascii="宋体" w:hAnsi="宋体"/>
          <w:color w:val="000000" w:themeColor="text1"/>
          <w:sz w:val="24"/>
          <w:szCs w:val="24"/>
          <w14:textFill>
            <w14:solidFill>
              <w14:schemeClr w14:val="tx1"/>
            </w14:solidFill>
          </w14:textFill>
        </w:rPr>
        <w:t>上述补充或修改若涉及投标报价，必须注明“最后唯一报价”字样，否则将视为有选择的报价。补充、修改的文件必须在投标截止时间前送达开标地点。</w:t>
      </w:r>
    </w:p>
    <w:p>
      <w:pPr>
        <w:spacing w:line="500" w:lineRule="exact"/>
        <w:ind w:firstLine="480" w:firstLineChars="20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22.3</w:t>
      </w:r>
      <w:r>
        <w:rPr>
          <w:rFonts w:hint="eastAsia" w:ascii="宋体" w:hAnsi="宋体"/>
          <w:bCs/>
          <w:color w:val="000000" w:themeColor="text1"/>
          <w:sz w:val="24"/>
          <w14:textFill>
            <w14:solidFill>
              <w14:schemeClr w14:val="tx1"/>
            </w14:solidFill>
          </w14:textFill>
        </w:rPr>
        <w:t xml:space="preserve"> 在投标截止时间之后，投标人不得对其投标文件作任何补充、修改。</w:t>
      </w:r>
    </w:p>
    <w:p>
      <w:pPr>
        <w:pStyle w:val="2"/>
        <w:ind w:firstLine="480"/>
        <w:rPr>
          <w:rFonts w:ascii="宋体" w:hAnsi="宋体" w:eastAsia="宋体"/>
          <w:bCs/>
          <w:color w:val="000000" w:themeColor="text1"/>
          <w:sz w:val="24"/>
          <w:szCs w:val="21"/>
          <w14:textFill>
            <w14:solidFill>
              <w14:schemeClr w14:val="tx1"/>
            </w14:solidFill>
          </w14:textFill>
        </w:rPr>
      </w:pPr>
      <w:r>
        <w:rPr>
          <w:rFonts w:hint="eastAsia" w:ascii="宋体" w:hAnsi="宋体" w:eastAsia="宋体"/>
          <w:bCs/>
          <w:color w:val="000000" w:themeColor="text1"/>
          <w:sz w:val="24"/>
          <w:szCs w:val="21"/>
          <w14:textFill>
            <w14:solidFill>
              <w14:schemeClr w14:val="tx1"/>
            </w14:solidFill>
          </w14:textFill>
        </w:rPr>
        <w:t>22.4 在投标截止时间至招标文件中规定的投标有效期满之间的这段时间内，投标人不得撤回其投标。</w:t>
      </w:r>
    </w:p>
    <w:p>
      <w:pPr>
        <w:pStyle w:val="6"/>
        <w:spacing w:before="156" w:beforeLines="50" w:after="156" w:afterLines="50" w:line="500" w:lineRule="exact"/>
        <w:ind w:firstLine="361" w:firstLineChars="15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五、开标与评标</w:t>
      </w:r>
      <w:bookmarkEnd w:id="121"/>
      <w:bookmarkEnd w:id="122"/>
      <w:bookmarkEnd w:id="123"/>
      <w:bookmarkEnd w:id="124"/>
    </w:p>
    <w:p>
      <w:pPr>
        <w:pStyle w:val="7"/>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bookmarkStart w:id="128" w:name="_Toc513029230"/>
      <w:bookmarkStart w:id="129" w:name="_Toc16938546"/>
      <w:bookmarkStart w:id="130" w:name="_Toc20823302"/>
      <w:r>
        <w:rPr>
          <w:rFonts w:ascii="宋体" w:hAnsi="宋体" w:eastAsia="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3、开标</w:t>
      </w:r>
      <w:bookmarkEnd w:id="128"/>
      <w:bookmarkEnd w:id="129"/>
      <w:bookmarkEnd w:id="130"/>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23.1 开标在招标公告中规定的时间和地点组织公开开标。投标人应委派携带有效证件的代表准时参加，参加开标的代表需签名以证明其出席。</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23.2开标由采购人或者采购代理机构主持，邀请投标人参加。</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23.3 按照规定同意撤回的投标将不予开封。</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23.4 开标时请投标人代表查验投标文件密封情况，确认无误后，由采购人或者采购代理机构工作人员当众拆封宣布投标人开标一览表和招标文件规定的需要宣布的其他内容。开标时未宣布的投标报价信息，不得在评标时采用。</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23.5 采购人或者采购代理机构负责记录开标过程，由参加开标的各投标人代表和相关工作人员签字确认后随采购文件一并存档。</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23.6 投标人在报价时不允许采用选择性报价，否则将被视为无效投标。</w:t>
      </w:r>
    </w:p>
    <w:p>
      <w:pPr>
        <w:spacing w:line="5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23.7投标人未参加开标的，视同认可开标结果。</w:t>
      </w:r>
    </w:p>
    <w:p>
      <w:pPr>
        <w:pStyle w:val="7"/>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bookmarkStart w:id="131" w:name="_Toc20823303"/>
      <w:bookmarkStart w:id="132" w:name="_Toc16938547"/>
      <w:bookmarkStart w:id="133" w:name="_Toc513029231"/>
      <w:r>
        <w:rPr>
          <w:rFonts w:hint="eastAsia" w:ascii="宋体" w:hAnsi="宋体" w:eastAsia="宋体"/>
          <w:color w:val="000000" w:themeColor="text1"/>
          <w:sz w:val="24"/>
          <w:szCs w:val="24"/>
          <w14:textFill>
            <w14:solidFill>
              <w14:schemeClr w14:val="tx1"/>
            </w14:solidFill>
          </w14:textFill>
        </w:rPr>
        <w:t>24、资格审查</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24.1依据法律法规和招标文件的约定，开标结束后，由采购人对投标文件中的资格证明文件进行审查。资格审查的结论，采购人以书面形式向评委会进行反馈。未通过资格审查的投标人，由采购人告知未通过资格审查的原因。</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人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接受联合体的项目，两个以上的自然人、法人或者其他组织组成一个联合体，以一个供应商的身份共同参加政府采购活动的,联合体成员存在不良信用记录的，视同联合体存在不良应用记录。</w:t>
      </w:r>
    </w:p>
    <w:p>
      <w:pPr>
        <w:spacing w:line="5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合格投标人不足3家的，不得评标。</w:t>
      </w:r>
    </w:p>
    <w:p>
      <w:pPr>
        <w:pStyle w:val="7"/>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25、评标委员会</w:t>
      </w:r>
    </w:p>
    <w:bookmarkEnd w:id="131"/>
    <w:bookmarkEnd w:id="132"/>
    <w:bookmarkEnd w:id="133"/>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25.1 资格审查通过后，组织评标委员会（以下简称评委会）进行评标。</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25.2 评委会由采购人代表和有关技术、经济等方面的专家组成，且人员构成符合政府采购有关规定。</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25.3评标委员会负责具体评标事务，并独立履行下列职责：</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25.3.1审查、评价投标文件是否符合招标文件的商务、技术等实质性要求；</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25.3.2要求投标人对投标文件有关事项作出澄清或者说明；</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25.3.3对投标文件进行比较和评价；</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25.3.4确定中标候选人名单，以及根据采购人委托直接确定中标人；</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25.3.5向采购人、采购代理机构或者有关部门报告评标中发现的违法行为。</w:t>
      </w:r>
    </w:p>
    <w:p>
      <w:pPr>
        <w:spacing w:line="5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25.4评委会独立工作，负责评审所有投标文件并确定中标侯选人。</w:t>
      </w:r>
    </w:p>
    <w:p>
      <w:pPr>
        <w:pStyle w:val="7"/>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26、评标过程的保密与公正</w:t>
      </w:r>
    </w:p>
    <w:p>
      <w:pPr>
        <w:spacing w:line="46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26.1公开开标后，直至签订合同之日止，凡是与审查、澄清、评价和比较投标的有关资料以及授标建议等，采购人、评委、采购代理机构均不得向投标人或与评标无关的其他人员透露。</w:t>
      </w:r>
    </w:p>
    <w:p>
      <w:pPr>
        <w:spacing w:line="46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26.2在评标过程中，投标人不得以任何行为影响评标过程，否则其投标文件将被作为无效投标文件。</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26.3 有关人员对评标情况以及在评标过程中获悉的国家秘密、商业秘密负有保密责任。</w:t>
      </w:r>
    </w:p>
    <w:p>
      <w:pPr>
        <w:spacing w:line="500" w:lineRule="exact"/>
        <w:ind w:firstLine="482" w:firstLineChars="200"/>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27、投标的澄清</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27.1评标期间，为有助于对投标文件的审查、评价和比较，评委会有权以书面形式要求投标人对其投标文件进行澄清，但并非对每个投标人都作澄清要求。</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pacing w:line="5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27.3 接到评委会澄清要求的投标人如未按规定做出澄清，其风险由投标人自行承担。</w:t>
      </w:r>
    </w:p>
    <w:p>
      <w:pPr>
        <w:pStyle w:val="7"/>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28、对投标文件的评审</w:t>
      </w:r>
    </w:p>
    <w:p>
      <w:pPr>
        <w:widowControl/>
        <w:spacing w:before="100" w:beforeAutospacing="1" w:after="240" w:line="500" w:lineRule="exact"/>
        <w:ind w:firstLine="480" w:firstLineChars="200"/>
        <w:contextualSpacing/>
        <w:jc w:val="left"/>
        <w:rPr>
          <w:rFonts w:ascii="宋体" w:hAnsi="宋体"/>
          <w:color w:val="000000" w:themeColor="text1"/>
          <w:sz w:val="24"/>
          <w:szCs w:val="24"/>
          <w14:textFill>
            <w14:solidFill>
              <w14:schemeClr w14:val="tx1"/>
            </w14:solidFill>
          </w14:textFill>
        </w:rPr>
      </w:pPr>
      <w:bookmarkStart w:id="134" w:name="_Toc20823307"/>
      <w:bookmarkStart w:id="135" w:name="_Toc513029235"/>
      <w:bookmarkStart w:id="136" w:name="_Toc16938551"/>
      <w:r>
        <w:rPr>
          <w:rFonts w:hint="eastAsia" w:ascii="宋体" w:hAnsi="宋体"/>
          <w:color w:val="000000" w:themeColor="text1"/>
          <w:sz w:val="24"/>
          <w:szCs w:val="24"/>
          <w14:textFill>
            <w14:solidFill>
              <w14:schemeClr w14:val="tx1"/>
            </w14:solidFill>
          </w14:textFill>
        </w:rPr>
        <w:t>28.1符合性检查：依据招标文件的规定，从投标文件的有效性、完整性和对招标文件的响应程度进行审查，以确定是否对招标文件的实质性要求作出响应。</w:t>
      </w:r>
    </w:p>
    <w:p>
      <w:pPr>
        <w:widowControl/>
        <w:spacing w:before="100" w:beforeAutospacing="1" w:after="240" w:line="500" w:lineRule="exact"/>
        <w:ind w:firstLine="480" w:firstLineChars="200"/>
        <w:contextualSpacing/>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28.2在详细评标之前，评委会将首先审查每份投标文件是否实质性响应了招标文件的要求。实质性响应的投标应该是与招标文件要求的全部条款、条件和规格相符，没有重大偏离或保留的投标。</w:t>
      </w:r>
    </w:p>
    <w:p>
      <w:pPr>
        <w:widowControl/>
        <w:spacing w:before="100" w:beforeAutospacing="1" w:after="240" w:line="500" w:lineRule="exact"/>
        <w:ind w:firstLine="480" w:firstLineChars="200"/>
        <w:contextualSpacing/>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评委决定投标文件的响应性只根据投标文件本身的内容，而不寻求外部的证据。</w:t>
      </w:r>
    </w:p>
    <w:p>
      <w:pPr>
        <w:widowControl/>
        <w:spacing w:before="100" w:beforeAutospacing="1" w:after="240" w:line="500" w:lineRule="exact"/>
        <w:ind w:firstLine="480" w:firstLineChars="200"/>
        <w:contextualSpacing/>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28.3如果投标文件实质上没有响应招标文件的要求，评委会将按无效投标处理，投标人不得通过修改或撤销不合要求的偏离或保留而使其投标成为实质性响应的投标。</w:t>
      </w:r>
    </w:p>
    <w:p>
      <w:pPr>
        <w:widowControl/>
        <w:spacing w:before="100" w:beforeAutospacing="1" w:after="240" w:line="500" w:lineRule="exact"/>
        <w:ind w:firstLine="480" w:firstLineChars="200"/>
        <w:contextualSpacing/>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28.4评委会将对确定为实质性响应的投标进行进一步审核，看其是否有计算上或累加上的算术错误，修正错误的原则如下：</w:t>
      </w:r>
    </w:p>
    <w:p>
      <w:pPr>
        <w:widowControl/>
        <w:spacing w:before="100" w:beforeAutospacing="1" w:after="240" w:line="500" w:lineRule="exact"/>
        <w:ind w:firstLine="480" w:firstLineChars="200"/>
        <w:contextualSpacing/>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（1）投标文件中开标一览表内容与投标文件中相应内容不一致的，以开标一览表为准。</w:t>
      </w:r>
    </w:p>
    <w:p>
      <w:pPr>
        <w:widowControl/>
        <w:spacing w:before="100" w:beforeAutospacing="1" w:after="240" w:line="500" w:lineRule="exact"/>
        <w:ind w:firstLine="480" w:firstLineChars="200"/>
        <w:contextualSpacing/>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（2）大写金额和小写金额不一致的，以大写金额为准。</w:t>
      </w:r>
    </w:p>
    <w:p>
      <w:pPr>
        <w:widowControl/>
        <w:spacing w:before="100" w:beforeAutospacing="1" w:after="240" w:line="500" w:lineRule="exact"/>
        <w:ind w:firstLine="480" w:firstLineChars="200"/>
        <w:contextualSpacing/>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（3）单价金额小数点或者百分比有明显错位的，以开标一览表的总价为准，并修改单价。</w:t>
      </w:r>
    </w:p>
    <w:p>
      <w:pPr>
        <w:widowControl/>
        <w:spacing w:before="100" w:beforeAutospacing="1" w:after="240" w:line="500" w:lineRule="exact"/>
        <w:ind w:firstLine="480" w:firstLineChars="200"/>
        <w:contextualSpacing/>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（4）总价金额与按单价汇总金额不一致的，以单价金额计算结果为准。</w:t>
      </w:r>
    </w:p>
    <w:p>
      <w:pPr>
        <w:widowControl/>
        <w:spacing w:before="100" w:beforeAutospacing="1" w:after="240" w:line="500" w:lineRule="exact"/>
        <w:ind w:firstLine="480" w:firstLineChars="200"/>
        <w:contextualSpacing/>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同时出现两种以上错误的，按照前款规定的顺序修正。</w:t>
      </w:r>
    </w:p>
    <w:p>
      <w:pPr>
        <w:widowControl/>
        <w:spacing w:before="100" w:beforeAutospacing="1" w:after="240" w:line="500" w:lineRule="exact"/>
        <w:ind w:firstLine="480" w:firstLineChars="200"/>
        <w:contextualSpacing/>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28.5评标委员会将按上述修正错误的方法调整投标文件中的投标报价，修正后的报价应当采用书面形式，并加盖公章，或者由法定代表人或其授权的代表签字，经投标人确认后产生约束力，如果投标人不接受修正后的价格，则其投标将被拒绝。</w:t>
      </w:r>
    </w:p>
    <w:p>
      <w:pPr>
        <w:widowControl/>
        <w:spacing w:before="100" w:beforeAutospacing="1" w:after="240" w:line="500" w:lineRule="exact"/>
        <w:ind w:firstLine="480" w:firstLineChars="200"/>
        <w:contextualSpacing/>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28.6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before="100" w:beforeAutospacing="1" w:after="240" w:line="500" w:lineRule="exact"/>
        <w:ind w:firstLine="480" w:firstLineChars="200"/>
        <w:contextualSpacing/>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28.6评委会将允许修正投标文件中不构成重大偏离的、微小的、非正规的、不一致的或不规则的地方，但这些修改不能影响任何投标人相应的名次排列。</w:t>
      </w:r>
    </w:p>
    <w:p>
      <w:pPr>
        <w:widowControl/>
        <w:spacing w:before="100" w:beforeAutospacing="1" w:after="240" w:line="500" w:lineRule="exact"/>
        <w:ind w:firstLine="480" w:firstLineChars="200"/>
        <w:contextualSpacing/>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28.7</w:t>
      </w:r>
      <w:r>
        <w:rPr>
          <w:rFonts w:hint="eastAsia" w:ascii="宋体" w:hAnsi="宋体"/>
          <w:b/>
          <w:bCs/>
          <w:color w:val="000000" w:themeColor="text1"/>
          <w:sz w:val="24"/>
          <w:szCs w:val="24"/>
          <w14:textFill>
            <w14:solidFill>
              <w14:schemeClr w14:val="tx1"/>
            </w14:solidFill>
          </w14:textFill>
        </w:rPr>
        <w:t>采用最低评标价法的采购项目</w:t>
      </w:r>
      <w:r>
        <w:rPr>
          <w:rFonts w:hint="eastAsia" w:ascii="宋体" w:hAnsi="宋体"/>
          <w:color w:val="000000" w:themeColor="text1"/>
          <w:sz w:val="24"/>
          <w:szCs w:val="24"/>
          <w14:textFill>
            <w14:solidFill>
              <w14:schemeClr w14:val="tx1"/>
            </w14:solidFill>
          </w14:textFill>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before="100" w:beforeAutospacing="1" w:after="240" w:line="500" w:lineRule="exact"/>
        <w:ind w:firstLine="482" w:firstLineChars="200"/>
        <w:contextualSpacing/>
        <w:jc w:val="left"/>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使用综合评分法的采购项目</w:t>
      </w:r>
      <w:r>
        <w:rPr>
          <w:rFonts w:hint="eastAsia" w:ascii="宋体" w:hAnsi="宋体"/>
          <w:color w:val="000000" w:themeColor="text1"/>
          <w:sz w:val="24"/>
          <w:szCs w:val="24"/>
          <w14:textFill>
            <w14:solidFill>
              <w14:schemeClr w14:val="tx1"/>
            </w14:solidFill>
          </w14:textFill>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before="100" w:beforeAutospacing="1" w:after="240" w:line="500" w:lineRule="exact"/>
        <w:ind w:firstLine="482" w:firstLineChars="200"/>
        <w:contextualSpacing/>
        <w:jc w:val="left"/>
        <w:rPr>
          <w:rFonts w:asci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非单一产品采购项目</w:t>
      </w:r>
      <w:r>
        <w:rPr>
          <w:rFonts w:hint="eastAsia" w:ascii="宋体" w:hAnsi="宋体"/>
          <w:color w:val="000000" w:themeColor="text1"/>
          <w:sz w:val="24"/>
          <w:szCs w:val="24"/>
          <w14:textFill>
            <w14:solidFill>
              <w14:schemeClr w14:val="tx1"/>
            </w14:solidFill>
          </w14:textFill>
        </w:rPr>
        <w:t>，采购人应当根据采购项目技术构成、产品价格比重等合理确定核心产品，并在招标文件中载明。多家投标人提供的核心产品品牌相同的，按前两款规定处理。   (87号令第31条)</w:t>
      </w:r>
      <w:bookmarkEnd w:id="134"/>
      <w:bookmarkEnd w:id="135"/>
      <w:bookmarkEnd w:id="136"/>
    </w:p>
    <w:p>
      <w:pPr>
        <w:spacing w:line="500" w:lineRule="exact"/>
        <w:ind w:firstLine="482" w:firstLineChars="200"/>
        <w:rPr>
          <w:rFonts w:ascii="宋体" w:hAnsi="宋体"/>
          <w:color w:val="000000" w:themeColor="text1"/>
          <w:sz w:val="24"/>
          <w:szCs w:val="24"/>
          <w14:textFill>
            <w14:solidFill>
              <w14:schemeClr w14:val="tx1"/>
            </w14:solidFill>
          </w14:textFill>
        </w:rPr>
      </w:pPr>
      <w:r>
        <w:rPr>
          <w:rFonts w:hint="eastAsia" w:ascii="宋体" w:hAnsi="宋体" w:cs="Arial"/>
          <w:b/>
          <w:bCs/>
          <w:color w:val="000000" w:themeColor="text1"/>
          <w:sz w:val="24"/>
          <w:szCs w:val="24"/>
          <w14:textFill>
            <w14:solidFill>
              <w14:schemeClr w14:val="tx1"/>
            </w14:solidFill>
          </w14:textFill>
        </w:rPr>
        <w:t>29、无效投标条款和废标条款</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bookmarkStart w:id="137" w:name="_Toc200451960"/>
      <w:r>
        <w:rPr>
          <w:rFonts w:hint="eastAsia" w:ascii="宋体" w:hAnsi="宋体"/>
          <w:bCs/>
          <w:color w:val="000000" w:themeColor="text1"/>
          <w:sz w:val="24"/>
          <w:szCs w:val="24"/>
          <w14:textFill>
            <w14:solidFill>
              <w14:schemeClr w14:val="tx1"/>
            </w14:solidFill>
          </w14:textFill>
        </w:rPr>
        <w:t>29.1无效投标条款</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29.1.1未按照招标文件规定要求密封、签署、盖章的；</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29.1.2投标人在报价时采用选择性报价；</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29.1.3投标人不具备招标文件中规定资格要求的；</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29.1.4投标人的报价超过了采购预算或最高限价的；</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29.1.5未通过符合性检查的；</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29.1.6不符合招标文件中规定的其他实质性要求和条件的；</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29.1.7投标人串通投标；</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29.1.8  投标文件含有采购人不能接受的附加条件的。</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29.1.9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29.1.10其他法律、法规及本招标文件规定的属无效投标的情形。</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29.2废标条款：                                                                                                                                                                                                                                                                                                                                                                                                                                                                                                                                                                                                                                                                                                                                                                                                                                                                                                                                                                                                                                                                                                                                                                                                                                                                                                                                                                                                                                                                         </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29.2.1符合专业条件的供应商或者对招标文件作实质响应的供应商不足三家的；</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29.2.2出现影响采购公正的违法、违规行为的；</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29.2.3因重大变故，采购任务取消的；</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29.2.4评标委员会认定招标文件存在歧义、重大缺陷导致评审工作无法进行。</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29.3 投标截止时间结束后参加投标的供应商不足三家的处理：</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29.3.1如出现投标截止时间结束后参加投标的供应商或者在评标期间对招标文件做出实质响应的供应商不足三家情况，按财政部第八十七号令第四十三条的规定执行。</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29.4投标截止后投标人不足3家或者通过资格审查、符合性审查的投标人不足3家的，除采购任务取消情形外，按照以下方式处理：</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29.4.1招标文件存在不合理条款或者招标程序不符合规定的，采购人、采购代理机构改正后依法重新招标；    </w:t>
      </w:r>
    </w:p>
    <w:p>
      <w:pPr>
        <w:snapToGrid w:val="0"/>
        <w:spacing w:line="5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29.4.2招标文件没有不合理条款、招标程序符合规定，需要采用其他采购方式采购的，采购人应当依法报财政部门批准。</w:t>
      </w:r>
    </w:p>
    <w:bookmarkEnd w:id="137"/>
    <w:p>
      <w:pPr>
        <w:pStyle w:val="6"/>
        <w:spacing w:before="156" w:beforeLines="50" w:after="156" w:afterLines="50" w:line="500" w:lineRule="exact"/>
        <w:ind w:firstLine="361" w:firstLineChars="150"/>
        <w:rPr>
          <w:rFonts w:ascii="宋体" w:hAnsi="宋体"/>
          <w:color w:val="000000" w:themeColor="text1"/>
          <w:sz w:val="24"/>
          <w:szCs w:val="24"/>
          <w14:textFill>
            <w14:solidFill>
              <w14:schemeClr w14:val="tx1"/>
            </w14:solidFill>
          </w14:textFill>
        </w:rPr>
      </w:pPr>
      <w:bookmarkStart w:id="138" w:name="_Toc120614219"/>
      <w:r>
        <w:rPr>
          <w:rFonts w:hint="eastAsia" w:ascii="宋体" w:hAnsi="宋体"/>
          <w:color w:val="000000" w:themeColor="text1"/>
          <w:sz w:val="24"/>
          <w:szCs w:val="24"/>
          <w14:textFill>
            <w14:solidFill>
              <w14:schemeClr w14:val="tx1"/>
            </w14:solidFill>
          </w14:textFill>
        </w:rPr>
        <w:t>六、定标</w:t>
      </w:r>
      <w:bookmarkEnd w:id="138"/>
    </w:p>
    <w:p>
      <w:pPr>
        <w:pStyle w:val="7"/>
        <w:spacing w:before="0" w:after="0" w:line="240" w:lineRule="auto"/>
        <w:ind w:firstLine="361" w:firstLineChars="150"/>
        <w:rPr>
          <w:rFonts w:ascii="黑体" w:hAnsi="宋体" w:cs="Times New Roman"/>
          <w:b w:val="0"/>
          <w:color w:val="000000" w:themeColor="text1"/>
          <w:sz w:val="30"/>
          <w:szCs w:val="30"/>
          <w14:textFill>
            <w14:solidFill>
              <w14:schemeClr w14:val="tx1"/>
            </w14:solidFill>
          </w14:textFill>
        </w:rPr>
      </w:pPr>
      <w:bookmarkStart w:id="139" w:name="_Toc513029238"/>
      <w:bookmarkStart w:id="140" w:name="_Toc20823310"/>
      <w:bookmarkStart w:id="141" w:name="_Toc16938554"/>
      <w:r>
        <w:rPr>
          <w:rFonts w:hint="eastAsia" w:ascii="宋体" w:hAnsi="宋体" w:eastAsia="宋体"/>
          <w:color w:val="000000" w:themeColor="text1"/>
          <w:sz w:val="24"/>
          <w:szCs w:val="24"/>
          <w14:textFill>
            <w14:solidFill>
              <w14:schemeClr w14:val="tx1"/>
            </w14:solidFill>
          </w14:textFill>
        </w:rPr>
        <w:t>30、</w:t>
      </w:r>
      <w:bookmarkEnd w:id="139"/>
      <w:r>
        <w:rPr>
          <w:rFonts w:hint="eastAsia" w:ascii="宋体" w:hAnsi="宋体" w:eastAsia="宋体"/>
          <w:color w:val="000000" w:themeColor="text1"/>
          <w:sz w:val="24"/>
          <w:szCs w:val="24"/>
          <w14:textFill>
            <w14:solidFill>
              <w14:schemeClr w14:val="tx1"/>
            </w14:solidFill>
          </w14:textFill>
        </w:rPr>
        <w:t>确定</w:t>
      </w:r>
      <w:bookmarkEnd w:id="140"/>
      <w:bookmarkEnd w:id="141"/>
      <w:r>
        <w:rPr>
          <w:rFonts w:hint="eastAsia" w:ascii="宋体" w:hAnsi="宋体" w:eastAsia="宋体"/>
          <w:color w:val="000000" w:themeColor="text1"/>
          <w:sz w:val="24"/>
          <w:szCs w:val="24"/>
          <w14:textFill>
            <w14:solidFill>
              <w14:schemeClr w14:val="tx1"/>
            </w14:solidFill>
          </w14:textFill>
        </w:rPr>
        <w:t>中标单位</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30.1评委会根据本招标文件规定评标方法与评标标准向采购人推荐出中标候选人。</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30.2 采购人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30.3</w:t>
      </w:r>
      <w:r>
        <w:rPr>
          <w:rFonts w:hint="eastAsia" w:ascii="宋体" w:hAnsi="宋体"/>
          <w:bCs/>
          <w:color w:val="000000" w:themeColor="text1"/>
          <w:sz w:val="24"/>
          <w:szCs w:val="24"/>
          <w14:textFill>
            <w14:solidFill>
              <w14:schemeClr w14:val="tx1"/>
            </w14:solidFill>
          </w14:textFill>
        </w:rPr>
        <w:t>采购人或者采购代理机构自中标人确定之日起</w:t>
      </w:r>
      <w:r>
        <w:rPr>
          <w:rFonts w:ascii="宋体" w:hAnsi="宋体"/>
          <w:bCs/>
          <w:color w:val="000000" w:themeColor="text1"/>
          <w:sz w:val="24"/>
          <w:szCs w:val="24"/>
          <w14:textFill>
            <w14:solidFill>
              <w14:schemeClr w14:val="tx1"/>
            </w14:solidFill>
          </w14:textFill>
        </w:rPr>
        <w:t>2</w:t>
      </w:r>
      <w:r>
        <w:rPr>
          <w:rFonts w:hint="eastAsia" w:ascii="宋体" w:hAnsi="宋体"/>
          <w:bCs/>
          <w:color w:val="000000" w:themeColor="text1"/>
          <w:sz w:val="24"/>
          <w:szCs w:val="24"/>
          <w14:textFill>
            <w14:solidFill>
              <w14:schemeClr w14:val="tx1"/>
            </w14:solidFill>
          </w14:textFill>
        </w:rPr>
        <w:t>个工作日内，在“盐城市政府采购网”、“盐城市盐都区人民政府网”上公告中标结果，公告期限为</w:t>
      </w:r>
      <w:r>
        <w:rPr>
          <w:rFonts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个工作日。</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30.4</w:t>
      </w:r>
      <w:r>
        <w:rPr>
          <w:rFonts w:hint="eastAsia" w:ascii="宋体" w:hAnsi="宋体"/>
          <w:bCs/>
          <w:color w:val="000000" w:themeColor="text1"/>
          <w:sz w:val="24"/>
          <w:szCs w:val="24"/>
          <w14:textFill>
            <w14:solidFill>
              <w14:schemeClr w14:val="tx1"/>
            </w14:solidFill>
          </w14:textFill>
        </w:rPr>
        <w:t>中标人有下列情形之一的，一经查实，将被取消中标资格并列入不良行为记录，在</w:t>
      </w:r>
      <w:r>
        <w:rPr>
          <w:rFonts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至</w:t>
      </w:r>
      <w:r>
        <w:rPr>
          <w:rFonts w:ascii="宋体" w:hAnsi="宋体"/>
          <w:bCs/>
          <w:color w:val="000000" w:themeColor="text1"/>
          <w:sz w:val="24"/>
          <w:szCs w:val="24"/>
          <w14:textFill>
            <w14:solidFill>
              <w14:schemeClr w14:val="tx1"/>
            </w14:solidFill>
          </w14:textFill>
        </w:rPr>
        <w:t>3</w:t>
      </w:r>
      <w:r>
        <w:rPr>
          <w:rFonts w:hint="eastAsia" w:ascii="宋体" w:hAnsi="宋体"/>
          <w:bCs/>
          <w:color w:val="000000" w:themeColor="text1"/>
          <w:sz w:val="24"/>
          <w:szCs w:val="24"/>
          <w14:textFill>
            <w14:solidFill>
              <w14:schemeClr w14:val="tx1"/>
            </w14:solidFill>
          </w14:textFill>
        </w:rPr>
        <w:t>年内禁止参加盐都区政府采购活动：</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30.4.1提供虚假材料谋取中标的；</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30.4.2向采购人、采购中心行贿或者提供其他不正当利益的；</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30.4.3恶意竞争，投标总报价明显低于其自身合理成本且又无法提供证明的；</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30.4.4属于本文件规定的无效条件，但在评标过程中又未被评委会发现的；</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30.4.5与采购人或者其他供应商恶意串通的；</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30.4.6采取不正当手段诋毁、排挤其他供应商的；</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30.4.7不符合法律、法规的规定的。</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30.5. </w:t>
      </w:r>
      <w:r>
        <w:rPr>
          <w:rFonts w:ascii="宋体" w:hAnsi="宋体"/>
          <w:bCs/>
          <w:color w:val="000000" w:themeColor="text1"/>
          <w:sz w:val="24"/>
          <w:szCs w:val="24"/>
          <w14:textFill>
            <w14:solidFill>
              <w14:schemeClr w14:val="tx1"/>
            </w14:solidFill>
          </w14:textFill>
        </w:rPr>
        <w:t>有下列情形之一的，</w:t>
      </w:r>
      <w:r>
        <w:rPr>
          <w:rFonts w:hint="eastAsia" w:ascii="宋体" w:hAnsi="宋体"/>
          <w:bCs/>
          <w:color w:val="000000" w:themeColor="text1"/>
          <w:sz w:val="24"/>
          <w:szCs w:val="24"/>
          <w14:textFill>
            <w14:solidFill>
              <w14:schemeClr w14:val="tx1"/>
            </w14:solidFill>
          </w14:textFill>
        </w:rPr>
        <w:t>视为投标人</w:t>
      </w:r>
      <w:r>
        <w:rPr>
          <w:rFonts w:ascii="宋体" w:hAnsi="宋体"/>
          <w:bCs/>
          <w:color w:val="000000" w:themeColor="text1"/>
          <w:sz w:val="24"/>
          <w:szCs w:val="24"/>
          <w14:textFill>
            <w14:solidFill>
              <w14:schemeClr w14:val="tx1"/>
            </w14:solidFill>
          </w14:textFill>
        </w:rPr>
        <w:t>串通</w:t>
      </w:r>
      <w:r>
        <w:rPr>
          <w:rFonts w:hint="eastAsia" w:ascii="宋体" w:hAnsi="宋体"/>
          <w:bCs/>
          <w:color w:val="000000" w:themeColor="text1"/>
          <w:sz w:val="24"/>
          <w:szCs w:val="24"/>
          <w14:textFill>
            <w14:solidFill>
              <w14:schemeClr w14:val="tx1"/>
            </w14:solidFill>
          </w14:textFill>
        </w:rPr>
        <w:t>投标，投标无效：</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30.5.1不同投标人的投标文件由同一单位或者个人编制。</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30.5.2不同投标人委托同一单位或者个人办理投标事宜。</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30.5.3 不同投标人的投标文件载明的项目管理成员或者联系人员为同一人。</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30.5.4不同投标人的投标文件异常一致或者投标报价呈规律性差异。</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30.5.5不同投标人的投标文件相互混装。</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30.6有下列情形之一的，属于恶意串通：</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30.6.1</w:t>
      </w:r>
      <w:r>
        <w:rPr>
          <w:rFonts w:hint="eastAsia" w:ascii="宋体" w:hAnsi="宋体"/>
          <w:bCs/>
          <w:color w:val="000000" w:themeColor="text1"/>
          <w:sz w:val="24"/>
          <w:szCs w:val="24"/>
          <w14:textFill>
            <w14:solidFill>
              <w14:schemeClr w14:val="tx1"/>
            </w14:solidFill>
          </w14:textFill>
        </w:rPr>
        <w:t>投标人直接或者间接从采购人或者采购代理机构处获得其他投标人的相关情况并修改其投标文件；</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30.6.2</w:t>
      </w:r>
      <w:r>
        <w:rPr>
          <w:rFonts w:hint="eastAsia" w:ascii="宋体" w:hAnsi="宋体"/>
          <w:bCs/>
          <w:color w:val="000000" w:themeColor="text1"/>
          <w:sz w:val="24"/>
          <w:szCs w:val="24"/>
          <w14:textFill>
            <w14:solidFill>
              <w14:schemeClr w14:val="tx1"/>
            </w14:solidFill>
          </w14:textFill>
        </w:rPr>
        <w:t>投标人按照采购人或者采购代理机构的授意撤换、修改投标文件；</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30.6.3</w:t>
      </w:r>
      <w:r>
        <w:rPr>
          <w:rFonts w:hint="eastAsia" w:ascii="宋体" w:hAnsi="宋体"/>
          <w:bCs/>
          <w:color w:val="000000" w:themeColor="text1"/>
          <w:sz w:val="24"/>
          <w:szCs w:val="24"/>
          <w14:textFill>
            <w14:solidFill>
              <w14:schemeClr w14:val="tx1"/>
            </w14:solidFill>
          </w14:textFill>
        </w:rPr>
        <w:t>投标人之间协商报价、技术方案等投标文件的实质性内容；</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30.6.4</w:t>
      </w:r>
      <w:r>
        <w:rPr>
          <w:rFonts w:hint="eastAsia" w:ascii="宋体" w:hAnsi="宋体"/>
          <w:bCs/>
          <w:color w:val="000000" w:themeColor="text1"/>
          <w:sz w:val="24"/>
          <w:szCs w:val="24"/>
          <w14:textFill>
            <w14:solidFill>
              <w14:schemeClr w14:val="tx1"/>
            </w14:solidFill>
          </w14:textFill>
        </w:rPr>
        <w:t>属于同一集团、协会、商会等组织成员的投标人按照该组织要求协同参加政府采购活动；</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30.6.5</w:t>
      </w:r>
      <w:r>
        <w:rPr>
          <w:rFonts w:hint="eastAsia" w:ascii="宋体" w:hAnsi="宋体"/>
          <w:bCs/>
          <w:color w:val="000000" w:themeColor="text1"/>
          <w:sz w:val="24"/>
          <w:szCs w:val="24"/>
          <w14:textFill>
            <w14:solidFill>
              <w14:schemeClr w14:val="tx1"/>
            </w14:solidFill>
          </w14:textFill>
        </w:rPr>
        <w:t>投标人之间事先约定由某一特定投标人中标；</w:t>
      </w:r>
    </w:p>
    <w:p>
      <w:pPr>
        <w:snapToGrid w:val="0"/>
        <w:spacing w:line="500" w:lineRule="exact"/>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30.6.6</w:t>
      </w:r>
      <w:r>
        <w:rPr>
          <w:rFonts w:hint="eastAsia" w:ascii="宋体" w:hAnsi="宋体"/>
          <w:bCs/>
          <w:color w:val="000000" w:themeColor="text1"/>
          <w:sz w:val="24"/>
          <w:szCs w:val="24"/>
          <w14:textFill>
            <w14:solidFill>
              <w14:schemeClr w14:val="tx1"/>
            </w14:solidFill>
          </w14:textFill>
        </w:rPr>
        <w:t>投标人之间商定部分投标人放弃参加政府采购活动或者放弃中标；</w:t>
      </w:r>
    </w:p>
    <w:p>
      <w:pPr>
        <w:snapToGrid w:val="0"/>
        <w:spacing w:line="500" w:lineRule="exact"/>
        <w:ind w:firstLine="480" w:firstLineChars="200"/>
        <w:rPr>
          <w:rFonts w:ascii="宋体" w:hAnsi="宋体"/>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30.6.7</w:t>
      </w:r>
      <w:r>
        <w:rPr>
          <w:rFonts w:hint="eastAsia" w:ascii="宋体" w:hAnsi="宋体"/>
          <w:bCs/>
          <w:color w:val="000000" w:themeColor="text1"/>
          <w:sz w:val="24"/>
          <w:szCs w:val="24"/>
          <w14:textFill>
            <w14:solidFill>
              <w14:schemeClr w14:val="tx1"/>
            </w14:solidFill>
          </w14:textFill>
        </w:rPr>
        <w:t>投标人与采购人或者采购代理机构之间、投标人相互之间，为谋求特定投标人中标或者排斥其他投标人的其他串通行为。</w:t>
      </w:r>
    </w:p>
    <w:p>
      <w:pPr>
        <w:pStyle w:val="7"/>
        <w:spacing w:before="0" w:after="0" w:line="240" w:lineRule="auto"/>
        <w:ind w:firstLine="361" w:firstLineChars="15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31、质疑处理</w:t>
      </w:r>
      <w:r>
        <w:rPr>
          <w:rFonts w:ascii="宋体" w:hAnsi="宋体" w:eastAsia="宋体"/>
          <w:color w:val="000000" w:themeColor="text1"/>
          <w:sz w:val="24"/>
          <w:szCs w:val="24"/>
          <w14:textFill>
            <w14:solidFill>
              <w14:schemeClr w14:val="tx1"/>
            </w14:solidFill>
          </w14:textFill>
        </w:rPr>
        <w:tab/>
      </w:r>
    </w:p>
    <w:p>
      <w:pPr>
        <w:snapToGrid w:val="0"/>
        <w:spacing w:line="48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31.1参加投标供应商认为招标文件、采购过程和中标结果使自己的权益受到损害的，可以在知道或应知其权益受到损害之日起七个工作日内，以书面形式向采购中心或采购人提出质疑。上述应知其权益受到损害之日，是指：</w:t>
      </w:r>
    </w:p>
    <w:p>
      <w:pPr>
        <w:snapToGrid w:val="0"/>
        <w:spacing w:line="48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31.1.1</w:t>
      </w:r>
      <w:r>
        <w:rPr>
          <w:rFonts w:hAnsi="宋体" w:cs="宋体"/>
          <w:color w:val="000000" w:themeColor="text1"/>
          <w:kern w:val="0"/>
          <w:sz w:val="24"/>
          <w:szCs w:val="24"/>
          <w14:textFill>
            <w14:solidFill>
              <w14:schemeClr w14:val="tx1"/>
            </w14:solidFill>
          </w14:textFill>
        </w:rPr>
        <w:t>对可以质疑的</w:t>
      </w:r>
      <w:r>
        <w:rPr>
          <w:rFonts w:hint="eastAsia" w:hAnsi="宋体" w:cs="宋体"/>
          <w:color w:val="000000" w:themeColor="text1"/>
          <w:kern w:val="0"/>
          <w:sz w:val="24"/>
          <w:szCs w:val="24"/>
          <w14:textFill>
            <w14:solidFill>
              <w14:schemeClr w14:val="tx1"/>
            </w14:solidFill>
          </w14:textFill>
        </w:rPr>
        <w:t>招标</w:t>
      </w:r>
      <w:r>
        <w:rPr>
          <w:rFonts w:hAnsi="宋体" w:cs="宋体"/>
          <w:color w:val="000000" w:themeColor="text1"/>
          <w:kern w:val="0"/>
          <w:sz w:val="24"/>
          <w:szCs w:val="24"/>
          <w14:textFill>
            <w14:solidFill>
              <w14:schemeClr w14:val="tx1"/>
            </w14:solidFill>
          </w14:textFill>
        </w:rPr>
        <w:t>文件提出质疑的，为收到</w:t>
      </w:r>
      <w:r>
        <w:rPr>
          <w:rFonts w:hint="eastAsia" w:hAnsi="宋体" w:cs="宋体"/>
          <w:color w:val="000000" w:themeColor="text1"/>
          <w:kern w:val="0"/>
          <w:sz w:val="24"/>
          <w:szCs w:val="24"/>
          <w14:textFill>
            <w14:solidFill>
              <w14:schemeClr w14:val="tx1"/>
            </w14:solidFill>
          </w14:textFill>
        </w:rPr>
        <w:t>招标</w:t>
      </w:r>
      <w:r>
        <w:rPr>
          <w:rFonts w:hAnsi="宋体" w:cs="宋体"/>
          <w:color w:val="000000" w:themeColor="text1"/>
          <w:kern w:val="0"/>
          <w:sz w:val="24"/>
          <w:szCs w:val="24"/>
          <w14:textFill>
            <w14:solidFill>
              <w14:schemeClr w14:val="tx1"/>
            </w14:solidFill>
          </w14:textFill>
        </w:rPr>
        <w:t>文件之日或者</w:t>
      </w:r>
      <w:r>
        <w:rPr>
          <w:rFonts w:hint="eastAsia" w:hAnsi="宋体" w:cs="宋体"/>
          <w:color w:val="000000" w:themeColor="text1"/>
          <w:kern w:val="0"/>
          <w:sz w:val="24"/>
          <w:szCs w:val="24"/>
          <w14:textFill>
            <w14:solidFill>
              <w14:schemeClr w14:val="tx1"/>
            </w14:solidFill>
          </w14:textFill>
        </w:rPr>
        <w:t>招标</w:t>
      </w:r>
      <w:r>
        <w:rPr>
          <w:rFonts w:hAnsi="宋体" w:cs="宋体"/>
          <w:color w:val="000000" w:themeColor="text1"/>
          <w:kern w:val="0"/>
          <w:sz w:val="24"/>
          <w:szCs w:val="24"/>
          <w14:textFill>
            <w14:solidFill>
              <w14:schemeClr w14:val="tx1"/>
            </w14:solidFill>
          </w14:textFill>
        </w:rPr>
        <w:t>文件公告期限届满之日；</w:t>
      </w:r>
      <w:r>
        <w:rPr>
          <w:rFonts w:hAnsi="宋体" w:cs="宋体"/>
          <w:color w:val="000000" w:themeColor="text1"/>
          <w:kern w:val="0"/>
          <w:sz w:val="24"/>
          <w:szCs w:val="24"/>
          <w14:textFill>
            <w14:solidFill>
              <w14:schemeClr w14:val="tx1"/>
            </w14:solidFill>
          </w14:textFill>
        </w:rPr>
        <w:br w:type="textWrapping"/>
      </w:r>
      <w:r>
        <w:rPr>
          <w:rFonts w:hAnsi="宋体" w:cs="宋体"/>
          <w:color w:val="000000" w:themeColor="text1"/>
          <w:kern w:val="0"/>
          <w:sz w:val="24"/>
          <w:szCs w:val="24"/>
          <w14:textFill>
            <w14:solidFill>
              <w14:schemeClr w14:val="tx1"/>
            </w14:solidFill>
          </w14:textFill>
        </w:rPr>
        <w:t>　　</w:t>
      </w:r>
      <w:r>
        <w:rPr>
          <w:rFonts w:hint="eastAsia" w:ascii="宋体" w:hAnsi="宋体"/>
          <w:color w:val="000000" w:themeColor="text1"/>
          <w:sz w:val="24"/>
          <w:szCs w:val="24"/>
          <w14:textFill>
            <w14:solidFill>
              <w14:schemeClr w14:val="tx1"/>
            </w14:solidFill>
          </w14:textFill>
        </w:rPr>
        <w:t>31.1.2</w:t>
      </w:r>
      <w:r>
        <w:rPr>
          <w:rFonts w:hAnsi="宋体" w:cs="宋体"/>
          <w:color w:val="000000" w:themeColor="text1"/>
          <w:kern w:val="0"/>
          <w:sz w:val="24"/>
          <w:szCs w:val="24"/>
          <w14:textFill>
            <w14:solidFill>
              <w14:schemeClr w14:val="tx1"/>
            </w14:solidFill>
          </w14:textFill>
        </w:rPr>
        <w:t>对采购过程提出质疑的，为各采购程序环节结束之日；</w:t>
      </w:r>
      <w:r>
        <w:rPr>
          <w:rFonts w:hAnsi="宋体" w:cs="宋体"/>
          <w:color w:val="000000" w:themeColor="text1"/>
          <w:kern w:val="0"/>
          <w:sz w:val="24"/>
          <w:szCs w:val="24"/>
          <w14:textFill>
            <w14:solidFill>
              <w14:schemeClr w14:val="tx1"/>
            </w14:solidFill>
          </w14:textFill>
        </w:rPr>
        <w:br w:type="textWrapping"/>
      </w:r>
      <w:r>
        <w:rPr>
          <w:rFonts w:hAnsi="宋体" w:cs="宋体"/>
          <w:color w:val="000000" w:themeColor="text1"/>
          <w:kern w:val="0"/>
          <w:sz w:val="24"/>
          <w:szCs w:val="24"/>
          <w14:textFill>
            <w14:solidFill>
              <w14:schemeClr w14:val="tx1"/>
            </w14:solidFill>
          </w14:textFill>
        </w:rPr>
        <w:t>　　</w:t>
      </w:r>
      <w:r>
        <w:rPr>
          <w:rFonts w:hint="eastAsia" w:ascii="宋体" w:hAnsi="宋体"/>
          <w:color w:val="000000" w:themeColor="text1"/>
          <w:sz w:val="24"/>
          <w:szCs w:val="24"/>
          <w14:textFill>
            <w14:solidFill>
              <w14:schemeClr w14:val="tx1"/>
            </w14:solidFill>
          </w14:textFill>
        </w:rPr>
        <w:t>31.1.3</w:t>
      </w:r>
      <w:r>
        <w:rPr>
          <w:rFonts w:hAnsi="宋体" w:cs="宋体"/>
          <w:color w:val="000000" w:themeColor="text1"/>
          <w:kern w:val="0"/>
          <w:sz w:val="24"/>
          <w:szCs w:val="24"/>
          <w14:textFill>
            <w14:solidFill>
              <w14:schemeClr w14:val="tx1"/>
            </w14:solidFill>
          </w14:textFill>
        </w:rPr>
        <w:t>对中标结果提出质疑的，为中标结果公告期限届满之日。</w:t>
      </w:r>
    </w:p>
    <w:p>
      <w:pPr>
        <w:snapToGrid w:val="0"/>
        <w:spacing w:line="480" w:lineRule="exact"/>
        <w:ind w:firstLine="472" w:firstLineChars="19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31.2质疑必须按《政府采购法》、《政府采购法实施条例》及《江苏省政府采购供应商监督管理暂行办法》的相关规定提交，未按上述要求提交的质疑函（含传真、电子邮件等）采购中心有权不予受理。</w:t>
      </w:r>
    </w:p>
    <w:p>
      <w:pPr>
        <w:snapToGrid w:val="0"/>
        <w:spacing w:line="480" w:lineRule="exact"/>
        <w:ind w:firstLine="468" w:firstLineChars="19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31.3未参加投标活动的供应商或在投标活动中自身权益未受到损害的供应商所提出的质疑不予受理。</w:t>
      </w:r>
    </w:p>
    <w:p>
      <w:pPr>
        <w:snapToGrid w:val="0"/>
        <w:spacing w:line="480" w:lineRule="exact"/>
        <w:ind w:firstLine="468" w:firstLineChars="19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31.4质疑函应当包括下列内容：</w:t>
      </w:r>
    </w:p>
    <w:p>
      <w:pPr>
        <w:snapToGrid w:val="0"/>
        <w:spacing w:line="480" w:lineRule="exact"/>
        <w:ind w:firstLine="468" w:firstLineChars="19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31.4.1质疑投标人的名称、地址、邮编、联系人、联系电话；</w:t>
      </w:r>
    </w:p>
    <w:p>
      <w:pPr>
        <w:snapToGrid w:val="0"/>
        <w:spacing w:line="480" w:lineRule="exact"/>
        <w:ind w:firstLine="468" w:firstLineChars="19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31.4.2具体的质疑事项及明确的请求；</w:t>
      </w:r>
    </w:p>
    <w:p>
      <w:pPr>
        <w:snapToGrid w:val="0"/>
        <w:spacing w:line="480" w:lineRule="exact"/>
        <w:ind w:firstLine="468" w:firstLineChars="19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31.4.3认为自己合法权益受到损害或可能受到损害的相关证据材料；</w:t>
      </w:r>
    </w:p>
    <w:p>
      <w:pPr>
        <w:snapToGrid w:val="0"/>
        <w:spacing w:line="480" w:lineRule="exact"/>
        <w:ind w:firstLine="468" w:firstLineChars="19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31.4.4提起质疑的日期；</w:t>
      </w:r>
    </w:p>
    <w:p>
      <w:pPr>
        <w:snapToGrid w:val="0"/>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31.4.5质疑函应当署名：供应商为自然人的，应当由本人签字；供应商为法人或者其他组织的，应当由法定代表人、主要负责人，或者其授权代表签字或者盖章，并加盖公章。（质疑人为联合体的，则联合体各方法定代表人均须签字并加盖单位公章）。供应商委托代理质疑的，应当向采购人、采购代理机构提交授权委托书，并载明代理人的姓名或者名称、代理事项、具体权限、期限和相关事项。</w:t>
      </w:r>
    </w:p>
    <w:p>
      <w:pPr>
        <w:adjustRightInd w:val="0"/>
        <w:spacing w:line="500" w:lineRule="exact"/>
        <w:rPr>
          <w:rFonts w:ascii="宋体" w:hAnsi="宋体"/>
          <w:color w:val="000000" w:themeColor="text1"/>
          <w:sz w:val="24"/>
          <w:szCs w:val="24"/>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 xml:space="preserve"> 供应商认为采购文件、采购过程、中标或者成交结果使自己的权益受到损害的，应当在法定质疑期内一次性提出针对同一采购程序环节的质疑。两次或多次对同一采购程序环节提出的质疑，采购人、采购代理机构将拒收。</w:t>
      </w:r>
    </w:p>
    <w:p>
      <w:pPr>
        <w:snapToGrid w:val="0"/>
        <w:spacing w:line="48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31.5采购人、采购代理机构收到质疑函后，将对质疑的形式和内容进行审查，如质疑函内容、格式不符合规定，采购人、采购代理机构将告知质疑人进行补正。</w:t>
      </w:r>
    </w:p>
    <w:p>
      <w:pPr>
        <w:snapToGrid w:val="0"/>
        <w:spacing w:line="480" w:lineRule="exact"/>
        <w:ind w:firstLine="468" w:firstLineChars="19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31.6质疑人应当在法定质疑期限内进行补正并重新提交质疑函，拒不补正或者在法定期限内未重新提交质疑函的，为无效质疑，采购人、采购代理机构将不予受理。</w:t>
      </w:r>
    </w:p>
    <w:p>
      <w:pPr>
        <w:snapToGrid w:val="0"/>
        <w:spacing w:line="480" w:lineRule="exact"/>
        <w:ind w:firstLine="468" w:firstLineChars="19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31.7对于内容、格式符合规定的质疑函，采购人、采购代理机构应当在收到投标投标人的书面质疑后七个工作日内作出答复，并以书面形式通知质疑人和其他相关投标人，但答复的内容不得涉及商业秘密。</w:t>
      </w:r>
    </w:p>
    <w:p>
      <w:pPr>
        <w:snapToGrid w:val="0"/>
        <w:spacing w:line="500" w:lineRule="exact"/>
        <w:ind w:firstLine="468" w:firstLineChars="19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31.8投标人提出书面质疑必须有理、有据，不得恶意质疑或提交虚假质疑。否则，一经查实，采购人有权依据政府采购的有关规定，报请政府采购监管部门对该投标人进行相应的行政处罚。</w:t>
      </w:r>
    </w:p>
    <w:p>
      <w:pPr>
        <w:pStyle w:val="7"/>
        <w:spacing w:before="0" w:after="0" w:line="240" w:lineRule="auto"/>
        <w:ind w:firstLine="361" w:firstLineChars="150"/>
        <w:rPr>
          <w:rFonts w:ascii="黑体" w:hAnsi="宋体" w:cs="Times New Roman"/>
          <w:b w:val="0"/>
          <w:color w:val="000000" w:themeColor="text1"/>
          <w:sz w:val="30"/>
          <w:szCs w:val="30"/>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32、中标通知书</w:t>
      </w:r>
    </w:p>
    <w:p>
      <w:pPr>
        <w:snapToGrid w:val="0"/>
        <w:spacing w:line="48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32.l</w:t>
      </w:r>
      <w:r>
        <w:rPr>
          <w:rFonts w:hint="eastAsia" w:ascii="宋体" w:hAnsi="宋体"/>
          <w:b/>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中标结果确定后，采购中心将向中标供应商发出中标通知书。</w:t>
      </w:r>
    </w:p>
    <w:p>
      <w:pPr>
        <w:snapToGrid w:val="0"/>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32.2 中标人收到中标通知书后，应签字确认中标通知书已收到。若无回复，则公告后视同中标人已经知悉并同意接受。</w:t>
      </w:r>
    </w:p>
    <w:p>
      <w:pPr>
        <w:snapToGrid w:val="0"/>
        <w:spacing w:line="48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32.3中标通知书将是合同的一个组成部分。对采购人和中标供应商均具有法律效力。中标通知书发出后，采购人改变中标结果的，或者中标供应商放弃中标项目的，应当依法承担法律责任。</w:t>
      </w:r>
    </w:p>
    <w:p>
      <w:pPr>
        <w:pStyle w:val="6"/>
        <w:spacing w:before="156" w:beforeLines="50" w:after="156" w:afterLines="50" w:line="360" w:lineRule="auto"/>
        <w:ind w:firstLine="241" w:firstLineChars="100"/>
        <w:rPr>
          <w:rFonts w:ascii="宋体" w:hAnsi="宋体" w:cs="Arial"/>
          <w:color w:val="000000" w:themeColor="text1"/>
          <w:sz w:val="24"/>
          <w:szCs w:val="24"/>
          <w14:textFill>
            <w14:solidFill>
              <w14:schemeClr w14:val="tx1"/>
            </w14:solidFill>
          </w14:textFill>
        </w:rPr>
      </w:pPr>
      <w:bookmarkStart w:id="142" w:name="_Toc120614220"/>
      <w:bookmarkStart w:id="143" w:name="_Toc513029236"/>
      <w:bookmarkStart w:id="144" w:name="_Toc20823308"/>
      <w:bookmarkStart w:id="145" w:name="_Toc16938552"/>
      <w:r>
        <w:rPr>
          <w:rFonts w:hint="eastAsia" w:ascii="宋体" w:hAnsi="宋体" w:cs="Arial"/>
          <w:color w:val="000000" w:themeColor="text1"/>
          <w:sz w:val="24"/>
          <w:szCs w:val="24"/>
          <w14:textFill>
            <w14:solidFill>
              <w14:schemeClr w14:val="tx1"/>
            </w14:solidFill>
          </w14:textFill>
        </w:rPr>
        <w:t>七、合同</w:t>
      </w:r>
      <w:bookmarkEnd w:id="142"/>
      <w:r>
        <w:rPr>
          <w:rFonts w:hint="eastAsia" w:ascii="宋体" w:hAnsi="宋体" w:cs="Arial"/>
          <w:color w:val="000000" w:themeColor="text1"/>
          <w:sz w:val="24"/>
          <w:szCs w:val="24"/>
          <w14:textFill>
            <w14:solidFill>
              <w14:schemeClr w14:val="tx1"/>
            </w14:solidFill>
          </w14:textFill>
        </w:rPr>
        <w:t>签订相关事项</w:t>
      </w:r>
    </w:p>
    <w:bookmarkEnd w:id="143"/>
    <w:bookmarkEnd w:id="144"/>
    <w:bookmarkEnd w:id="145"/>
    <w:p>
      <w:pPr>
        <w:pStyle w:val="7"/>
        <w:spacing w:before="0" w:after="0" w:line="240" w:lineRule="auto"/>
        <w:ind w:firstLine="361" w:firstLineChars="150"/>
        <w:rPr>
          <w:rFonts w:ascii="黑体" w:hAnsi="宋体" w:cs="Times New Roman"/>
          <w:b w:val="0"/>
          <w:color w:val="000000" w:themeColor="text1"/>
          <w:sz w:val="30"/>
          <w:szCs w:val="30"/>
          <w14:textFill>
            <w14:solidFill>
              <w14:schemeClr w14:val="tx1"/>
            </w14:solidFill>
          </w14:textFill>
        </w:rPr>
      </w:pPr>
      <w:bookmarkStart w:id="146" w:name="_Toc16938553"/>
      <w:bookmarkStart w:id="147" w:name="_Toc513029237"/>
      <w:bookmarkStart w:id="148" w:name="_Toc20823309"/>
      <w:r>
        <w:rPr>
          <w:rFonts w:hint="eastAsia" w:ascii="宋体" w:hAnsi="宋体" w:eastAsia="宋体"/>
          <w:color w:val="000000" w:themeColor="text1"/>
          <w:sz w:val="24"/>
          <w:szCs w:val="24"/>
          <w14:textFill>
            <w14:solidFill>
              <w14:schemeClr w14:val="tx1"/>
            </w14:solidFill>
          </w14:textFill>
        </w:rPr>
        <w:t>33. 签订合同</w:t>
      </w:r>
    </w:p>
    <w:p>
      <w:pPr>
        <w:snapToGrid w:val="0"/>
        <w:spacing w:line="48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33</w:t>
      </w:r>
      <w:r>
        <w:rPr>
          <w:rFonts w:hint="eastAsia" w:ascii="宋体" w:hAnsi="宋体"/>
          <w:color w:val="000000" w:themeColor="text1"/>
          <w:sz w:val="24"/>
          <w:szCs w:val="24"/>
          <w14:textFill>
            <w14:solidFill>
              <w14:schemeClr w14:val="tx1"/>
            </w14:solidFill>
          </w14:textFill>
        </w:rPr>
        <w:t>.l中标供应商应按中标通知书规定的时间、地点,按照招标文件确定的事项与采购人签订政府采购合同，且不得迟于中标通知书发出之日起十五日内，由此给采购人造成损失的，中标供应商还应承担赔偿责任。</w:t>
      </w:r>
    </w:p>
    <w:p>
      <w:pPr>
        <w:snapToGrid w:val="0"/>
        <w:spacing w:line="48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33.2</w:t>
      </w:r>
      <w:r>
        <w:rPr>
          <w:rFonts w:hint="eastAsia" w:ascii="宋体" w:hAnsi="宋体"/>
          <w:b/>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招标文件、中标供应商的投标文件及招标过程中有关澄清、承诺文件均应作为合同附件。</w:t>
      </w:r>
    </w:p>
    <w:p>
      <w:pPr>
        <w:snapToGrid w:val="0"/>
        <w:spacing w:line="48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snapToGrid w:val="0"/>
        <w:spacing w:line="480" w:lineRule="exact"/>
        <w:ind w:firstLine="482" w:firstLineChars="200"/>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33.4中标或者成交后无正当理由拒不与采购人签订政府采购合同的，将被列入不良行为记录名单，在一至三年内禁止参加政府采购活动。</w:t>
      </w:r>
    </w:p>
    <w:p>
      <w:pPr>
        <w:pStyle w:val="7"/>
        <w:spacing w:before="0" w:after="0" w:line="240" w:lineRule="auto"/>
        <w:ind w:firstLine="361" w:firstLineChars="15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34、货物和服务的追加、减少和添购。</w:t>
      </w:r>
    </w:p>
    <w:p>
      <w:pPr>
        <w:spacing w:line="48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34.1政府采购合同履行中，采购人需追加与合同标的相同的货物和服务的，在不改变合同其他条款的前提下，可以与中标供应商协商签订补充合同，但所有补充合同的采购金额不超过原合同金额10%。</w:t>
      </w:r>
    </w:p>
    <w:p>
      <w:pPr>
        <w:spacing w:line="480" w:lineRule="exact"/>
        <w:ind w:firstLine="600" w:firstLineChars="250"/>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34.2采购结束后，采购人若由于各种客观原因，必须对采购项目所牵涉的货物和服务进行适当的减少时，在双方协商一致的前提下，可以按照招标采购时的价格水平做相应的调减，并据此签订补充合同。</w:t>
      </w:r>
    </w:p>
    <w:bookmarkEnd w:id="146"/>
    <w:bookmarkEnd w:id="147"/>
    <w:bookmarkEnd w:id="148"/>
    <w:p>
      <w:pPr>
        <w:pStyle w:val="7"/>
        <w:spacing w:before="0" w:after="0" w:line="240" w:lineRule="auto"/>
        <w:ind w:firstLine="361" w:firstLineChars="15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35、履约保证金</w:t>
      </w:r>
    </w:p>
    <w:p>
      <w:pPr>
        <w:tabs>
          <w:tab w:val="left" w:pos="900"/>
        </w:tabs>
        <w:spacing w:after="156" w:afterLines="50" w:line="5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签订合同时，须向采购人交纳履约保证金,于合同履行后无息退还。履约保证金用以约束成交供应商在合同履行中的行为，弥补合同执行中由于自身行为可能给采购人带来的各种损失。鼓励采购人对AA评级及以上政府采购供应商（需提供信用管理部门备案的第三方信用报告），免收履约保证金或降低履约保证金缴纳比例。</w:t>
      </w:r>
    </w:p>
    <w:p>
      <w:pPr>
        <w:tabs>
          <w:tab w:val="left" w:pos="900"/>
        </w:tabs>
        <w:spacing w:after="156" w:afterLines="50" w:line="560" w:lineRule="exact"/>
        <w:ind w:firstLine="480" w:firstLineChars="200"/>
        <w:rPr>
          <w:rFonts w:ascii="宋体" w:hAnsi="宋体"/>
          <w:color w:val="000000" w:themeColor="text1"/>
          <w:sz w:val="24"/>
          <w14:textFill>
            <w14:solidFill>
              <w14:schemeClr w14:val="tx1"/>
            </w14:solidFill>
          </w14:textFill>
        </w:rPr>
      </w:pPr>
    </w:p>
    <w:p>
      <w:pPr>
        <w:pStyle w:val="2"/>
        <w:ind w:firstLine="480"/>
        <w:rPr>
          <w:rFonts w:ascii="宋体" w:hAnsi="宋体"/>
          <w:color w:val="000000" w:themeColor="text1"/>
          <w:sz w:val="24"/>
          <w14:textFill>
            <w14:solidFill>
              <w14:schemeClr w14:val="tx1"/>
            </w14:solidFill>
          </w14:textFill>
        </w:rPr>
      </w:pPr>
    </w:p>
    <w:p>
      <w:pPr>
        <w:pStyle w:val="2"/>
        <w:ind w:firstLine="480"/>
        <w:rPr>
          <w:rFonts w:ascii="宋体" w:hAnsi="宋体"/>
          <w:color w:val="000000" w:themeColor="text1"/>
          <w:sz w:val="24"/>
          <w14:textFill>
            <w14:solidFill>
              <w14:schemeClr w14:val="tx1"/>
            </w14:solidFill>
          </w14:textFill>
        </w:rPr>
      </w:pPr>
    </w:p>
    <w:p>
      <w:pPr>
        <w:pStyle w:val="2"/>
        <w:ind w:firstLine="480"/>
        <w:rPr>
          <w:rFonts w:ascii="宋体" w:hAnsi="宋体"/>
          <w:color w:val="000000" w:themeColor="text1"/>
          <w:sz w:val="24"/>
          <w14:textFill>
            <w14:solidFill>
              <w14:schemeClr w14:val="tx1"/>
            </w14:solidFill>
          </w14:textFill>
        </w:rPr>
      </w:pPr>
    </w:p>
    <w:p>
      <w:pPr>
        <w:pStyle w:val="2"/>
        <w:ind w:firstLine="480"/>
        <w:rPr>
          <w:rFonts w:ascii="宋体" w:hAnsi="宋体"/>
          <w:color w:val="000000" w:themeColor="text1"/>
          <w:sz w:val="24"/>
          <w14:textFill>
            <w14:solidFill>
              <w14:schemeClr w14:val="tx1"/>
            </w14:solidFill>
          </w14:textFill>
        </w:rPr>
      </w:pPr>
    </w:p>
    <w:p>
      <w:pPr>
        <w:pStyle w:val="2"/>
        <w:ind w:firstLine="480"/>
        <w:rPr>
          <w:rFonts w:ascii="宋体" w:hAnsi="宋体"/>
          <w:color w:val="000000" w:themeColor="text1"/>
          <w:sz w:val="24"/>
          <w14:textFill>
            <w14:solidFill>
              <w14:schemeClr w14:val="tx1"/>
            </w14:solidFill>
          </w14:textFill>
        </w:rPr>
      </w:pPr>
    </w:p>
    <w:p>
      <w:pPr>
        <w:tabs>
          <w:tab w:val="left" w:pos="900"/>
        </w:tabs>
        <w:spacing w:after="156" w:afterLines="50" w:line="500" w:lineRule="exact"/>
        <w:ind w:firstLine="477" w:firstLineChars="199"/>
        <w:rPr>
          <w:rFonts w:ascii="宋体" w:hAnsi="宋体"/>
          <w:color w:val="000000" w:themeColor="text1"/>
          <w:sz w:val="24"/>
          <w14:textFill>
            <w14:solidFill>
              <w14:schemeClr w14:val="tx1"/>
            </w14:solidFill>
          </w14:textFill>
        </w:rPr>
      </w:pPr>
    </w:p>
    <w:p>
      <w:pPr>
        <w:pStyle w:val="2"/>
        <w:ind w:firstLine="480"/>
        <w:rPr>
          <w:rFonts w:ascii="宋体" w:hAnsi="宋体"/>
          <w:color w:val="000000" w:themeColor="text1"/>
          <w:sz w:val="24"/>
          <w14:textFill>
            <w14:solidFill>
              <w14:schemeClr w14:val="tx1"/>
            </w14:solidFill>
          </w14:textFill>
        </w:rPr>
      </w:pPr>
    </w:p>
    <w:p>
      <w:pPr>
        <w:pStyle w:val="2"/>
        <w:ind w:firstLine="480"/>
        <w:rPr>
          <w:rFonts w:ascii="宋体" w:hAnsi="宋体"/>
          <w:color w:val="000000" w:themeColor="text1"/>
          <w:sz w:val="24"/>
          <w14:textFill>
            <w14:solidFill>
              <w14:schemeClr w14:val="tx1"/>
            </w14:solidFill>
          </w14:textFill>
        </w:rPr>
      </w:pPr>
    </w:p>
    <w:p>
      <w:pPr>
        <w:pStyle w:val="2"/>
        <w:ind w:firstLine="480"/>
        <w:rPr>
          <w:rFonts w:ascii="宋体" w:hAnsi="宋体"/>
          <w:color w:val="000000" w:themeColor="text1"/>
          <w:sz w:val="24"/>
          <w14:textFill>
            <w14:solidFill>
              <w14:schemeClr w14:val="tx1"/>
            </w14:solidFill>
          </w14:textFill>
        </w:rPr>
      </w:pPr>
    </w:p>
    <w:p>
      <w:pPr>
        <w:pStyle w:val="2"/>
        <w:ind w:firstLine="480"/>
        <w:rPr>
          <w:rFonts w:ascii="宋体" w:hAnsi="宋体"/>
          <w:color w:val="000000" w:themeColor="text1"/>
          <w:sz w:val="24"/>
          <w14:textFill>
            <w14:solidFill>
              <w14:schemeClr w14:val="tx1"/>
            </w14:solidFill>
          </w14:textFill>
        </w:rPr>
      </w:pPr>
    </w:p>
    <w:p>
      <w:pPr>
        <w:pStyle w:val="2"/>
        <w:ind w:firstLine="480"/>
        <w:rPr>
          <w:rFonts w:ascii="宋体" w:hAnsi="宋体"/>
          <w:color w:val="000000" w:themeColor="text1"/>
          <w:sz w:val="24"/>
          <w14:textFill>
            <w14:solidFill>
              <w14:schemeClr w14:val="tx1"/>
            </w14:solidFill>
          </w14:textFill>
        </w:rPr>
      </w:pPr>
    </w:p>
    <w:p>
      <w:pPr>
        <w:widowControl/>
        <w:jc w:val="left"/>
        <w:rPr>
          <w:rFonts w:ascii="宋体" w:hAnsi="宋体"/>
          <w:b/>
          <w:bCs/>
          <w:color w:val="000000" w:themeColor="text1"/>
          <w:sz w:val="36"/>
          <w:szCs w:val="36"/>
          <w14:textFill>
            <w14:solidFill>
              <w14:schemeClr w14:val="tx1"/>
            </w14:solidFill>
          </w14:textFill>
        </w:rPr>
      </w:pPr>
      <w:r>
        <w:rPr>
          <w:rFonts w:ascii="宋体" w:hAnsi="宋体"/>
          <w:b/>
          <w:bCs/>
          <w:color w:val="000000" w:themeColor="text1"/>
          <w:sz w:val="36"/>
          <w:szCs w:val="36"/>
          <w14:textFill>
            <w14:solidFill>
              <w14:schemeClr w14:val="tx1"/>
            </w14:solidFill>
          </w14:textFill>
        </w:rPr>
        <w:br w:type="page"/>
      </w:r>
    </w:p>
    <w:p>
      <w:pPr>
        <w:tabs>
          <w:tab w:val="left" w:pos="900"/>
        </w:tabs>
        <w:spacing w:after="156" w:afterLines="50" w:line="500" w:lineRule="exact"/>
        <w:ind w:firstLine="719" w:firstLineChars="199"/>
        <w:jc w:val="center"/>
        <w:outlineLvl w:val="1"/>
        <w:rPr>
          <w:rFonts w:ascii="宋体"/>
          <w:b/>
          <w:color w:val="000000" w:themeColor="text1"/>
          <w:sz w:val="24"/>
          <w:szCs w:val="24"/>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第三章  合同条款及</w:t>
      </w:r>
      <w:bookmarkEnd w:id="52"/>
      <w:bookmarkEnd w:id="53"/>
      <w:bookmarkEnd w:id="54"/>
      <w:bookmarkEnd w:id="55"/>
      <w:bookmarkEnd w:id="56"/>
      <w:r>
        <w:rPr>
          <w:rFonts w:hint="eastAsia" w:ascii="宋体" w:hAnsi="宋体"/>
          <w:b/>
          <w:bCs/>
          <w:color w:val="000000" w:themeColor="text1"/>
          <w:sz w:val="36"/>
          <w:szCs w:val="36"/>
          <w14:textFill>
            <w14:solidFill>
              <w14:schemeClr w14:val="tx1"/>
            </w14:solidFill>
          </w14:textFill>
        </w:rPr>
        <w:t>格式</w:t>
      </w:r>
    </w:p>
    <w:p>
      <w:pPr>
        <w:spacing w:line="500" w:lineRule="exact"/>
        <w:ind w:firstLine="480" w:firstLineChars="200"/>
        <w:rPr>
          <w:rFonts w:ascii="宋体"/>
          <w:bCs/>
          <w:color w:val="000000" w:themeColor="text1"/>
          <w:sz w:val="24"/>
          <w:szCs w:val="24"/>
          <w14:textFill>
            <w14:solidFill>
              <w14:schemeClr w14:val="tx1"/>
            </w14:solidFill>
          </w14:textFill>
        </w:rPr>
      </w:pPr>
      <w:bookmarkStart w:id="149" w:name="_Toc513029243"/>
      <w:bookmarkStart w:id="150" w:name="_Toc20823315"/>
      <w:bookmarkStart w:id="151" w:name="_Toc16938559"/>
      <w:r>
        <w:rPr>
          <w:rFonts w:hint="eastAsia" w:ascii="宋体" w:hAnsi="宋体"/>
          <w:bCs/>
          <w:color w:val="000000" w:themeColor="text1"/>
          <w:sz w:val="24"/>
          <w:szCs w:val="24"/>
          <w14:textFill>
            <w14:solidFill>
              <w14:schemeClr w14:val="tx1"/>
            </w14:solidFill>
          </w14:textFill>
        </w:rPr>
        <w:t>以下为中标后签定本项目合同的通用条款，中标人不得提出实质性的修改，关于专用条款将由采购人与中标人结合本项目具体情况协商后签订。</w:t>
      </w:r>
    </w:p>
    <w:p>
      <w:pPr>
        <w:snapToGrid w:val="0"/>
        <w:spacing w:before="156" w:beforeLines="50" w:after="156" w:afterLines="50" w:line="500" w:lineRule="exact"/>
        <w:ind w:firstLine="200"/>
        <w:jc w:val="center"/>
        <w:outlineLvl w:val="0"/>
        <w:rPr>
          <w:rFonts w:ascii="宋体"/>
          <w:b/>
          <w:bCs/>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政府采购合同（服务）（合同编号）</w:t>
      </w:r>
    </w:p>
    <w:p>
      <w:pPr>
        <w:pStyle w:val="23"/>
        <w:snapToGrid w:val="0"/>
        <w:spacing w:before="120" w:after="120" w:line="50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项目名称：盐城市盐都区环城高速圈生态廊道建设规划编制服务项目</w:t>
      </w:r>
    </w:p>
    <w:p>
      <w:pPr>
        <w:pStyle w:val="23"/>
        <w:snapToGrid w:val="0"/>
        <w:spacing w:before="120" w:after="120" w:line="50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项目编号：YDZC  202104 </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FS043</w:t>
      </w:r>
    </w:p>
    <w:p>
      <w:pPr>
        <w:pStyle w:val="23"/>
        <w:snapToGrid w:val="0"/>
        <w:spacing w:before="120" w:after="120" w:line="50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甲方：（买方）</w:t>
      </w:r>
      <w:r>
        <w:rPr>
          <w:rFonts w:hint="eastAsia" w:hAnsi="宋体"/>
          <w:color w:val="000000" w:themeColor="text1"/>
          <w:sz w:val="24"/>
          <w:szCs w:val="24"/>
          <w:u w:val="single"/>
          <w14:textFill>
            <w14:solidFill>
              <w14:schemeClr w14:val="tx1"/>
            </w14:solidFill>
          </w14:textFill>
        </w:rPr>
        <w:t>盐城市盐都区城乡规划编制研究中心</w:t>
      </w:r>
    </w:p>
    <w:p>
      <w:pPr>
        <w:pStyle w:val="23"/>
        <w:snapToGrid w:val="0"/>
        <w:spacing w:before="120" w:after="120" w:line="50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乙方：（卖方）                                 </w:t>
      </w:r>
    </w:p>
    <w:p>
      <w:pPr>
        <w:pStyle w:val="23"/>
        <w:snapToGrid w:val="0"/>
        <w:spacing w:before="120" w:after="120" w:line="50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甲、乙双方根据盐城市盐都区环城高速圈生态廊道建设规划编制服务项目公开招标的结果，签署本合同。</w:t>
      </w:r>
      <w:bookmarkEnd w:id="149"/>
      <w:bookmarkEnd w:id="150"/>
      <w:bookmarkEnd w:id="151"/>
      <w:bookmarkStart w:id="152" w:name="_Toc20823346"/>
      <w:bookmarkStart w:id="153" w:name="_Toc120614244"/>
      <w:bookmarkStart w:id="154" w:name="_Toc16938590"/>
      <w:bookmarkStart w:id="155" w:name="_Toc462564139"/>
      <w:bookmarkStart w:id="156" w:name="_Toc479757211"/>
    </w:p>
    <w:p>
      <w:pPr>
        <w:pStyle w:val="23"/>
        <w:snapToGrid w:val="0"/>
        <w:spacing w:before="120" w:after="120" w:line="500" w:lineRule="exact"/>
        <w:ind w:firstLine="482" w:firstLineChars="200"/>
        <w:rPr>
          <w:rFonts w:hAnsi="宋体"/>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一、服务内容</w:t>
      </w:r>
    </w:p>
    <w:p>
      <w:pPr>
        <w:pStyle w:val="23"/>
        <w:snapToGrid w:val="0"/>
        <w:spacing w:before="120" w:after="120" w:line="500" w:lineRule="exact"/>
        <w:ind w:left="1439" w:leftChars="228" w:hanging="960" w:hangingChars="4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1.1 </w:t>
      </w:r>
      <w:r>
        <w:rPr>
          <w:rFonts w:hint="eastAsia" w:hAnsi="宋体"/>
          <w:color w:val="000000" w:themeColor="text1"/>
          <w:sz w:val="24"/>
          <w:szCs w:val="24"/>
          <w14:textFill>
            <w14:solidFill>
              <w14:schemeClr w14:val="tx1"/>
            </w14:solidFill>
          </w14:textFill>
        </w:rPr>
        <w:t>项目名称：盐城市盐都区环城高速圈生态廊道建设规划编制服务项目</w:t>
      </w:r>
    </w:p>
    <w:p>
      <w:pPr>
        <w:pStyle w:val="23"/>
        <w:snapToGrid w:val="0"/>
        <w:spacing w:before="120" w:after="120" w:line="500" w:lineRule="exact"/>
        <w:ind w:left="1443" w:leftChars="228" w:hanging="964" w:hangingChars="400"/>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二、合同金额</w:t>
      </w:r>
    </w:p>
    <w:p>
      <w:pPr>
        <w:pStyle w:val="23"/>
        <w:snapToGrid w:val="0"/>
        <w:spacing w:before="120" w:after="120" w:line="500" w:lineRule="exact"/>
        <w:ind w:left="1439" w:leftChars="228" w:hanging="960" w:hangingChars="4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2.1 </w:t>
      </w:r>
      <w:r>
        <w:rPr>
          <w:rFonts w:hint="eastAsia" w:hAnsi="宋体"/>
          <w:color w:val="000000" w:themeColor="text1"/>
          <w:sz w:val="24"/>
          <w:szCs w:val="24"/>
          <w14:textFill>
            <w14:solidFill>
              <w14:schemeClr w14:val="tx1"/>
            </w14:solidFill>
          </w14:textFill>
        </w:rPr>
        <w:t>本合同金额为：人民币（大写）</w:t>
      </w:r>
      <w:r>
        <w:rPr>
          <w:rFonts w:hint="eastAsia" w:hAnsi="宋体"/>
          <w:color w:val="000000" w:themeColor="text1"/>
          <w:sz w:val="24"/>
          <w:szCs w:val="24"/>
          <w:u w:val="single"/>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元整</w:t>
      </w:r>
      <w:r>
        <w:rPr>
          <w:rFonts w:hint="eastAsia" w:ascii="新宋体" w:hAnsi="新宋体" w:eastAsia="新宋体"/>
          <w:color w:val="000000" w:themeColor="text1"/>
          <w:sz w:val="24"/>
          <w14:textFill>
            <w14:solidFill>
              <w14:schemeClr w14:val="tx1"/>
            </w14:solidFill>
          </w14:textFill>
        </w:rPr>
        <w:t>（￥</w:t>
      </w:r>
      <w:r>
        <w:rPr>
          <w:rFonts w:hint="eastAsia" w:ascii="新宋体" w:hAnsi="新宋体" w:eastAsia="新宋体"/>
          <w:color w:val="000000" w:themeColor="text1"/>
          <w:sz w:val="24"/>
          <w:u w:val="single"/>
          <w14:textFill>
            <w14:solidFill>
              <w14:schemeClr w14:val="tx1"/>
            </w14:solidFill>
          </w14:textFill>
        </w:rPr>
        <w:t xml:space="preserve">         </w:t>
      </w:r>
      <w:r>
        <w:rPr>
          <w:rFonts w:hint="eastAsia" w:ascii="新宋体" w:hAnsi="新宋体" w:eastAsia="新宋体"/>
          <w:color w:val="000000" w:themeColor="text1"/>
          <w:sz w:val="24"/>
          <w14:textFill>
            <w14:solidFill>
              <w14:schemeClr w14:val="tx1"/>
            </w14:solidFill>
          </w14:textFill>
        </w:rPr>
        <w:t>元）</w:t>
      </w:r>
      <w:r>
        <w:rPr>
          <w:rFonts w:hint="eastAsia" w:hAnsi="宋体"/>
          <w:color w:val="000000" w:themeColor="text1"/>
          <w:sz w:val="24"/>
          <w:szCs w:val="24"/>
          <w14:textFill>
            <w14:solidFill>
              <w14:schemeClr w14:val="tx1"/>
            </w14:solidFill>
          </w14:textFill>
        </w:rPr>
        <w:t>。</w:t>
      </w:r>
    </w:p>
    <w:p>
      <w:pPr>
        <w:pStyle w:val="23"/>
        <w:snapToGrid w:val="0"/>
        <w:spacing w:before="120" w:after="120" w:line="500" w:lineRule="exact"/>
        <w:ind w:left="1443" w:leftChars="228" w:hanging="964" w:hangingChars="400"/>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三、技术资料</w:t>
      </w:r>
    </w:p>
    <w:p>
      <w:pPr>
        <w:pStyle w:val="23"/>
        <w:snapToGrid w:val="0"/>
        <w:spacing w:before="120" w:after="120" w:line="500" w:lineRule="exact"/>
        <w:ind w:left="1439" w:leftChars="228" w:hanging="960" w:hangingChars="4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3.1</w:t>
      </w:r>
      <w:r>
        <w:rPr>
          <w:rFonts w:hint="eastAsia" w:hAnsi="宋体"/>
          <w:color w:val="000000" w:themeColor="text1"/>
          <w:sz w:val="24"/>
          <w:szCs w:val="24"/>
          <w14:textFill>
            <w14:solidFill>
              <w14:schemeClr w14:val="tx1"/>
            </w14:solidFill>
          </w14:textFill>
        </w:rPr>
        <w:t>乙方应按招标文件规定的时间向甲方提供有关技术资料。</w:t>
      </w:r>
    </w:p>
    <w:p>
      <w:pPr>
        <w:pStyle w:val="23"/>
        <w:snapToGrid w:val="0"/>
        <w:spacing w:before="120" w:after="120" w:line="500" w:lineRule="exact"/>
        <w:ind w:firstLine="480" w:firstLineChars="2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3.2 </w:t>
      </w:r>
      <w:r>
        <w:rPr>
          <w:rFonts w:hint="eastAsia" w:hAnsi="宋体"/>
          <w:color w:val="000000" w:themeColor="text1"/>
          <w:sz w:val="24"/>
          <w:szCs w:val="24"/>
          <w14:textFill>
            <w14:solidFill>
              <w14:schemeClr w14:val="tx1"/>
            </w14:solidFill>
          </w14:textFill>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3"/>
        <w:snapToGrid w:val="0"/>
        <w:spacing w:before="120" w:after="120" w:line="500" w:lineRule="exact"/>
        <w:ind w:left="1443" w:leftChars="228" w:hanging="964" w:hangingChars="400"/>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四、知识产权</w:t>
      </w:r>
    </w:p>
    <w:p>
      <w:pPr>
        <w:pStyle w:val="23"/>
        <w:snapToGrid w:val="0"/>
        <w:spacing w:before="120" w:after="120" w:line="500" w:lineRule="exact"/>
        <w:ind w:firstLine="480" w:firstLineChars="2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4.1</w:t>
      </w:r>
      <w:r>
        <w:rPr>
          <w:rFonts w:hint="eastAsia" w:hAnsi="宋体"/>
          <w:color w:val="000000" w:themeColor="text1"/>
          <w:sz w:val="24"/>
          <w:szCs w:val="24"/>
          <w14:textFill>
            <w14:solidFill>
              <w14:schemeClr w14:val="tx1"/>
            </w14:solidFill>
          </w14:textFill>
        </w:rPr>
        <w:t>乙方应保证甲方在使用、接受本合同货物和服务或其任何一部分时不受第三方提出侵犯其专利权、版权、商标权和工业设计权等知识产权的起诉。一旦出现侵权，由乙方负全部责任。</w:t>
      </w:r>
    </w:p>
    <w:p>
      <w:pPr>
        <w:pStyle w:val="23"/>
        <w:snapToGrid w:val="0"/>
        <w:spacing w:before="120" w:after="120" w:line="500" w:lineRule="exact"/>
        <w:ind w:firstLine="482" w:firstLineChars="200"/>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五、产权担保</w:t>
      </w:r>
    </w:p>
    <w:p>
      <w:pPr>
        <w:pStyle w:val="23"/>
        <w:snapToGrid w:val="0"/>
        <w:spacing w:before="120" w:after="120" w:line="500" w:lineRule="exact"/>
        <w:ind w:firstLine="480" w:firstLineChars="2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5.1 </w:t>
      </w:r>
      <w:r>
        <w:rPr>
          <w:rFonts w:hint="eastAsia" w:hAnsi="宋体"/>
          <w:color w:val="000000" w:themeColor="text1"/>
          <w:sz w:val="24"/>
          <w:szCs w:val="24"/>
          <w14:textFill>
            <w14:solidFill>
              <w14:schemeClr w14:val="tx1"/>
            </w14:solidFill>
          </w14:textFill>
        </w:rPr>
        <w:t>乙方保证所交付的服务的所有权完全属于乙方且无任何抵押、查封等产权瑕疵。</w:t>
      </w:r>
    </w:p>
    <w:p>
      <w:pPr>
        <w:pStyle w:val="23"/>
        <w:snapToGrid w:val="0"/>
        <w:spacing w:before="120" w:after="120" w:line="500" w:lineRule="exact"/>
        <w:ind w:firstLine="482" w:firstLineChars="200"/>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六、履约保证金</w:t>
      </w:r>
    </w:p>
    <w:p>
      <w:pPr>
        <w:pStyle w:val="23"/>
        <w:snapToGrid w:val="0"/>
        <w:spacing w:before="120" w:after="120" w:line="500" w:lineRule="exact"/>
        <w:ind w:firstLine="480" w:firstLineChars="2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6.1</w:t>
      </w:r>
      <w:r>
        <w:rPr>
          <w:rFonts w:hint="eastAsia" w:hAnsi="宋体"/>
          <w:color w:val="000000" w:themeColor="text1"/>
          <w:sz w:val="24"/>
          <w:szCs w:val="24"/>
          <w14:textFill>
            <w14:solidFill>
              <w14:schemeClr w14:val="tx1"/>
            </w14:solidFill>
          </w14:textFill>
        </w:rPr>
        <w:t>乙方交纳人民币（大写）</w:t>
      </w:r>
      <w:r>
        <w:rPr>
          <w:rFonts w:hint="eastAsia" w:hAnsi="宋体"/>
          <w:color w:val="000000" w:themeColor="text1"/>
          <w:sz w:val="24"/>
          <w:szCs w:val="24"/>
          <w:u w:val="single"/>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元整</w:t>
      </w:r>
      <w:r>
        <w:rPr>
          <w:rFonts w:hint="eastAsia" w:ascii="新宋体" w:hAnsi="新宋体" w:eastAsia="新宋体"/>
          <w:color w:val="000000" w:themeColor="text1"/>
          <w:sz w:val="24"/>
          <w14:textFill>
            <w14:solidFill>
              <w14:schemeClr w14:val="tx1"/>
            </w14:solidFill>
          </w14:textFill>
        </w:rPr>
        <w:t>（￥</w:t>
      </w:r>
      <w:r>
        <w:rPr>
          <w:rFonts w:hint="eastAsia" w:ascii="新宋体" w:hAnsi="新宋体" w:eastAsia="新宋体"/>
          <w:color w:val="000000" w:themeColor="text1"/>
          <w:sz w:val="24"/>
          <w:u w:val="single"/>
          <w14:textFill>
            <w14:solidFill>
              <w14:schemeClr w14:val="tx1"/>
            </w14:solidFill>
          </w14:textFill>
        </w:rPr>
        <w:t xml:space="preserve">    </w:t>
      </w:r>
      <w:r>
        <w:rPr>
          <w:rFonts w:hint="eastAsia" w:ascii="新宋体" w:hAnsi="新宋体" w:eastAsia="新宋体"/>
          <w:color w:val="000000" w:themeColor="text1"/>
          <w:sz w:val="24"/>
          <w14:textFill>
            <w14:solidFill>
              <w14:schemeClr w14:val="tx1"/>
            </w14:solidFill>
          </w14:textFill>
        </w:rPr>
        <w:t>元）</w:t>
      </w:r>
      <w:r>
        <w:rPr>
          <w:rFonts w:hint="eastAsia" w:hAnsi="宋体"/>
          <w:color w:val="000000" w:themeColor="text1"/>
          <w:sz w:val="24"/>
          <w:szCs w:val="24"/>
          <w14:textFill>
            <w14:solidFill>
              <w14:schemeClr w14:val="tx1"/>
            </w14:solidFill>
          </w14:textFill>
        </w:rPr>
        <w:t>作为本合同的履约保证金（</w:t>
      </w:r>
      <w:r>
        <w:rPr>
          <w:rFonts w:hint="eastAsia" w:asciiTheme="minorEastAsia" w:hAnsiTheme="minorEastAsia" w:eastAsiaTheme="minorEastAsia" w:cstheme="minorEastAsia"/>
          <w:color w:val="000000" w:themeColor="text1"/>
          <w:sz w:val="24"/>
          <w:szCs w:val="24"/>
          <w14:textFill>
            <w14:solidFill>
              <w14:schemeClr w14:val="tx1"/>
            </w14:solidFill>
          </w14:textFill>
        </w:rPr>
        <w:t>合同金额的5%</w:t>
      </w:r>
      <w:r>
        <w:rPr>
          <w:rFonts w:hint="eastAsia" w:hAnsi="宋体"/>
          <w:color w:val="000000" w:themeColor="text1"/>
          <w:sz w:val="24"/>
          <w:szCs w:val="24"/>
          <w14:textFill>
            <w14:solidFill>
              <w14:schemeClr w14:val="tx1"/>
            </w14:solidFill>
          </w14:textFill>
        </w:rPr>
        <w:t>）。</w:t>
      </w:r>
    </w:p>
    <w:p>
      <w:pPr>
        <w:pStyle w:val="23"/>
        <w:snapToGrid w:val="0"/>
        <w:spacing w:before="120" w:after="120" w:line="500" w:lineRule="exact"/>
        <w:ind w:firstLine="482" w:firstLineChars="200"/>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七、转包或分包</w:t>
      </w:r>
    </w:p>
    <w:p>
      <w:pPr>
        <w:pStyle w:val="23"/>
        <w:snapToGrid w:val="0"/>
        <w:spacing w:before="120" w:after="120" w:line="500" w:lineRule="exact"/>
        <w:ind w:firstLine="480" w:firstLineChars="2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7.1</w:t>
      </w:r>
      <w:r>
        <w:rPr>
          <w:rFonts w:hint="eastAsia" w:hAnsi="宋体"/>
          <w:color w:val="000000" w:themeColor="text1"/>
          <w:sz w:val="24"/>
          <w:szCs w:val="24"/>
          <w14:textFill>
            <w14:solidFill>
              <w14:schemeClr w14:val="tx1"/>
            </w14:solidFill>
          </w14:textFill>
        </w:rPr>
        <w:t>本合同范围的服务，应由乙方直接供应，不得转让他人供应；</w:t>
      </w:r>
    </w:p>
    <w:p>
      <w:pPr>
        <w:pStyle w:val="23"/>
        <w:snapToGrid w:val="0"/>
        <w:spacing w:before="120" w:after="120" w:line="500" w:lineRule="exact"/>
        <w:ind w:firstLine="480" w:firstLineChars="2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7.2 </w:t>
      </w:r>
      <w:r>
        <w:rPr>
          <w:rFonts w:hint="eastAsia" w:hAnsi="宋体"/>
          <w:color w:val="000000" w:themeColor="text1"/>
          <w:sz w:val="24"/>
          <w:szCs w:val="24"/>
          <w14:textFill>
            <w14:solidFill>
              <w14:schemeClr w14:val="tx1"/>
            </w14:solidFill>
          </w14:textFill>
        </w:rPr>
        <w:t>除非得到甲方的书面同意，乙方不得部分分包给他人供应。</w:t>
      </w:r>
    </w:p>
    <w:p>
      <w:pPr>
        <w:pStyle w:val="23"/>
        <w:snapToGrid w:val="0"/>
        <w:spacing w:before="120" w:after="120" w:line="500" w:lineRule="exact"/>
        <w:ind w:firstLine="480" w:firstLineChars="2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7.3</w:t>
      </w:r>
      <w:r>
        <w:rPr>
          <w:rFonts w:hint="eastAsia" w:hAnsi="宋体"/>
          <w:color w:val="000000" w:themeColor="text1"/>
          <w:sz w:val="24"/>
          <w:szCs w:val="24"/>
          <w14:textFill>
            <w14:solidFill>
              <w14:schemeClr w14:val="tx1"/>
            </w14:solidFill>
          </w14:textFill>
        </w:rPr>
        <w:t>如有转让和未经甲方同意的分包行为，甲方有权给予终止合同。</w:t>
      </w:r>
    </w:p>
    <w:p>
      <w:pPr>
        <w:pStyle w:val="23"/>
        <w:snapToGrid w:val="0"/>
        <w:spacing w:before="120" w:after="120" w:line="500" w:lineRule="exact"/>
        <w:ind w:firstLine="482" w:firstLineChars="200"/>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八、场地环境调查成果要求</w:t>
      </w:r>
    </w:p>
    <w:p>
      <w:pPr>
        <w:pStyle w:val="23"/>
        <w:snapToGrid w:val="0"/>
        <w:spacing w:before="120" w:after="120" w:line="50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8．1 场地环境调查成果应符合招标文件和有关规范和政策法规的要求。</w:t>
      </w:r>
    </w:p>
    <w:p>
      <w:pPr>
        <w:pStyle w:val="23"/>
        <w:snapToGrid w:val="0"/>
        <w:spacing w:before="120" w:after="120" w:line="50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8．2 除非另有规定，否则所有场地环境调查成果的文字说明和文字标注均采用中文。</w:t>
      </w:r>
    </w:p>
    <w:p>
      <w:pPr>
        <w:pStyle w:val="23"/>
        <w:snapToGrid w:val="0"/>
        <w:spacing w:before="120" w:after="120" w:line="50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8．3 所有场地环境调查成果的计量单位均采用国际标准计量单位</w:t>
      </w:r>
    </w:p>
    <w:p>
      <w:pPr>
        <w:snapToGrid w:val="0"/>
        <w:spacing w:before="120" w:after="120" w:line="500" w:lineRule="exact"/>
        <w:ind w:firstLine="482" w:firstLineChars="200"/>
        <w:rPr>
          <w:rFonts w:ascii="宋体" w:hAnsi="宋体" w:cs="Courier New"/>
          <w:b/>
          <w:color w:val="000000" w:themeColor="text1"/>
          <w:sz w:val="24"/>
          <w:szCs w:val="24"/>
          <w14:textFill>
            <w14:solidFill>
              <w14:schemeClr w14:val="tx1"/>
            </w14:solidFill>
          </w14:textFill>
        </w:rPr>
      </w:pPr>
      <w:r>
        <w:rPr>
          <w:rFonts w:hint="eastAsia" w:ascii="宋体" w:hAnsi="宋体" w:cs="Courier New"/>
          <w:b/>
          <w:color w:val="000000" w:themeColor="text1"/>
          <w:sz w:val="24"/>
          <w:szCs w:val="24"/>
          <w14:textFill>
            <w14:solidFill>
              <w14:schemeClr w14:val="tx1"/>
            </w14:solidFill>
          </w14:textFill>
        </w:rPr>
        <w:t>九、服务期、提交方式及提交地点</w:t>
      </w:r>
    </w:p>
    <w:p>
      <w:pPr>
        <w:snapToGrid w:val="0"/>
        <w:spacing w:before="120" w:after="120" w:line="500" w:lineRule="exact"/>
        <w:ind w:firstLine="480" w:firstLineChars="200"/>
        <w:rPr>
          <w:rFonts w:hAnsi="宋体"/>
          <w:bCs/>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9.1服务期：</w:t>
      </w:r>
      <w:r>
        <w:rPr>
          <w:rFonts w:hint="eastAsia" w:hAnsi="宋体"/>
          <w:bCs/>
          <w:color w:val="000000" w:themeColor="text1"/>
          <w:sz w:val="24"/>
          <w:szCs w:val="24"/>
          <w14:textFill>
            <w14:solidFill>
              <w14:schemeClr w14:val="tx1"/>
            </w14:solidFill>
          </w14:textFill>
        </w:rPr>
        <w:t>合同签订之日起</w:t>
      </w:r>
      <w:r>
        <w:rPr>
          <w:rFonts w:hAnsi="宋体"/>
          <w:bCs/>
          <w:color w:val="000000" w:themeColor="text1"/>
          <w:sz w:val="24"/>
          <w:szCs w:val="24"/>
          <w14:textFill>
            <w14:solidFill>
              <w14:schemeClr w14:val="tx1"/>
            </w14:solidFill>
          </w14:textFill>
        </w:rPr>
        <w:t>20</w:t>
      </w:r>
      <w:r>
        <w:rPr>
          <w:rFonts w:hint="eastAsia" w:hAnsi="宋体"/>
          <w:bCs/>
          <w:color w:val="000000" w:themeColor="text1"/>
          <w:sz w:val="24"/>
          <w:szCs w:val="24"/>
          <w14:textFill>
            <w14:solidFill>
              <w14:schemeClr w14:val="tx1"/>
            </w14:solidFill>
          </w14:textFill>
        </w:rPr>
        <w:t>天内完成，并将成果提供给采购人。</w:t>
      </w:r>
    </w:p>
    <w:p>
      <w:pPr>
        <w:snapToGrid w:val="0"/>
        <w:spacing w:before="120" w:after="120" w:line="500" w:lineRule="exact"/>
        <w:ind w:firstLine="480" w:firstLineChars="200"/>
        <w:rPr>
          <w:rFonts w:ascii="宋体" w:hAnsi="宋体" w:cs="Courier New"/>
          <w:color w:val="000000" w:themeColor="text1"/>
          <w:sz w:val="24"/>
          <w:szCs w:val="24"/>
          <w14:textFill>
            <w14:solidFill>
              <w14:schemeClr w14:val="tx1"/>
            </w14:solidFill>
          </w14:textFill>
        </w:rPr>
      </w:pPr>
      <w:r>
        <w:rPr>
          <w:rFonts w:hint="eastAsia" w:ascii="宋体" w:hAnsi="宋体" w:cs="Courier New"/>
          <w:color w:val="000000" w:themeColor="text1"/>
          <w:sz w:val="24"/>
          <w:szCs w:val="24"/>
          <w14:textFill>
            <w14:solidFill>
              <w14:schemeClr w14:val="tx1"/>
            </w14:solidFill>
          </w14:textFill>
        </w:rPr>
        <w:t>9.2 提交方式：采购方指定地点并通过采购人审查。</w:t>
      </w:r>
    </w:p>
    <w:p>
      <w:pPr>
        <w:snapToGrid w:val="0"/>
        <w:spacing w:before="120" w:after="120" w:line="500" w:lineRule="exact"/>
        <w:ind w:firstLine="480" w:firstLineChars="200"/>
        <w:rPr>
          <w:rFonts w:ascii="宋体" w:hAnsi="宋体" w:cs="Courier New"/>
          <w:color w:val="000000" w:themeColor="text1"/>
          <w:sz w:val="24"/>
          <w:szCs w:val="24"/>
          <w14:textFill>
            <w14:solidFill>
              <w14:schemeClr w14:val="tx1"/>
            </w14:solidFill>
          </w14:textFill>
        </w:rPr>
      </w:pPr>
      <w:r>
        <w:rPr>
          <w:rFonts w:hint="eastAsia" w:ascii="宋体" w:hAnsi="宋体" w:cs="Courier New"/>
          <w:color w:val="000000" w:themeColor="text1"/>
          <w:sz w:val="24"/>
          <w:szCs w:val="24"/>
          <w14:textFill>
            <w14:solidFill>
              <w14:schemeClr w14:val="tx1"/>
            </w14:solidFill>
          </w14:textFill>
        </w:rPr>
        <w:t>9.3 提交地点：采购方指定的具体地点。</w:t>
      </w:r>
    </w:p>
    <w:p>
      <w:pPr>
        <w:snapToGrid w:val="0"/>
        <w:spacing w:before="120" w:after="120" w:line="500" w:lineRule="exact"/>
        <w:ind w:firstLine="482" w:firstLineChars="200"/>
        <w:rPr>
          <w:rFonts w:ascii="宋体" w:hAnsi="宋体" w:cs="Courier New"/>
          <w:b/>
          <w:color w:val="000000" w:themeColor="text1"/>
          <w:sz w:val="24"/>
          <w:szCs w:val="24"/>
          <w14:textFill>
            <w14:solidFill>
              <w14:schemeClr w14:val="tx1"/>
            </w14:solidFill>
          </w14:textFill>
        </w:rPr>
      </w:pPr>
      <w:r>
        <w:rPr>
          <w:rFonts w:hint="eastAsia" w:ascii="宋体" w:hAnsi="宋体" w:cs="Courier New"/>
          <w:b/>
          <w:color w:val="000000" w:themeColor="text1"/>
          <w:sz w:val="24"/>
          <w:szCs w:val="24"/>
          <w14:textFill>
            <w14:solidFill>
              <w14:schemeClr w14:val="tx1"/>
            </w14:solidFill>
          </w14:textFill>
        </w:rPr>
        <w:t>十、付款方式</w:t>
      </w:r>
    </w:p>
    <w:p>
      <w:pPr>
        <w:snapToGrid w:val="0"/>
        <w:spacing w:before="120" w:after="120" w:line="500" w:lineRule="exact"/>
        <w:ind w:firstLine="480" w:firstLineChars="200"/>
        <w:rPr>
          <w:rFonts w:cs="楷体" w:asciiTheme="minorEastAsia" w:hAnsiTheme="minorEastAsia" w:eastAsiaTheme="minorEastAsia"/>
          <w:color w:val="000000" w:themeColor="text1"/>
          <w:sz w:val="24"/>
          <w:szCs w:val="24"/>
          <w14:textFill>
            <w14:solidFill>
              <w14:schemeClr w14:val="tx1"/>
            </w14:solidFill>
          </w14:textFill>
        </w:rPr>
      </w:pPr>
      <w:r>
        <w:rPr>
          <w:rFonts w:hAnsi="宋体"/>
          <w:bCs/>
          <w:color w:val="000000" w:themeColor="text1"/>
          <w:sz w:val="24"/>
          <w:szCs w:val="24"/>
          <w14:textFill>
            <w14:solidFill>
              <w14:schemeClr w14:val="tx1"/>
            </w14:solidFill>
          </w14:textFill>
        </w:rPr>
        <w:t xml:space="preserve">10.1 </w:t>
      </w:r>
      <w:r>
        <w:rPr>
          <w:rFonts w:hint="eastAsia" w:hAnsi="宋体"/>
          <w:bCs/>
          <w:color w:val="000000" w:themeColor="text1"/>
          <w:sz w:val="24"/>
          <w:szCs w:val="24"/>
          <w14:textFill>
            <w14:solidFill>
              <w14:schemeClr w14:val="tx1"/>
            </w14:solidFill>
          </w14:textFill>
        </w:rPr>
        <w:t>付款方式：</w:t>
      </w:r>
      <w:r>
        <w:rPr>
          <w:rFonts w:hint="eastAsia" w:hAnsi="宋体" w:cs="楷体"/>
          <w:color w:val="000000" w:themeColor="text1"/>
          <w:sz w:val="24"/>
          <w:szCs w:val="24"/>
          <w14:textFill>
            <w14:solidFill>
              <w14:schemeClr w14:val="tx1"/>
            </w14:solidFill>
          </w14:textFill>
        </w:rPr>
        <w:t>本项目通过专家评审后一个月内付清余款</w:t>
      </w:r>
      <w:r>
        <w:rPr>
          <w:rFonts w:hint="eastAsia" w:cs="楷体" w:asciiTheme="minorEastAsia" w:hAnsiTheme="minorEastAsia" w:eastAsiaTheme="minorEastAsia"/>
          <w:color w:val="000000" w:themeColor="text1"/>
          <w:sz w:val="24"/>
          <w:szCs w:val="24"/>
          <w14:textFill>
            <w14:solidFill>
              <w14:schemeClr w14:val="tx1"/>
            </w14:solidFill>
          </w14:textFill>
        </w:rPr>
        <w:t>。</w:t>
      </w:r>
    </w:p>
    <w:p>
      <w:pPr>
        <w:snapToGrid w:val="0"/>
        <w:spacing w:before="120" w:after="120" w:line="500" w:lineRule="exact"/>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十一、税费</w:t>
      </w:r>
    </w:p>
    <w:p>
      <w:pPr>
        <w:snapToGrid w:val="0"/>
        <w:spacing w:before="120" w:after="120" w:line="500" w:lineRule="exact"/>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11.1</w:t>
      </w:r>
      <w:r>
        <w:rPr>
          <w:rFonts w:hint="eastAsia" w:ascii="宋体" w:hAnsi="宋体"/>
          <w:color w:val="000000" w:themeColor="text1"/>
          <w:sz w:val="24"/>
          <w:szCs w:val="24"/>
          <w14:textFill>
            <w14:solidFill>
              <w14:schemeClr w14:val="tx1"/>
            </w14:solidFill>
          </w14:textFill>
        </w:rPr>
        <w:t>本合同执行中相关的一切税费均由乙方负担。</w:t>
      </w:r>
    </w:p>
    <w:p>
      <w:pPr>
        <w:snapToGrid w:val="0"/>
        <w:spacing w:before="120" w:after="120" w:line="500" w:lineRule="exact"/>
        <w:ind w:firstLine="482" w:firstLineChars="200"/>
        <w:rPr>
          <w:rFonts w:ascii="宋体" w:hAnsi="宋体" w:cs="Courier New"/>
          <w:b/>
          <w:color w:val="000000" w:themeColor="text1"/>
          <w:sz w:val="24"/>
          <w:szCs w:val="24"/>
          <w14:textFill>
            <w14:solidFill>
              <w14:schemeClr w14:val="tx1"/>
            </w14:solidFill>
          </w14:textFill>
        </w:rPr>
      </w:pPr>
      <w:r>
        <w:rPr>
          <w:rFonts w:hint="eastAsia" w:ascii="宋体" w:hAnsi="宋体" w:cs="Courier New"/>
          <w:b/>
          <w:color w:val="000000" w:themeColor="text1"/>
          <w:sz w:val="24"/>
          <w:szCs w:val="24"/>
          <w14:textFill>
            <w14:solidFill>
              <w14:schemeClr w14:val="tx1"/>
            </w14:solidFill>
          </w14:textFill>
        </w:rPr>
        <w:t>十二、违约责任</w:t>
      </w:r>
    </w:p>
    <w:p>
      <w:pPr>
        <w:snapToGrid w:val="0"/>
        <w:spacing w:before="120" w:after="120" w:line="500" w:lineRule="exact"/>
        <w:ind w:firstLine="480" w:firstLineChars="200"/>
        <w:rPr>
          <w:rFonts w:ascii="宋体" w:hAnsi="宋体" w:cs="Courier New"/>
          <w:color w:val="000000" w:themeColor="text1"/>
          <w:sz w:val="24"/>
          <w:szCs w:val="24"/>
          <w14:textFill>
            <w14:solidFill>
              <w14:schemeClr w14:val="tx1"/>
            </w14:solidFill>
          </w14:textFill>
        </w:rPr>
      </w:pPr>
      <w:r>
        <w:rPr>
          <w:rFonts w:hint="eastAsia" w:ascii="宋体" w:hAnsi="宋体" w:cs="Courier New"/>
          <w:color w:val="000000" w:themeColor="text1"/>
          <w:sz w:val="24"/>
          <w:szCs w:val="24"/>
          <w14:textFill>
            <w14:solidFill>
              <w14:schemeClr w14:val="tx1"/>
            </w14:solidFill>
          </w14:textFill>
        </w:rPr>
        <w:t>12.1 甲方无正当理由拒收服务成果的，甲方向乙方偿付拒收货款总值的百分之五违约金。</w:t>
      </w:r>
    </w:p>
    <w:p>
      <w:pPr>
        <w:snapToGrid w:val="0"/>
        <w:spacing w:before="120" w:after="120" w:line="500" w:lineRule="exact"/>
        <w:ind w:firstLine="480" w:firstLineChars="200"/>
        <w:rPr>
          <w:rFonts w:ascii="宋体" w:hAnsi="宋体" w:cs="Courier New"/>
          <w:color w:val="000000" w:themeColor="text1"/>
          <w:sz w:val="24"/>
          <w:szCs w:val="24"/>
          <w14:textFill>
            <w14:solidFill>
              <w14:schemeClr w14:val="tx1"/>
            </w14:solidFill>
          </w14:textFill>
        </w:rPr>
      </w:pPr>
      <w:r>
        <w:rPr>
          <w:rFonts w:hint="eastAsia" w:ascii="宋体" w:hAnsi="宋体" w:cs="Courier New"/>
          <w:color w:val="000000" w:themeColor="text1"/>
          <w:sz w:val="24"/>
          <w:szCs w:val="24"/>
          <w14:textFill>
            <w14:solidFill>
              <w14:schemeClr w14:val="tx1"/>
            </w14:solidFill>
          </w14:textFill>
        </w:rPr>
        <w:t>12.2 甲方无故逾期验收和办理支付手续的,甲方应按逾期付款总额每日万分之五向乙方支付违约金。</w:t>
      </w:r>
    </w:p>
    <w:p>
      <w:pPr>
        <w:snapToGrid w:val="0"/>
        <w:spacing w:before="120" w:after="120" w:line="500" w:lineRule="exact"/>
        <w:ind w:firstLine="480" w:firstLineChars="200"/>
        <w:rPr>
          <w:rFonts w:ascii="宋体" w:hAnsi="宋体" w:cs="Courier New"/>
          <w:color w:val="000000" w:themeColor="text1"/>
          <w:sz w:val="24"/>
          <w:szCs w:val="24"/>
          <w14:textFill>
            <w14:solidFill>
              <w14:schemeClr w14:val="tx1"/>
            </w14:solidFill>
          </w14:textFill>
        </w:rPr>
      </w:pPr>
      <w:r>
        <w:rPr>
          <w:rFonts w:hint="eastAsia" w:ascii="宋体" w:hAnsi="宋体" w:cs="Courier New"/>
          <w:color w:val="000000" w:themeColor="text1"/>
          <w:sz w:val="24"/>
          <w:szCs w:val="24"/>
          <w14:textFill>
            <w14:solidFill>
              <w14:schemeClr w14:val="tx1"/>
            </w14:solidFill>
          </w14:textFill>
        </w:rPr>
        <w:t xml:space="preserve">12.3 乙方逾期交付服务成果的，乙方应按逾期交付总额每日千分之六向甲方支付违约金，由甲方从待付款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snapToGrid w:val="0"/>
        <w:spacing w:before="120" w:after="120" w:line="500" w:lineRule="exact"/>
        <w:ind w:firstLine="480" w:firstLineChars="200"/>
        <w:rPr>
          <w:rFonts w:ascii="宋体" w:hAnsi="宋体" w:cs="Courier New"/>
          <w:color w:val="000000" w:themeColor="text1"/>
          <w:sz w:val="24"/>
          <w:szCs w:val="24"/>
          <w14:textFill>
            <w14:solidFill>
              <w14:schemeClr w14:val="tx1"/>
            </w14:solidFill>
          </w14:textFill>
        </w:rPr>
      </w:pPr>
      <w:r>
        <w:rPr>
          <w:rFonts w:hint="eastAsia" w:ascii="宋体" w:hAnsi="宋体" w:cs="Courier New"/>
          <w:color w:val="000000" w:themeColor="text1"/>
          <w:sz w:val="24"/>
          <w:szCs w:val="24"/>
          <w14:textFill>
            <w14:solidFill>
              <w14:schemeClr w14:val="tx1"/>
            </w14:solidFill>
          </w14:textFill>
        </w:rPr>
        <w:t>12.4 乙方所交的成果的技术参数、质量不符合合同规定及招标文件规定标准的，甲方有权拒收。</w:t>
      </w:r>
    </w:p>
    <w:p>
      <w:pPr>
        <w:snapToGrid w:val="0"/>
        <w:spacing w:before="120" w:after="120" w:line="500" w:lineRule="exact"/>
        <w:ind w:firstLine="482" w:firstLineChars="200"/>
        <w:rPr>
          <w:rFonts w:ascii="宋体" w:hAnsi="宋体" w:cs="Courier New"/>
          <w:b/>
          <w:color w:val="000000" w:themeColor="text1"/>
          <w:sz w:val="24"/>
          <w:szCs w:val="24"/>
          <w14:textFill>
            <w14:solidFill>
              <w14:schemeClr w14:val="tx1"/>
            </w14:solidFill>
          </w14:textFill>
        </w:rPr>
      </w:pPr>
      <w:r>
        <w:rPr>
          <w:rFonts w:hint="eastAsia" w:ascii="宋体" w:hAnsi="宋体" w:cs="Courier New"/>
          <w:b/>
          <w:color w:val="000000" w:themeColor="text1"/>
          <w:sz w:val="24"/>
          <w:szCs w:val="24"/>
          <w14:textFill>
            <w14:solidFill>
              <w14:schemeClr w14:val="tx1"/>
            </w14:solidFill>
          </w14:textFill>
        </w:rPr>
        <w:t>十三、不可抗力事件处理</w:t>
      </w:r>
    </w:p>
    <w:p>
      <w:pPr>
        <w:snapToGrid w:val="0"/>
        <w:spacing w:before="120" w:after="120" w:line="500" w:lineRule="exact"/>
        <w:ind w:firstLine="480" w:firstLineChars="200"/>
        <w:rPr>
          <w:rFonts w:ascii="宋体" w:hAnsi="宋体" w:cs="Courier New"/>
          <w:color w:val="000000" w:themeColor="text1"/>
          <w:sz w:val="24"/>
          <w:szCs w:val="24"/>
          <w14:textFill>
            <w14:solidFill>
              <w14:schemeClr w14:val="tx1"/>
            </w14:solidFill>
          </w14:textFill>
        </w:rPr>
      </w:pPr>
      <w:r>
        <w:rPr>
          <w:rFonts w:hint="eastAsia" w:ascii="宋体" w:hAnsi="宋体" w:cs="Courier New"/>
          <w:color w:val="000000" w:themeColor="text1"/>
          <w:sz w:val="24"/>
          <w:szCs w:val="24"/>
          <w14:textFill>
            <w14:solidFill>
              <w14:schemeClr w14:val="tx1"/>
            </w14:solidFill>
          </w14:textFill>
        </w:rPr>
        <w:t>13.1 在合同有效期内，任何一方因不可抗力事件导致不能履行合同，则合同履行期可延长，其延长期与不可抗力影响期相同。</w:t>
      </w:r>
    </w:p>
    <w:p>
      <w:pPr>
        <w:snapToGrid w:val="0"/>
        <w:spacing w:before="120" w:after="120" w:line="500" w:lineRule="exact"/>
        <w:ind w:firstLine="480" w:firstLineChars="200"/>
        <w:rPr>
          <w:rFonts w:ascii="宋体" w:hAnsi="宋体" w:cs="Courier New"/>
          <w:color w:val="000000" w:themeColor="text1"/>
          <w:sz w:val="24"/>
          <w:szCs w:val="24"/>
          <w14:textFill>
            <w14:solidFill>
              <w14:schemeClr w14:val="tx1"/>
            </w14:solidFill>
          </w14:textFill>
        </w:rPr>
      </w:pPr>
      <w:r>
        <w:rPr>
          <w:rFonts w:hint="eastAsia" w:ascii="宋体" w:hAnsi="宋体" w:cs="Courier New"/>
          <w:color w:val="000000" w:themeColor="text1"/>
          <w:sz w:val="24"/>
          <w:szCs w:val="24"/>
          <w14:textFill>
            <w14:solidFill>
              <w14:schemeClr w14:val="tx1"/>
            </w14:solidFill>
          </w14:textFill>
        </w:rPr>
        <w:t>13.2 不可抗力事件发生后，应立即通知对方，并寄送有关权威机构出具的证明。</w:t>
      </w:r>
    </w:p>
    <w:p>
      <w:pPr>
        <w:snapToGrid w:val="0"/>
        <w:spacing w:before="120" w:after="120" w:line="500" w:lineRule="exact"/>
        <w:ind w:firstLine="480" w:firstLineChars="200"/>
        <w:rPr>
          <w:rFonts w:ascii="宋体" w:hAnsi="宋体" w:cs="Courier New"/>
          <w:color w:val="000000" w:themeColor="text1"/>
          <w:sz w:val="24"/>
          <w:szCs w:val="24"/>
          <w14:textFill>
            <w14:solidFill>
              <w14:schemeClr w14:val="tx1"/>
            </w14:solidFill>
          </w14:textFill>
        </w:rPr>
      </w:pPr>
      <w:r>
        <w:rPr>
          <w:rFonts w:hint="eastAsia" w:ascii="宋体" w:hAnsi="宋体" w:cs="Courier New"/>
          <w:color w:val="000000" w:themeColor="text1"/>
          <w:sz w:val="24"/>
          <w:szCs w:val="24"/>
          <w14:textFill>
            <w14:solidFill>
              <w14:schemeClr w14:val="tx1"/>
            </w14:solidFill>
          </w14:textFill>
        </w:rPr>
        <w:t>13.3 不可抗力事件延续120天以上，双方应通过友好协商，确定是否继续履行合同。</w:t>
      </w:r>
    </w:p>
    <w:p>
      <w:pPr>
        <w:snapToGrid w:val="0"/>
        <w:spacing w:before="120" w:after="120" w:line="500" w:lineRule="exact"/>
        <w:ind w:firstLine="482" w:firstLineChars="200"/>
        <w:rPr>
          <w:rFonts w:ascii="宋体" w:hAnsi="宋体" w:cs="Courier New"/>
          <w:b/>
          <w:color w:val="000000" w:themeColor="text1"/>
          <w:sz w:val="24"/>
          <w:szCs w:val="24"/>
          <w14:textFill>
            <w14:solidFill>
              <w14:schemeClr w14:val="tx1"/>
            </w14:solidFill>
          </w14:textFill>
        </w:rPr>
      </w:pPr>
      <w:r>
        <w:rPr>
          <w:rFonts w:hint="eastAsia" w:ascii="宋体" w:hAnsi="宋体" w:cs="Courier New"/>
          <w:b/>
          <w:color w:val="000000" w:themeColor="text1"/>
          <w:sz w:val="24"/>
          <w:szCs w:val="24"/>
          <w14:textFill>
            <w14:solidFill>
              <w14:schemeClr w14:val="tx1"/>
            </w14:solidFill>
          </w14:textFill>
        </w:rPr>
        <w:t>十四、诉讼</w:t>
      </w:r>
    </w:p>
    <w:p>
      <w:pPr>
        <w:snapToGrid w:val="0"/>
        <w:spacing w:before="120" w:after="120" w:line="500" w:lineRule="exact"/>
        <w:ind w:firstLine="480" w:firstLineChars="200"/>
        <w:rPr>
          <w:rFonts w:ascii="宋体" w:hAnsi="宋体" w:cs="Courier New"/>
          <w:color w:val="000000" w:themeColor="text1"/>
          <w:sz w:val="24"/>
          <w:szCs w:val="24"/>
          <w14:textFill>
            <w14:solidFill>
              <w14:schemeClr w14:val="tx1"/>
            </w14:solidFill>
          </w14:textFill>
        </w:rPr>
      </w:pPr>
      <w:r>
        <w:rPr>
          <w:rFonts w:hint="eastAsia" w:ascii="宋体" w:hAnsi="宋体" w:cs="Courier New"/>
          <w:color w:val="000000" w:themeColor="text1"/>
          <w:sz w:val="24"/>
          <w:szCs w:val="24"/>
          <w14:textFill>
            <w14:solidFill>
              <w14:schemeClr w14:val="tx1"/>
            </w14:solidFill>
          </w14:textFill>
        </w:rPr>
        <w:t>14.1 双方在执行合同中所发生的一切争议，应通过协商解决。如协商不成，可向合同签订地法院起诉，合同签订地在此约定为盐城市。</w:t>
      </w:r>
    </w:p>
    <w:p>
      <w:pPr>
        <w:snapToGrid w:val="0"/>
        <w:spacing w:before="120" w:after="120" w:line="500" w:lineRule="exact"/>
        <w:ind w:firstLine="482" w:firstLineChars="200"/>
        <w:rPr>
          <w:rFonts w:ascii="宋体" w:hAnsi="宋体" w:cs="Courier New"/>
          <w:b/>
          <w:color w:val="000000" w:themeColor="text1"/>
          <w:sz w:val="24"/>
          <w:szCs w:val="24"/>
          <w14:textFill>
            <w14:solidFill>
              <w14:schemeClr w14:val="tx1"/>
            </w14:solidFill>
          </w14:textFill>
        </w:rPr>
      </w:pPr>
      <w:r>
        <w:rPr>
          <w:rFonts w:hint="eastAsia" w:ascii="宋体" w:hAnsi="宋体" w:cs="Courier New"/>
          <w:b/>
          <w:color w:val="000000" w:themeColor="text1"/>
          <w:sz w:val="24"/>
          <w:szCs w:val="24"/>
          <w14:textFill>
            <w14:solidFill>
              <w14:schemeClr w14:val="tx1"/>
            </w14:solidFill>
          </w14:textFill>
        </w:rPr>
        <w:t>十五、合同生效及其它</w:t>
      </w:r>
    </w:p>
    <w:p>
      <w:pPr>
        <w:snapToGrid w:val="0"/>
        <w:spacing w:before="120" w:after="120" w:line="500" w:lineRule="exact"/>
        <w:ind w:firstLine="480" w:firstLineChars="200"/>
        <w:rPr>
          <w:rFonts w:ascii="宋体" w:hAnsi="宋体" w:cs="Courier New"/>
          <w:color w:val="000000" w:themeColor="text1"/>
          <w:sz w:val="24"/>
          <w:szCs w:val="24"/>
          <w14:textFill>
            <w14:solidFill>
              <w14:schemeClr w14:val="tx1"/>
            </w14:solidFill>
          </w14:textFill>
        </w:rPr>
      </w:pPr>
      <w:r>
        <w:rPr>
          <w:rFonts w:hint="eastAsia" w:ascii="宋体" w:hAnsi="宋体" w:cs="Courier New"/>
          <w:color w:val="000000" w:themeColor="text1"/>
          <w:sz w:val="24"/>
          <w:szCs w:val="24"/>
          <w14:textFill>
            <w14:solidFill>
              <w14:schemeClr w14:val="tx1"/>
            </w14:solidFill>
          </w14:textFill>
        </w:rPr>
        <w:t>15.1 合同经双方法定代表人或授权委托代表人签字并加盖单位公章后生效。</w:t>
      </w:r>
    </w:p>
    <w:p>
      <w:pPr>
        <w:snapToGrid w:val="0"/>
        <w:spacing w:before="120" w:after="120" w:line="500" w:lineRule="exact"/>
        <w:ind w:firstLine="480" w:firstLineChars="200"/>
        <w:rPr>
          <w:rFonts w:ascii="宋体" w:hAnsi="宋体" w:cs="Courier New"/>
          <w:color w:val="000000" w:themeColor="text1"/>
          <w:sz w:val="24"/>
          <w:szCs w:val="24"/>
          <w14:textFill>
            <w14:solidFill>
              <w14:schemeClr w14:val="tx1"/>
            </w14:solidFill>
          </w14:textFill>
        </w:rPr>
      </w:pPr>
      <w:r>
        <w:rPr>
          <w:rFonts w:hint="eastAsia" w:ascii="宋体" w:hAnsi="宋体" w:cs="Courier New"/>
          <w:color w:val="000000" w:themeColor="text1"/>
          <w:sz w:val="24"/>
          <w:szCs w:val="24"/>
          <w14:textFill>
            <w14:solidFill>
              <w14:schemeClr w14:val="tx1"/>
            </w14:solidFill>
          </w14:textFill>
        </w:rPr>
        <w:t>15.2本合同未尽事宜，遵照《合同法》有关条文执行。</w:t>
      </w:r>
    </w:p>
    <w:p>
      <w:pPr>
        <w:snapToGrid w:val="0"/>
        <w:spacing w:before="120" w:after="120" w:line="500" w:lineRule="exact"/>
        <w:ind w:firstLine="480" w:firstLineChars="200"/>
        <w:rPr>
          <w:rFonts w:hAnsi="宋体"/>
          <w:b/>
          <w:color w:val="000000" w:themeColor="text1"/>
          <w:sz w:val="24"/>
          <w:szCs w:val="24"/>
          <w14:textFill>
            <w14:solidFill>
              <w14:schemeClr w14:val="tx1"/>
            </w14:solidFill>
          </w14:textFill>
        </w:rPr>
      </w:pPr>
      <w:r>
        <w:rPr>
          <w:rFonts w:hint="eastAsia" w:ascii="宋体" w:hAnsi="宋体" w:cs="Courier New"/>
          <w:color w:val="000000" w:themeColor="text1"/>
          <w:sz w:val="24"/>
          <w:szCs w:val="24"/>
          <w14:textFill>
            <w14:solidFill>
              <w14:schemeClr w14:val="tx1"/>
            </w14:solidFill>
          </w14:textFill>
        </w:rPr>
        <w:t>15.3</w:t>
      </w:r>
      <w:r>
        <w:rPr>
          <w:rFonts w:hint="eastAsia" w:hAnsi="宋体"/>
          <w:color w:val="000000" w:themeColor="text1"/>
          <w:sz w:val="24"/>
          <w:szCs w:val="24"/>
          <w14:textFill>
            <w14:solidFill>
              <w14:schemeClr w14:val="tx1"/>
            </w14:solidFill>
          </w14:textFill>
        </w:rPr>
        <w:t>本合同正本一式捌份，具有同等法律效力，甲方、乙方各执叁份，采购中心及财政监管部门各执一份。</w:t>
      </w:r>
      <w:r>
        <w:rPr>
          <w:rFonts w:hint="eastAsia" w:hAnsi="宋体"/>
          <w:b/>
          <w:color w:val="000000" w:themeColor="text1"/>
          <w:sz w:val="24"/>
          <w:szCs w:val="24"/>
          <w14:textFill>
            <w14:solidFill>
              <w14:schemeClr w14:val="tx1"/>
            </w14:solidFill>
          </w14:textFill>
        </w:rPr>
        <w:br w:type="textWrapping"/>
      </w:r>
    </w:p>
    <w:p>
      <w:pPr>
        <w:pStyle w:val="23"/>
        <w:snapToGrid w:val="0"/>
        <w:spacing w:before="120" w:after="120" w:line="500" w:lineRule="exact"/>
        <w:ind w:left="482" w:leftChars="199" w:hanging="64" w:hangingChars="27"/>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甲方：                                     乙方：</w:t>
      </w:r>
    </w:p>
    <w:p>
      <w:pPr>
        <w:pStyle w:val="23"/>
        <w:snapToGrid w:val="0"/>
        <w:spacing w:before="120" w:after="120" w:line="50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地址：                                    地址：</w:t>
      </w:r>
    </w:p>
    <w:p>
      <w:pPr>
        <w:pStyle w:val="23"/>
        <w:snapToGrid w:val="0"/>
        <w:spacing w:before="120" w:after="120" w:line="50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法定代表人或授权代表：                    法定代表人或授权代表：</w:t>
      </w:r>
    </w:p>
    <w:p>
      <w:pPr>
        <w:pStyle w:val="23"/>
        <w:snapToGrid w:val="0"/>
        <w:spacing w:before="120" w:after="120" w:line="500" w:lineRule="exact"/>
        <w:ind w:firstLine="480" w:firstLineChars="200"/>
        <w:rPr>
          <w:rFonts w:hAnsi="宋体"/>
          <w:bCs/>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联系电话：                                联系电话：</w:t>
      </w:r>
      <w:r>
        <w:rPr>
          <w:rFonts w:hAnsi="宋体"/>
          <w:color w:val="000000" w:themeColor="text1"/>
          <w:sz w:val="24"/>
          <w:szCs w:val="24"/>
          <w14:textFill>
            <w14:solidFill>
              <w14:schemeClr w14:val="tx1"/>
            </w14:solidFill>
          </w14:textFill>
        </w:rPr>
        <w:br w:type="textWrapping"/>
      </w:r>
      <w:r>
        <w:rPr>
          <w:rFonts w:hint="eastAsia" w:hAnsi="宋体"/>
          <w:color w:val="000000" w:themeColor="text1"/>
          <w:sz w:val="24"/>
          <w:szCs w:val="24"/>
          <w14:textFill>
            <w14:solidFill>
              <w14:schemeClr w14:val="tx1"/>
            </w14:solidFill>
          </w14:textFill>
        </w:rPr>
        <w:t xml:space="preserve">    年   月   日                              年   月   日</w:t>
      </w:r>
    </w:p>
    <w:p>
      <w:pPr>
        <w:pStyle w:val="23"/>
        <w:snapToGrid w:val="0"/>
        <w:spacing w:before="120" w:after="120" w:line="500" w:lineRule="exact"/>
        <w:ind w:firstLine="361" w:firstLineChars="100"/>
        <w:jc w:val="center"/>
        <w:rPr>
          <w:rFonts w:hAnsi="宋体"/>
          <w:b/>
          <w:color w:val="000000" w:themeColor="text1"/>
          <w:sz w:val="36"/>
          <w:szCs w:val="36"/>
          <w14:textFill>
            <w14:solidFill>
              <w14:schemeClr w14:val="tx1"/>
            </w14:solidFill>
          </w14:textFill>
        </w:rPr>
      </w:pPr>
    </w:p>
    <w:p>
      <w:pPr>
        <w:pStyle w:val="23"/>
        <w:snapToGrid w:val="0"/>
        <w:spacing w:before="120" w:after="120" w:line="500" w:lineRule="exact"/>
        <w:rPr>
          <w:rFonts w:hAnsi="宋体"/>
          <w:b/>
          <w:color w:val="000000" w:themeColor="text1"/>
          <w:sz w:val="36"/>
          <w:szCs w:val="36"/>
          <w14:textFill>
            <w14:solidFill>
              <w14:schemeClr w14:val="tx1"/>
            </w14:solidFill>
          </w14:textFill>
        </w:rPr>
      </w:pPr>
    </w:p>
    <w:p>
      <w:pPr>
        <w:pStyle w:val="23"/>
        <w:snapToGrid w:val="0"/>
        <w:spacing w:before="120" w:after="120" w:line="500" w:lineRule="exact"/>
        <w:jc w:val="center"/>
        <w:rPr>
          <w:rFonts w:hAnsi="宋体"/>
          <w:b/>
          <w:color w:val="000000" w:themeColor="text1"/>
          <w:sz w:val="36"/>
          <w:szCs w:val="36"/>
          <w14:textFill>
            <w14:solidFill>
              <w14:schemeClr w14:val="tx1"/>
            </w14:solidFill>
          </w14:textFill>
        </w:rPr>
      </w:pPr>
    </w:p>
    <w:p>
      <w:pPr>
        <w:pStyle w:val="23"/>
        <w:snapToGrid w:val="0"/>
        <w:spacing w:before="120" w:after="120" w:line="500" w:lineRule="exact"/>
        <w:jc w:val="center"/>
        <w:rPr>
          <w:rFonts w:hAnsi="宋体"/>
          <w:b/>
          <w:color w:val="000000" w:themeColor="text1"/>
          <w:sz w:val="36"/>
          <w:szCs w:val="36"/>
          <w14:textFill>
            <w14:solidFill>
              <w14:schemeClr w14:val="tx1"/>
            </w14:solidFill>
          </w14:textFill>
        </w:rPr>
      </w:pPr>
    </w:p>
    <w:p>
      <w:pPr>
        <w:pStyle w:val="23"/>
        <w:snapToGrid w:val="0"/>
        <w:spacing w:before="120" w:after="120" w:line="500" w:lineRule="exact"/>
        <w:jc w:val="center"/>
        <w:rPr>
          <w:rFonts w:hAnsi="宋体"/>
          <w:b/>
          <w:color w:val="000000" w:themeColor="text1"/>
          <w:sz w:val="36"/>
          <w:szCs w:val="36"/>
          <w14:textFill>
            <w14:solidFill>
              <w14:schemeClr w14:val="tx1"/>
            </w14:solidFill>
          </w14:textFill>
        </w:rPr>
      </w:pPr>
    </w:p>
    <w:p>
      <w:pPr>
        <w:pStyle w:val="23"/>
        <w:snapToGrid w:val="0"/>
        <w:spacing w:before="120" w:after="120" w:line="500" w:lineRule="exact"/>
        <w:jc w:val="center"/>
        <w:rPr>
          <w:rFonts w:hAnsi="宋体"/>
          <w:b/>
          <w:color w:val="000000" w:themeColor="text1"/>
          <w:sz w:val="36"/>
          <w:szCs w:val="36"/>
          <w14:textFill>
            <w14:solidFill>
              <w14:schemeClr w14:val="tx1"/>
            </w14:solidFill>
          </w14:textFill>
        </w:rPr>
      </w:pPr>
    </w:p>
    <w:p>
      <w:pPr>
        <w:pStyle w:val="23"/>
        <w:snapToGrid w:val="0"/>
        <w:spacing w:before="120" w:after="120" w:line="500" w:lineRule="exact"/>
        <w:jc w:val="center"/>
        <w:rPr>
          <w:rFonts w:hAnsi="宋体"/>
          <w:b/>
          <w:color w:val="000000" w:themeColor="text1"/>
          <w:sz w:val="36"/>
          <w:szCs w:val="36"/>
          <w14:textFill>
            <w14:solidFill>
              <w14:schemeClr w14:val="tx1"/>
            </w14:solidFill>
          </w14:textFill>
        </w:rPr>
      </w:pPr>
    </w:p>
    <w:p>
      <w:pPr>
        <w:pStyle w:val="23"/>
        <w:snapToGrid w:val="0"/>
        <w:spacing w:before="120" w:after="120" w:line="500" w:lineRule="exact"/>
        <w:jc w:val="center"/>
        <w:rPr>
          <w:rFonts w:hAnsi="宋体"/>
          <w:b/>
          <w:color w:val="000000" w:themeColor="text1"/>
          <w:sz w:val="36"/>
          <w:szCs w:val="36"/>
          <w14:textFill>
            <w14:solidFill>
              <w14:schemeClr w14:val="tx1"/>
            </w14:solidFill>
          </w14:textFill>
        </w:rPr>
      </w:pPr>
    </w:p>
    <w:p>
      <w:pPr>
        <w:widowControl/>
        <w:jc w:val="left"/>
        <w:rPr>
          <w:rFonts w:ascii="宋体" w:hAnsi="宋体" w:cs="Courier New"/>
          <w:b/>
          <w:color w:val="000000" w:themeColor="text1"/>
          <w:sz w:val="36"/>
          <w:szCs w:val="36"/>
          <w14:textFill>
            <w14:solidFill>
              <w14:schemeClr w14:val="tx1"/>
            </w14:solidFill>
          </w14:textFill>
        </w:rPr>
      </w:pPr>
      <w:r>
        <w:rPr>
          <w:rFonts w:hAnsi="宋体"/>
          <w:b/>
          <w:color w:val="000000" w:themeColor="text1"/>
          <w:sz w:val="36"/>
          <w:szCs w:val="36"/>
          <w14:textFill>
            <w14:solidFill>
              <w14:schemeClr w14:val="tx1"/>
            </w14:solidFill>
          </w14:textFill>
        </w:rPr>
        <w:br w:type="page"/>
      </w:r>
    </w:p>
    <w:p>
      <w:pPr>
        <w:pStyle w:val="23"/>
        <w:snapToGrid w:val="0"/>
        <w:spacing w:before="120" w:after="120" w:line="500" w:lineRule="exact"/>
        <w:jc w:val="center"/>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第四章  采购需求</w:t>
      </w:r>
      <w:bookmarkEnd w:id="152"/>
      <w:bookmarkEnd w:id="153"/>
      <w:bookmarkEnd w:id="154"/>
      <w:bookmarkStart w:id="157" w:name="_Toc26554093"/>
      <w:bookmarkStart w:id="158" w:name="_Toc49090575"/>
    </w:p>
    <w:tbl>
      <w:tblPr>
        <w:tblStyle w:val="37"/>
        <w:tblW w:w="98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816"/>
        <w:gridCol w:w="5823"/>
        <w:gridCol w:w="850"/>
        <w:gridCol w:w="851"/>
        <w:gridCol w:w="8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3" w:hRule="atLeast"/>
        </w:trPr>
        <w:tc>
          <w:tcPr>
            <w:tcW w:w="675" w:type="dxa"/>
            <w:vAlign w:val="center"/>
          </w:tcPr>
          <w:p>
            <w:pPr>
              <w:spacing w:line="500" w:lineRule="exact"/>
              <w:jc w:val="center"/>
              <w:rPr>
                <w:rFonts w:ascii="宋体"/>
                <w:b/>
                <w:color w:val="000000" w:themeColor="text1"/>
                <w:sz w:val="24"/>
                <w:szCs w:val="24"/>
                <w14:textFill>
                  <w14:solidFill>
                    <w14:schemeClr w14:val="tx1"/>
                  </w14:solidFill>
                </w14:textFill>
              </w:rPr>
            </w:pPr>
            <w:bookmarkStart w:id="159" w:name="_Toc120614281"/>
            <w:r>
              <w:rPr>
                <w:rFonts w:hint="eastAsia" w:ascii="宋体" w:hAnsi="宋体"/>
                <w:b/>
                <w:color w:val="000000" w:themeColor="text1"/>
                <w:sz w:val="24"/>
                <w:szCs w:val="24"/>
                <w14:textFill>
                  <w14:solidFill>
                    <w14:schemeClr w14:val="tx1"/>
                  </w14:solidFill>
                </w14:textFill>
              </w:rPr>
              <w:t>序</w:t>
            </w:r>
          </w:p>
          <w:p>
            <w:pPr>
              <w:spacing w:line="5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号</w:t>
            </w:r>
          </w:p>
        </w:tc>
        <w:tc>
          <w:tcPr>
            <w:tcW w:w="816" w:type="dxa"/>
            <w:vAlign w:val="center"/>
          </w:tcPr>
          <w:p>
            <w:pPr>
              <w:spacing w:line="5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货物名称</w:t>
            </w:r>
          </w:p>
        </w:tc>
        <w:tc>
          <w:tcPr>
            <w:tcW w:w="5823" w:type="dxa"/>
            <w:vAlign w:val="center"/>
          </w:tcPr>
          <w:p>
            <w:pPr>
              <w:spacing w:line="5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技术参数</w:t>
            </w:r>
          </w:p>
        </w:tc>
        <w:tc>
          <w:tcPr>
            <w:tcW w:w="850" w:type="dxa"/>
            <w:vAlign w:val="center"/>
          </w:tcPr>
          <w:p>
            <w:pPr>
              <w:spacing w:line="5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单位</w:t>
            </w:r>
          </w:p>
        </w:tc>
        <w:tc>
          <w:tcPr>
            <w:tcW w:w="851" w:type="dxa"/>
            <w:vAlign w:val="center"/>
          </w:tcPr>
          <w:p>
            <w:pPr>
              <w:spacing w:line="5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数量</w:t>
            </w:r>
          </w:p>
        </w:tc>
        <w:tc>
          <w:tcPr>
            <w:tcW w:w="822" w:type="dxa"/>
            <w:vAlign w:val="center"/>
          </w:tcPr>
          <w:p>
            <w:pPr>
              <w:spacing w:line="5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675" w:type="dxa"/>
            <w:vAlign w:val="center"/>
          </w:tcPr>
          <w:p>
            <w:pPr>
              <w:spacing w:line="500" w:lineRule="exact"/>
              <w:jc w:val="center"/>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1</w:t>
            </w:r>
          </w:p>
        </w:tc>
        <w:tc>
          <w:tcPr>
            <w:tcW w:w="816" w:type="dxa"/>
            <w:vAlign w:val="center"/>
          </w:tcPr>
          <w:p>
            <w:pPr>
              <w:spacing w:line="500" w:lineRule="exact"/>
              <w:jc w:val="center"/>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盐城市盐都区环城高速圈生态廊道建设规划编制服务项目 </w:t>
            </w:r>
          </w:p>
        </w:tc>
        <w:tc>
          <w:tcPr>
            <w:tcW w:w="5823" w:type="dxa"/>
            <w:vAlign w:val="center"/>
          </w:tcPr>
          <w:p>
            <w:pPr>
              <w:spacing w:line="5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为积极响应国家生态文明战略，切实推进“两海两绿”建设和“生态立市”发展，有效落实市政府对盐城市区“中”字型生态廊道的建设要求，谋划盐城市区盐都区环城高速圈生态廊道地区的空间控制、功能修复、景观塑造，协调引导廊道地区城镇空间、生态空间的建设，充分发挥环城高速圈生态廊道的生态效益、社会效益和经济效益，编制盐都区环城高速圈生态廊道建设规划，对沿线景观进行提升设计。本项目分为两阶段，第一阶段为建设规划，第二阶段为景观提升设计。</w:t>
            </w:r>
          </w:p>
          <w:p>
            <w:pPr>
              <w:spacing w:line="5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1、编制任务</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围绕三年建成盐都区环城高速圈生态廊道建设的目标，以零散农村居民点拆（搬）迁、低效工业企业腾退和林带补植等为工作重点，因地制宜的明确生态廊道目标、林带种植规划、水域整治、村庄改造、重要节点设计、近期实施计划等规划内容。2、规划原则</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（1）因地制宜，保护优先</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根据廊道两侧不同的地势地形，因地制宜选择绿化模式，宜林则林，宜灌则灌，适地适树。注重整体节奏，树立大绿带、大环境的理念，在保证防护要求的同时，创造丰富的林带景观。</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（2）整体协调性</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体现高速公路生态廊道及周边区域发展的特点，生态景观与周边景观相协调，注重沿线的整体风貌。</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（3）生态与经济统筹考虑</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与经济、社会发展同步，因地制宜、节能高效；统筹前后期建设管护，尽可能降低前期建设成本和后期养护费，实现高速公路生态廊道的可持续性发展。</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（4）坚持规划先行</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规划要坚持高起点、高标准、高品位,适地适树,优先选择乡土树种,坚持造绿与造景相结合,以乔木林为主,乔灌花草相结合,常绿、落叶和彩叶树种相搭配,达到“春有花、夏有荫、秋有彩、冬有绿”的景观效果。</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3、规划依据</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（1）法律法规</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《中华人民共和国城乡规划法》</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《中华人民共和国土地管理法》</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《城市用地分类与规划建设用地标准（GB50137-2011）》</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《基本农田保护条例》</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《江苏省城市规划管理技术规定》</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《盐城市实施&lt;江苏省城市规划管理技术规定&gt;细则》</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其他国家、省、市相关的其他法规、技术标准</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（2）相关规划</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现行城市、镇总体规划和土地利用总体规划</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盐城市区环高速圈生态廊道建设实施方案</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盐城市城市蓝线规划</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镇村布局规划</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永久基本农田、生态保护红线等划定成果</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4、工作内容</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（1）生态廊道两侧范围开发现状分析</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开展生态廊道两侧现状分析工作。从耕地、林地、农村居民点、工业用地等不同要素，系统分析廊道两侧土地利用现状，明确用地效益评价。</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（2）生态廊道总体规划控制与引导</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通过生态廊道体系研究与基地资源的对接，挖掘现状资源潜力，明确生态保护、生态农业、生态宜居、生态旅游等核心功能，构建分板块“差异化”的空间资源配置。在总体定位下，从景观风貌与生态体系的结合角度为出发点，对基地水网、农田、林地、村庄的发展策略进行研究，形成片区总体布局体系。</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（3）林带补种</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结合盐城市区环城高速圈生态廊道建设实施方案——盐都段对于林带修复的总体要求，对现状进行调研分类，归纳相应不同类型的林带风貌，提出改造原则，确定改造策略，结合防护林补植需要完成植物品种配置设计。针对不同林带风貌类型分段完成平面图、效果图设计；结合重要节点进行景观设计，完成效果图设计。</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（4）农村居民点及工业用地腾退</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在现状分析的基础上，鼓励、引导拆（搬）迁居民向城区集中，工业企业腾退可遵循“优先腾退停产企业、低效企业”的原则。采用城乡增减挂钩方式，统筹安排农村居民点增减挂钩的规模、布局和时序，推动城乡土地要素合理配置和平等交换，协调好耕地保护与产业发展、城乡建设的关系，建设用地腾退后应优先纳入复垦计划，避免土地闲置。</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5、成果交付</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（（1）交付成果应满足符合《中华人民共和国城乡规划法》及其他相关规定和规范的规划深度和要求。</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（2）成果内容：成果形式为综合报告形式，包括规划文本、规划图件及设计阶段图纸。</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（3）成果形式：纸质书面成果，电子成果（规划设计文本和规划设计图件采用DOC和PDF格式，规划设计图纸采用DWG、PDF和shp格式）拷贝光盘。</w:t>
            </w:r>
          </w:p>
          <w:p>
            <w:pPr>
              <w:spacing w:line="360" w:lineRule="auto"/>
              <w:jc w:val="left"/>
              <w:rPr>
                <w:rFonts w:ascii="宋体" w:hAnsi="宋体"/>
                <w:color w:val="000000" w:themeColor="text1"/>
                <w:szCs w:val="20"/>
                <w14:textFill>
                  <w14:solidFill>
                    <w14:schemeClr w14:val="tx1"/>
                  </w14:solidFill>
                </w14:textFill>
              </w:rPr>
            </w:pPr>
          </w:p>
        </w:tc>
        <w:tc>
          <w:tcPr>
            <w:tcW w:w="850" w:type="dxa"/>
            <w:vAlign w:val="center"/>
          </w:tcPr>
          <w:p>
            <w:pPr>
              <w:spacing w:line="50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w:t>
            </w:r>
          </w:p>
        </w:tc>
        <w:tc>
          <w:tcPr>
            <w:tcW w:w="851" w:type="dxa"/>
            <w:vAlign w:val="center"/>
          </w:tcPr>
          <w:p>
            <w:pPr>
              <w:spacing w:line="50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1</w:t>
            </w:r>
          </w:p>
        </w:tc>
        <w:tc>
          <w:tcPr>
            <w:tcW w:w="822" w:type="dxa"/>
            <w:vAlign w:val="center"/>
          </w:tcPr>
          <w:p>
            <w:pPr>
              <w:spacing w:line="500" w:lineRule="exact"/>
              <w:jc w:val="center"/>
              <w:rPr>
                <w:rFonts w:ascii="宋体" w:hAnsi="宋体"/>
                <w:b/>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1" w:hRule="atLeast"/>
        </w:trPr>
        <w:tc>
          <w:tcPr>
            <w:tcW w:w="1491" w:type="dxa"/>
            <w:gridSpan w:val="2"/>
            <w:tcBorders>
              <w:right w:val="single" w:color="auto" w:sz="4" w:space="0"/>
            </w:tcBorders>
            <w:vAlign w:val="center"/>
          </w:tcPr>
          <w:p>
            <w:pPr>
              <w:spacing w:line="4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采购标的</w:t>
            </w:r>
            <w:r>
              <w:rPr>
                <w:rFonts w:ascii="宋体"/>
                <w:b/>
                <w:color w:val="000000" w:themeColor="text1"/>
                <w:sz w:val="24"/>
                <w:szCs w:val="24"/>
                <w14:textFill>
                  <w14:solidFill>
                    <w14:schemeClr w14:val="tx1"/>
                  </w14:solidFill>
                </w14:textFill>
              </w:rPr>
              <w:br w:type="textWrapping"/>
            </w:r>
            <w:r>
              <w:rPr>
                <w:rFonts w:hint="eastAsia" w:ascii="宋体" w:hAnsi="宋体"/>
                <w:b/>
                <w:color w:val="000000" w:themeColor="text1"/>
                <w:sz w:val="24"/>
                <w:szCs w:val="24"/>
                <w14:textFill>
                  <w14:solidFill>
                    <w14:schemeClr w14:val="tx1"/>
                  </w14:solidFill>
                </w14:textFill>
              </w:rPr>
              <w:t>需实现的功能或目标</w:t>
            </w:r>
          </w:p>
        </w:tc>
        <w:tc>
          <w:tcPr>
            <w:tcW w:w="8346" w:type="dxa"/>
            <w:gridSpan w:val="4"/>
            <w:vAlign w:val="center"/>
          </w:tcPr>
          <w:p>
            <w:pPr>
              <w:spacing w:line="400" w:lineRule="exact"/>
              <w:jc w:val="center"/>
              <w:rPr>
                <w:rFonts w:ascii="宋体"/>
                <w:b/>
                <w:color w:val="000000" w:themeColor="text1"/>
                <w:sz w:val="24"/>
                <w:szCs w:val="24"/>
                <w14:textFill>
                  <w14:solidFill>
                    <w14:schemeClr w14:val="tx1"/>
                  </w14:solidFill>
                </w14:textFill>
              </w:rPr>
            </w:pPr>
            <w:r>
              <w:rPr>
                <w:rFonts w:hint="eastAsia" w:ascii="宋体"/>
                <w:b/>
                <w:color w:val="000000" w:themeColor="text1"/>
                <w:sz w:val="24"/>
                <w:szCs w:val="24"/>
                <w14:textFill>
                  <w14:solidFill>
                    <w14:schemeClr w14:val="tx1"/>
                  </w14:solidFill>
                </w14:textFill>
              </w:rPr>
              <w:t>满足采购人的采购需求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trPr>
        <w:tc>
          <w:tcPr>
            <w:tcW w:w="1491" w:type="dxa"/>
            <w:gridSpan w:val="2"/>
            <w:tcBorders>
              <w:right w:val="single" w:color="auto" w:sz="4" w:space="0"/>
            </w:tcBorders>
            <w:vAlign w:val="center"/>
          </w:tcPr>
          <w:p>
            <w:pPr>
              <w:spacing w:line="4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实施或交货时间、地点</w:t>
            </w:r>
          </w:p>
        </w:tc>
        <w:tc>
          <w:tcPr>
            <w:tcW w:w="8346" w:type="dxa"/>
            <w:gridSpan w:val="4"/>
            <w:vAlign w:val="center"/>
          </w:tcPr>
          <w:p>
            <w:pPr>
              <w:spacing w:line="400" w:lineRule="exac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实施或交货时间：合同签订后</w:t>
            </w:r>
            <w:r>
              <w:rPr>
                <w:rFonts w:ascii="宋体" w:hAnsi="宋体"/>
                <w:b/>
                <w:color w:val="000000" w:themeColor="text1"/>
                <w:sz w:val="24"/>
                <w:szCs w:val="24"/>
                <w14:textFill>
                  <w14:solidFill>
                    <w14:schemeClr w14:val="tx1"/>
                  </w14:solidFill>
                </w14:textFill>
              </w:rPr>
              <w:t>20</w:t>
            </w:r>
            <w:r>
              <w:rPr>
                <w:rFonts w:hint="eastAsia" w:ascii="宋体" w:hAnsi="宋体"/>
                <w:b/>
                <w:color w:val="000000" w:themeColor="text1"/>
                <w:sz w:val="24"/>
                <w:szCs w:val="24"/>
                <w14:textFill>
                  <w14:solidFill>
                    <w14:schemeClr w14:val="tx1"/>
                  </w14:solidFill>
                </w14:textFill>
              </w:rPr>
              <w:t>日历天内完成盐城市盐都区环城高速圈生态廊道建设规划编制服务项目。</w:t>
            </w:r>
          </w:p>
          <w:p>
            <w:pPr>
              <w:spacing w:line="400" w:lineRule="exact"/>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地点：采购人指定地点。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trPr>
        <w:tc>
          <w:tcPr>
            <w:tcW w:w="1491" w:type="dxa"/>
            <w:gridSpan w:val="2"/>
            <w:tcBorders>
              <w:right w:val="single" w:color="auto" w:sz="4" w:space="0"/>
            </w:tcBorders>
            <w:vAlign w:val="center"/>
          </w:tcPr>
          <w:p>
            <w:pPr>
              <w:spacing w:line="4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售后服务要求</w:t>
            </w:r>
          </w:p>
        </w:tc>
        <w:tc>
          <w:tcPr>
            <w:tcW w:w="8346" w:type="dxa"/>
            <w:gridSpan w:val="4"/>
            <w:vAlign w:val="center"/>
          </w:tcPr>
          <w:p>
            <w:pPr>
              <w:spacing w:line="400" w:lineRule="exact"/>
              <w:jc w:val="center"/>
              <w:rPr>
                <w:rFonts w:ascii="宋体"/>
                <w:b/>
                <w:color w:val="000000" w:themeColor="text1"/>
                <w:sz w:val="24"/>
                <w:szCs w:val="24"/>
                <w14:textFill>
                  <w14:solidFill>
                    <w14:schemeClr w14:val="tx1"/>
                  </w14:solidFill>
                </w14:textFill>
              </w:rPr>
            </w:pPr>
            <w:r>
              <w:rPr>
                <w:rFonts w:hint="eastAsia" w:ascii="宋体"/>
                <w:b/>
                <w:color w:val="000000" w:themeColor="text1"/>
                <w:sz w:val="24"/>
                <w:szCs w:val="24"/>
                <w14:textFill>
                  <w14:solidFill>
                    <w14:schemeClr w14:val="tx1"/>
                  </w14:solidFill>
                </w14:textFill>
              </w:rPr>
              <w:t>按照合同条款执行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trPr>
        <w:tc>
          <w:tcPr>
            <w:tcW w:w="1491" w:type="dxa"/>
            <w:gridSpan w:val="2"/>
            <w:tcBorders>
              <w:right w:val="single" w:color="auto" w:sz="4" w:space="0"/>
            </w:tcBorders>
            <w:vAlign w:val="center"/>
          </w:tcPr>
          <w:p>
            <w:pPr>
              <w:spacing w:line="4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验收标准</w:t>
            </w:r>
          </w:p>
        </w:tc>
        <w:tc>
          <w:tcPr>
            <w:tcW w:w="8346" w:type="dxa"/>
            <w:gridSpan w:val="4"/>
            <w:vAlign w:val="center"/>
          </w:tcPr>
          <w:p>
            <w:pPr>
              <w:spacing w:line="400" w:lineRule="exact"/>
              <w:jc w:val="center"/>
              <w:rPr>
                <w:rFonts w:ascii="宋体"/>
                <w:b/>
                <w:color w:val="000000" w:themeColor="text1"/>
                <w:sz w:val="24"/>
                <w:szCs w:val="24"/>
                <w14:textFill>
                  <w14:solidFill>
                    <w14:schemeClr w14:val="tx1"/>
                  </w14:solidFill>
                </w14:textFill>
              </w:rPr>
            </w:pPr>
            <w:r>
              <w:rPr>
                <w:rFonts w:hint="eastAsia" w:ascii="宋体"/>
                <w:b/>
                <w:color w:val="000000" w:themeColor="text1"/>
                <w:sz w:val="24"/>
                <w:szCs w:val="24"/>
                <w14:textFill>
                  <w14:solidFill>
                    <w14:schemeClr w14:val="tx1"/>
                  </w14:solidFill>
                </w14:textFill>
              </w:rPr>
              <w:t>合格，通过相关部门验收，备案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trPr>
        <w:tc>
          <w:tcPr>
            <w:tcW w:w="1491" w:type="dxa"/>
            <w:gridSpan w:val="2"/>
            <w:tcBorders>
              <w:right w:val="single" w:color="auto" w:sz="4" w:space="0"/>
            </w:tcBorders>
            <w:vAlign w:val="center"/>
          </w:tcPr>
          <w:p>
            <w:pPr>
              <w:spacing w:line="4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备品备件及耗材等要求</w:t>
            </w:r>
          </w:p>
        </w:tc>
        <w:tc>
          <w:tcPr>
            <w:tcW w:w="8346" w:type="dxa"/>
            <w:gridSpan w:val="4"/>
            <w:vAlign w:val="center"/>
          </w:tcPr>
          <w:p>
            <w:pPr>
              <w:spacing w:line="400" w:lineRule="exact"/>
              <w:jc w:val="center"/>
              <w:rPr>
                <w:rFonts w:ascii="宋体"/>
                <w:b/>
                <w:color w:val="000000" w:themeColor="text1"/>
                <w:sz w:val="24"/>
                <w:szCs w:val="24"/>
                <w14:textFill>
                  <w14:solidFill>
                    <w14:schemeClr w14:val="tx1"/>
                  </w14:solidFill>
                </w14:textFill>
              </w:rPr>
            </w:pPr>
            <w:r>
              <w:rPr>
                <w:rFonts w:hint="eastAsia" w:ascii="宋体"/>
                <w:b/>
                <w:color w:val="000000" w:themeColor="text1"/>
                <w:sz w:val="24"/>
                <w:szCs w:val="24"/>
                <w14:textFill>
                  <w14:solidFill>
                    <w14:schemeClr w14:val="tx1"/>
                  </w14:solidFill>
                </w14:textFill>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trPr>
        <w:tc>
          <w:tcPr>
            <w:tcW w:w="1491" w:type="dxa"/>
            <w:gridSpan w:val="2"/>
            <w:tcBorders>
              <w:right w:val="single" w:color="auto" w:sz="4" w:space="0"/>
            </w:tcBorders>
            <w:vAlign w:val="center"/>
          </w:tcPr>
          <w:p>
            <w:pPr>
              <w:spacing w:line="4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付款方式</w:t>
            </w:r>
          </w:p>
        </w:tc>
        <w:tc>
          <w:tcPr>
            <w:tcW w:w="8346" w:type="dxa"/>
            <w:gridSpan w:val="4"/>
            <w:vAlign w:val="center"/>
          </w:tcPr>
          <w:p>
            <w:pPr>
              <w:snapToGrid w:val="0"/>
              <w:spacing w:before="120" w:after="120" w:line="400" w:lineRule="exact"/>
              <w:rPr>
                <w:rFonts w:ascii="宋体" w:hAnsi="Courier New" w:cs="Courier New"/>
                <w:b/>
                <w:color w:val="000000" w:themeColor="text1"/>
                <w:sz w:val="24"/>
                <w:szCs w:val="24"/>
                <w14:textFill>
                  <w14:solidFill>
                    <w14:schemeClr w14:val="tx1"/>
                  </w14:solidFill>
                </w14:textFill>
              </w:rPr>
            </w:pPr>
            <w:r>
              <w:rPr>
                <w:rFonts w:hint="eastAsia" w:ascii="宋体" w:hAnsi="宋体" w:cs="Courier New"/>
                <w:b/>
                <w:bCs/>
                <w:color w:val="000000" w:themeColor="text1"/>
                <w:sz w:val="24"/>
                <w:szCs w:val="24"/>
                <w14:textFill>
                  <w14:solidFill>
                    <w14:schemeClr w14:val="tx1"/>
                  </w14:solidFill>
                </w14:textFill>
              </w:rPr>
              <w:t>本项目通过专家评审后一个月内付清余款。</w:t>
            </w:r>
          </w:p>
        </w:tc>
      </w:tr>
    </w:tbl>
    <w:p>
      <w:pPr>
        <w:pStyle w:val="2"/>
        <w:ind w:firstLine="0" w:firstLineChars="0"/>
        <w:rPr>
          <w:color w:val="000000" w:themeColor="text1"/>
          <w14:textFill>
            <w14:solidFill>
              <w14:schemeClr w14:val="tx1"/>
            </w14:solidFill>
          </w14:textFill>
        </w:rPr>
      </w:pPr>
    </w:p>
    <w:p>
      <w:pPr>
        <w:pStyle w:val="2"/>
        <w:ind w:firstLine="600"/>
        <w:rPr>
          <w:color w:val="000000" w:themeColor="text1"/>
          <w14:textFill>
            <w14:solidFill>
              <w14:schemeClr w14:val="tx1"/>
            </w14:solidFill>
          </w14:textFill>
        </w:rPr>
      </w:pPr>
    </w:p>
    <w:p>
      <w:pPr>
        <w:pStyle w:val="2"/>
        <w:ind w:firstLine="600"/>
        <w:rPr>
          <w:color w:val="000000" w:themeColor="text1"/>
          <w14:textFill>
            <w14:solidFill>
              <w14:schemeClr w14:val="tx1"/>
            </w14:solidFill>
          </w14:textFill>
        </w:rPr>
      </w:pPr>
    </w:p>
    <w:p>
      <w:pPr>
        <w:pStyle w:val="2"/>
        <w:ind w:firstLine="600"/>
        <w:rPr>
          <w:color w:val="000000" w:themeColor="text1"/>
          <w14:textFill>
            <w14:solidFill>
              <w14:schemeClr w14:val="tx1"/>
            </w14:solidFill>
          </w14:textFill>
        </w:rPr>
      </w:pPr>
    </w:p>
    <w:p>
      <w:pPr>
        <w:pStyle w:val="2"/>
        <w:ind w:firstLine="600"/>
        <w:rPr>
          <w:color w:val="000000" w:themeColor="text1"/>
          <w14:textFill>
            <w14:solidFill>
              <w14:schemeClr w14:val="tx1"/>
            </w14:solidFill>
          </w14:textFill>
        </w:rPr>
      </w:pPr>
    </w:p>
    <w:p>
      <w:pPr>
        <w:pStyle w:val="2"/>
        <w:ind w:firstLine="600"/>
        <w:rPr>
          <w:color w:val="000000" w:themeColor="text1"/>
          <w14:textFill>
            <w14:solidFill>
              <w14:schemeClr w14:val="tx1"/>
            </w14:solidFill>
          </w14:textFill>
        </w:rPr>
      </w:pPr>
    </w:p>
    <w:p>
      <w:pPr>
        <w:pStyle w:val="2"/>
        <w:ind w:firstLine="600"/>
        <w:rPr>
          <w:color w:val="000000" w:themeColor="text1"/>
          <w14:textFill>
            <w14:solidFill>
              <w14:schemeClr w14:val="tx1"/>
            </w14:solidFill>
          </w14:textFill>
        </w:rPr>
      </w:pPr>
    </w:p>
    <w:p>
      <w:pPr>
        <w:widowControl/>
        <w:jc w:val="left"/>
        <w:rPr>
          <w:rFonts w:ascii="宋体" w:hAnsi="宋体"/>
          <w:b/>
          <w:color w:val="000000" w:themeColor="text1"/>
          <w:sz w:val="36"/>
          <w:szCs w:val="36"/>
          <w14:textFill>
            <w14:solidFill>
              <w14:schemeClr w14:val="tx1"/>
            </w14:solidFill>
          </w14:textFill>
        </w:rPr>
      </w:pPr>
      <w:r>
        <w:rPr>
          <w:rFonts w:ascii="宋体" w:hAnsi="宋体"/>
          <w:b/>
          <w:color w:val="000000" w:themeColor="text1"/>
          <w:sz w:val="36"/>
          <w:szCs w:val="36"/>
          <w14:textFill>
            <w14:solidFill>
              <w14:schemeClr w14:val="tx1"/>
            </w14:solidFill>
          </w14:textFill>
        </w:rPr>
        <w:br w:type="page"/>
      </w:r>
    </w:p>
    <w:p>
      <w:pPr>
        <w:pStyle w:val="3"/>
        <w:spacing w:line="900" w:lineRule="exact"/>
        <w:rPr>
          <w:rFonts w:ascii="宋体" w:hAnsi="宋体" w:eastAsia="宋体"/>
          <w:b/>
          <w:color w:val="000000" w:themeColor="text1"/>
          <w:sz w:val="36"/>
          <w:szCs w:val="36"/>
          <w14:textFill>
            <w14:solidFill>
              <w14:schemeClr w14:val="tx1"/>
            </w14:solidFill>
          </w14:textFill>
        </w:rPr>
      </w:pPr>
      <w:r>
        <w:rPr>
          <w:rFonts w:hint="eastAsia" w:ascii="宋体" w:hAnsi="宋体" w:eastAsia="宋体"/>
          <w:b/>
          <w:color w:val="000000" w:themeColor="text1"/>
          <w:sz w:val="36"/>
          <w:szCs w:val="36"/>
          <w14:textFill>
            <w14:solidFill>
              <w14:schemeClr w14:val="tx1"/>
            </w14:solidFill>
          </w14:textFill>
        </w:rPr>
        <w:t>第五章评标方法与评标标准</w:t>
      </w:r>
    </w:p>
    <w:p>
      <w:pPr>
        <w:rPr>
          <w:color w:val="000000" w:themeColor="text1"/>
          <w14:textFill>
            <w14:solidFill>
              <w14:schemeClr w14:val="tx1"/>
            </w14:solidFill>
          </w14:textFill>
        </w:rPr>
      </w:pPr>
    </w:p>
    <w:p>
      <w:pPr>
        <w:snapToGrid w:val="0"/>
        <w:spacing w:line="500" w:lineRule="exact"/>
        <w:ind w:firstLine="482" w:firstLineChars="200"/>
        <w:rPr>
          <w:rFonts w:ascii="宋体" w:cs="Courier New"/>
          <w:b/>
          <w:bCs/>
          <w:color w:val="000000" w:themeColor="text1"/>
          <w:sz w:val="24"/>
          <w:szCs w:val="24"/>
          <w14:textFill>
            <w14:solidFill>
              <w14:schemeClr w14:val="tx1"/>
            </w14:solidFill>
          </w14:textFill>
        </w:rPr>
      </w:pPr>
      <w:r>
        <w:rPr>
          <w:rFonts w:hint="eastAsia" w:ascii="宋体" w:hAnsi="宋体" w:cs="Courier New"/>
          <w:b/>
          <w:bCs/>
          <w:color w:val="000000" w:themeColor="text1"/>
          <w:sz w:val="24"/>
          <w:szCs w:val="24"/>
          <w14:textFill>
            <w14:solidFill>
              <w14:schemeClr w14:val="tx1"/>
            </w14:solidFill>
          </w14:textFill>
        </w:rPr>
        <w:t>一、评标方法与定标原则</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rPr>
          <w:rFonts w:ascii="宋体" w:hAnsi="宋体" w:cs="Arial"/>
          <w:color w:val="000000" w:themeColor="text1"/>
          <w:kern w:val="0"/>
          <w:sz w:val="24"/>
          <w:szCs w:val="24"/>
          <w14:textFill>
            <w14:solidFill>
              <w14:schemeClr w14:val="tx1"/>
            </w14:solidFill>
          </w14:textFill>
        </w:rPr>
      </w:pPr>
      <w:r>
        <w:rPr>
          <w:rFonts w:hint="eastAsia" w:ascii="宋体" w:hAnsi="宋体" w:cs="Courier New"/>
          <w:bCs/>
          <w:color w:val="000000" w:themeColor="text1"/>
          <w:sz w:val="24"/>
          <w:szCs w:val="24"/>
          <w14:textFill>
            <w14:solidFill>
              <w14:schemeClr w14:val="tx1"/>
            </w14:solidFill>
          </w14:textFill>
        </w:rPr>
        <w:t>本项目采用</w:t>
      </w:r>
      <w:r>
        <w:rPr>
          <w:rFonts w:hint="eastAsia" w:ascii="宋体" w:hAnsi="宋体" w:cs="Courier New"/>
          <w:bCs/>
          <w:color w:val="000000" w:themeColor="text1"/>
          <w:sz w:val="24"/>
          <w:szCs w:val="24"/>
          <w:u w:val="single"/>
          <w14:textFill>
            <w14:solidFill>
              <w14:schemeClr w14:val="tx1"/>
            </w14:solidFill>
          </w14:textFill>
        </w:rPr>
        <w:t xml:space="preserve"> 综合评分 </w:t>
      </w:r>
      <w:r>
        <w:rPr>
          <w:rFonts w:hint="eastAsia" w:ascii="宋体" w:hAnsi="宋体" w:cs="Courier New"/>
          <w:bCs/>
          <w:color w:val="000000" w:themeColor="text1"/>
          <w:sz w:val="24"/>
          <w:szCs w:val="24"/>
          <w14:textFill>
            <w14:solidFill>
              <w14:schemeClr w14:val="tx1"/>
            </w14:solidFill>
          </w14:textFill>
        </w:rPr>
        <w:t>法。</w:t>
      </w:r>
      <w:r>
        <w:rPr>
          <w:rFonts w:hint="eastAsia" w:ascii="宋体" w:hAnsi="宋体" w:cs="Arial"/>
          <w:color w:val="000000" w:themeColor="text1"/>
          <w:kern w:val="0"/>
          <w:sz w:val="24"/>
          <w:szCs w:val="24"/>
          <w14:textFill>
            <w14:solidFill>
              <w14:schemeClr w14:val="tx1"/>
            </w14:solidFill>
          </w14:textFill>
        </w:rPr>
        <w:t>评标结果按评审后得分由高到低顺序排列。得分相同的，按投标报价由低到高顺序排列。得分且投标报价相同的，由评标委员会组织通过抽签的方式确定中标候选人的排序。投标文件满足招标文件全部实质性要求，且按照评审因素的量化指标评审得分最高的投标人为排名第一的中标候选人，本项目选取1名中标候选人。</w:t>
      </w:r>
    </w:p>
    <w:p>
      <w:pPr>
        <w:pStyle w:val="2"/>
        <w:ind w:firstLine="480"/>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排名第一的中标候选人放弃中标，或因不可抗力提出不能履行合同，或者被查实存在影响中标结果的违法行为等情形，不符合中标条件的，本项目直接重新招标，不确定其他投标人为中标人。</w:t>
      </w:r>
    </w:p>
    <w:p>
      <w:pPr>
        <w:pStyle w:val="7"/>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二、对投标文件的初审</w:t>
      </w:r>
    </w:p>
    <w:p>
      <w:pPr>
        <w:spacing w:line="5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投标文件初审分为资格审查和符合性审查。</w:t>
      </w:r>
    </w:p>
    <w:p>
      <w:pPr>
        <w:spacing w:line="500" w:lineRule="exact"/>
        <w:ind w:firstLine="482" w:firstLineChars="200"/>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资格审查</w:t>
      </w:r>
    </w:p>
    <w:p>
      <w:pPr>
        <w:spacing w:line="500" w:lineRule="exact"/>
        <w:ind w:firstLine="482" w:firstLineChars="200"/>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开标结束后，采购人或者采购代理机构依法对投标人的资格进行审查。</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审查投标文件中的资格、资信证明文件、投标保证金等，以确定投标人是否具备投标资格。（资格审查需提供的材料详见《资格信誉等证明文件要求》）</w:t>
      </w:r>
    </w:p>
    <w:p>
      <w:pPr>
        <w:spacing w:line="500" w:lineRule="exact"/>
        <w:ind w:firstLine="482" w:firstLineChars="200"/>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符合性审查</w:t>
      </w:r>
    </w:p>
    <w:p>
      <w:pPr>
        <w:spacing w:line="500" w:lineRule="exact"/>
        <w:ind w:firstLine="482" w:firstLineChars="200"/>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评标委员会对符合资格的投标人的投标文件进行符合性审查。</w:t>
      </w:r>
    </w:p>
    <w:p>
      <w:pPr>
        <w:spacing w:line="5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依据招标文件的规定，从投标文件的有效性、完整性和对招标文件的响应程度进行审查，以确定其是否满足招标文件的实质性要求。</w:t>
      </w:r>
    </w:p>
    <w:p>
      <w:pPr>
        <w:spacing w:line="5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明确响应的投标应该是与招标文件要求的全部条款、条件和规格相符，没有重大偏离或保留的投标。</w:t>
      </w:r>
    </w:p>
    <w:p>
      <w:pPr>
        <w:spacing w:line="5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Pr>
          <w:rFonts w:hint="eastAsia" w:ascii="宋体" w:hAnsi="宋体"/>
          <w:bCs/>
          <w:color w:val="000000" w:themeColor="text1"/>
          <w:sz w:val="24"/>
          <w:szCs w:val="24"/>
          <w14:textFill>
            <w14:solidFill>
              <w14:schemeClr w14:val="tx1"/>
            </w14:solidFill>
          </w14:textFill>
        </w:rPr>
        <w:t>评委决定投标文件的响应性只根据投标文件本身的内容，而不寻求外部的证据。</w:t>
      </w:r>
    </w:p>
    <w:p>
      <w:pPr>
        <w:spacing w:line="5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如果投标文件没有明确响应招标文件的要求，评标委员会将按无效投标处理，投标人不得通过修改或撤销不合要求的偏离或保留而使其投标成为明确响应的投标。</w:t>
      </w:r>
    </w:p>
    <w:p>
      <w:pPr>
        <w:spacing w:line="36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评标委员会将对确定为明确响应的投标进行进一步审核，</w:t>
      </w:r>
      <w:r>
        <w:rPr>
          <w:rFonts w:hint="eastAsia" w:ascii="宋体" w:hAnsi="宋体" w:cs="Arial"/>
          <w:color w:val="000000" w:themeColor="text1"/>
          <w:kern w:val="0"/>
          <w:sz w:val="24"/>
          <w:szCs w:val="24"/>
          <w14:textFill>
            <w14:solidFill>
              <w14:schemeClr w14:val="tx1"/>
            </w14:solidFill>
          </w14:textFill>
        </w:rPr>
        <w:t>投标文件报价出现前后不一致的，除招标文件另有规定外，按照下列规定修正：</w:t>
      </w:r>
    </w:p>
    <w:p>
      <w:pPr>
        <w:spacing w:line="360" w:lineRule="auto"/>
        <w:ind w:firstLine="480" w:firstLineChars="200"/>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1.</w:t>
      </w:r>
      <w:r>
        <w:rPr>
          <w:rFonts w:hint="eastAsia" w:ascii="宋体" w:hAnsi="宋体" w:cs="Arial"/>
          <w:color w:val="000000" w:themeColor="text1"/>
          <w:kern w:val="0"/>
          <w:sz w:val="24"/>
          <w:szCs w:val="24"/>
          <w14:textFill>
            <w14:solidFill>
              <w14:schemeClr w14:val="tx1"/>
            </w14:solidFill>
          </w14:textFill>
        </w:rPr>
        <w:t>投标文件中开标一览表内容与投标文件中相应内容不一致的，以开标一览表为准；</w:t>
      </w:r>
    </w:p>
    <w:p>
      <w:pPr>
        <w:widowControl/>
        <w:spacing w:before="100" w:beforeAutospacing="1" w:after="240" w:line="360" w:lineRule="auto"/>
        <w:contextualSpacing/>
        <w:jc w:val="left"/>
        <w:rPr>
          <w:rFonts w:asci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　　</w:t>
      </w:r>
      <w:r>
        <w:rPr>
          <w:rFonts w:ascii="宋体" w:hAnsi="宋体"/>
          <w:bCs/>
          <w:color w:val="000000" w:themeColor="text1"/>
          <w:sz w:val="24"/>
          <w:szCs w:val="24"/>
          <w14:textFill>
            <w14:solidFill>
              <w14:schemeClr w14:val="tx1"/>
            </w14:solidFill>
          </w14:textFill>
        </w:rPr>
        <w:t>2.</w:t>
      </w:r>
      <w:r>
        <w:rPr>
          <w:rFonts w:hint="eastAsia" w:ascii="宋体" w:hAnsi="宋体" w:cs="Arial"/>
          <w:color w:val="000000" w:themeColor="text1"/>
          <w:kern w:val="0"/>
          <w:sz w:val="24"/>
          <w:szCs w:val="24"/>
          <w14:textFill>
            <w14:solidFill>
              <w14:schemeClr w14:val="tx1"/>
            </w14:solidFill>
          </w14:textFill>
        </w:rPr>
        <w:t>大写金额和小写金额不一致的，以大写金额为准；</w:t>
      </w:r>
    </w:p>
    <w:p>
      <w:pPr>
        <w:widowControl/>
        <w:spacing w:before="100" w:beforeAutospacing="1" w:after="240" w:line="360" w:lineRule="auto"/>
        <w:contextualSpacing/>
        <w:jc w:val="left"/>
        <w:rPr>
          <w:rFonts w:asci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　　</w:t>
      </w:r>
      <w:r>
        <w:rPr>
          <w:rFonts w:ascii="宋体" w:hAnsi="宋体"/>
          <w:bCs/>
          <w:color w:val="000000" w:themeColor="text1"/>
          <w:sz w:val="24"/>
          <w:szCs w:val="24"/>
          <w14:textFill>
            <w14:solidFill>
              <w14:schemeClr w14:val="tx1"/>
            </w14:solidFill>
          </w14:textFill>
        </w:rPr>
        <w:t>3.</w:t>
      </w:r>
      <w:r>
        <w:rPr>
          <w:rFonts w:hint="eastAsia" w:ascii="宋体" w:hAnsi="宋体" w:cs="Arial"/>
          <w:color w:val="000000" w:themeColor="text1"/>
          <w:kern w:val="0"/>
          <w:sz w:val="24"/>
          <w:szCs w:val="24"/>
          <w14:textFill>
            <w14:solidFill>
              <w14:schemeClr w14:val="tx1"/>
            </w14:solidFill>
          </w14:textFill>
        </w:rPr>
        <w:t>单价金额小数点或者百分比有明显错位的，以开标一览表的总价为准，并修改单价；</w:t>
      </w:r>
    </w:p>
    <w:p>
      <w:pPr>
        <w:widowControl/>
        <w:spacing w:before="100" w:beforeAutospacing="1" w:after="240" w:line="360" w:lineRule="auto"/>
        <w:contextualSpacing/>
        <w:jc w:val="left"/>
        <w:rPr>
          <w:rFonts w:asci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　　</w:t>
      </w:r>
      <w:r>
        <w:rPr>
          <w:rFonts w:ascii="宋体" w:hAnsi="宋体"/>
          <w:bCs/>
          <w:color w:val="000000" w:themeColor="text1"/>
          <w:sz w:val="24"/>
          <w:szCs w:val="24"/>
          <w14:textFill>
            <w14:solidFill>
              <w14:schemeClr w14:val="tx1"/>
            </w14:solidFill>
          </w14:textFill>
        </w:rPr>
        <w:t>4.</w:t>
      </w:r>
      <w:r>
        <w:rPr>
          <w:rFonts w:hint="eastAsia" w:ascii="宋体" w:hAnsi="宋体" w:cs="Arial"/>
          <w:color w:val="000000" w:themeColor="text1"/>
          <w:kern w:val="0"/>
          <w:sz w:val="24"/>
          <w:szCs w:val="24"/>
          <w14:textFill>
            <w14:solidFill>
              <w14:schemeClr w14:val="tx1"/>
            </w14:solidFill>
          </w14:textFill>
        </w:rPr>
        <w:t>总价金额与按单价汇总金额不一致的，以单价金额计算结果为准。</w:t>
      </w:r>
    </w:p>
    <w:p>
      <w:pPr>
        <w:spacing w:line="360" w:lineRule="auto"/>
        <w:ind w:firstLine="480" w:firstLineChars="200"/>
        <w:rPr>
          <w:rFonts w:ascii="宋体" w:hAnsi="宋体" w:cs="Arial"/>
          <w:color w:val="000000" w:themeColor="text1"/>
          <w:kern w:val="0"/>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评标委员会将按上述修正错误的方法调整投标文件中的投标报价，</w:t>
      </w:r>
      <w:r>
        <w:rPr>
          <w:rFonts w:hint="eastAsia" w:ascii="宋体" w:hAnsi="宋体" w:cs="Arial"/>
          <w:color w:val="000000" w:themeColor="text1"/>
          <w:kern w:val="0"/>
          <w:sz w:val="24"/>
          <w:szCs w:val="24"/>
          <w14:textFill>
            <w14:solidFill>
              <w14:schemeClr w14:val="tx1"/>
            </w14:solidFill>
          </w14:textFill>
        </w:rPr>
        <w:t>修正后的报价应当采用书面形式，并加盖公章，或者由法定代表人或其授权的代表签字，经投标人确认后产生约束力，投标人不确认的，其投标无效。</w:t>
      </w:r>
    </w:p>
    <w:p>
      <w:pPr>
        <w:spacing w:line="360" w:lineRule="auto"/>
        <w:ind w:firstLine="480" w:firstLineChars="200"/>
        <w:rPr>
          <w:rFonts w:asci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480" w:firstLineChars="200"/>
        <w:rPr>
          <w:rFonts w:asci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非单一产品采购，采购人根据采购项目技术构成、产品价格比重等合理确定核心产品，并在招标文件中载明。多家投标人提供的核心产品品牌相同的按上述规定处理。</w:t>
      </w:r>
    </w:p>
    <w:p>
      <w:pPr>
        <w:snapToGrid w:val="0"/>
        <w:spacing w:line="360" w:lineRule="auto"/>
        <w:ind w:firstLine="482" w:firstLineChars="200"/>
        <w:rPr>
          <w:rFonts w:ascii="宋体" w:hAnsi="宋体" w:cs="Courier New"/>
          <w:b/>
          <w:bCs/>
          <w:color w:val="000000" w:themeColor="text1"/>
          <w:sz w:val="24"/>
          <w:szCs w:val="24"/>
          <w14:textFill>
            <w14:solidFill>
              <w14:schemeClr w14:val="tx1"/>
            </w14:solidFill>
          </w14:textFill>
        </w:rPr>
      </w:pPr>
      <w:r>
        <w:rPr>
          <w:rFonts w:hint="eastAsia" w:ascii="宋体" w:hAnsi="宋体" w:cs="Courier New"/>
          <w:b/>
          <w:bCs/>
          <w:color w:val="000000" w:themeColor="text1"/>
          <w:sz w:val="24"/>
          <w:szCs w:val="24"/>
          <w14:textFill>
            <w14:solidFill>
              <w14:schemeClr w14:val="tx1"/>
            </w14:solidFill>
          </w14:textFill>
        </w:rPr>
        <w:t>三、评分标准</w:t>
      </w:r>
    </w:p>
    <w:p>
      <w:pPr>
        <w:snapToGrid w:val="0"/>
        <w:spacing w:line="360" w:lineRule="auto"/>
        <w:ind w:firstLine="482" w:firstLineChars="200"/>
        <w:rPr>
          <w:rFonts w:ascii="宋体" w:hAnsi="宋体" w:cs="Courier New"/>
          <w:b/>
          <w:bCs/>
          <w:color w:val="000000" w:themeColor="text1"/>
          <w:sz w:val="24"/>
          <w:szCs w:val="24"/>
          <w14:textFill>
            <w14:solidFill>
              <w14:schemeClr w14:val="tx1"/>
            </w14:solidFill>
          </w14:textFill>
        </w:rPr>
      </w:pPr>
      <w:r>
        <w:rPr>
          <w:rFonts w:hint="eastAsia" w:ascii="宋体" w:hAnsi="宋体" w:cs="Courier New"/>
          <w:b/>
          <w:bCs/>
          <w:color w:val="000000" w:themeColor="text1"/>
          <w:sz w:val="24"/>
          <w:szCs w:val="24"/>
          <w14:textFill>
            <w14:solidFill>
              <w14:schemeClr w14:val="tx1"/>
            </w14:solidFill>
          </w14:textFill>
        </w:rPr>
        <w:t>（1）政府采购政策功能落实</w:t>
      </w:r>
    </w:p>
    <w:p>
      <w:pPr>
        <w:pStyle w:val="79"/>
        <w:spacing w:line="0" w:lineRule="atLeast"/>
        <w:ind w:firstLineChars="20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1、小微型企业价格扣除</w:t>
      </w:r>
    </w:p>
    <w:p>
      <w:pPr>
        <w:pStyle w:val="79"/>
        <w:spacing w:line="0" w:lineRule="atLeast"/>
        <w:ind w:firstLine="360" w:firstLineChars="15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（1）本项目对小型和微型企业产品给予10%的扣除价格，用扣除后的价格参与评审。</w:t>
      </w:r>
    </w:p>
    <w:p>
      <w:pPr>
        <w:pStyle w:val="79"/>
        <w:spacing w:line="0" w:lineRule="atLeast"/>
        <w:ind w:firstLine="360" w:firstLineChars="15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（2）供应商需按照采购文件的要求提供相应的《企业声明函》。</w:t>
      </w:r>
    </w:p>
    <w:p>
      <w:pPr>
        <w:pStyle w:val="79"/>
        <w:spacing w:line="0" w:lineRule="atLeast"/>
        <w:ind w:firstLine="360" w:firstLineChars="15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（3）企业标准请参照《关于印发中小企业划型标准规定的通知》（工信部联企业[2011]300号）文件规定自行填写。</w:t>
      </w:r>
    </w:p>
    <w:p>
      <w:pPr>
        <w:pStyle w:val="79"/>
        <w:spacing w:line="0" w:lineRule="atLeast"/>
        <w:ind w:firstLine="360" w:firstLineChars="15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（4）在货物采购项目中，供应商提供的货物既有中小企业制造货物，也有大型企业制造货物的，不享受本办法规定的中小企业扶持政策。</w:t>
      </w:r>
    </w:p>
    <w:p>
      <w:pPr>
        <w:pStyle w:val="79"/>
        <w:spacing w:line="0" w:lineRule="atLeast"/>
        <w:ind w:firstLineChars="20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2、残疾人福利单位价格扣除</w:t>
      </w:r>
    </w:p>
    <w:p>
      <w:pPr>
        <w:pStyle w:val="79"/>
        <w:spacing w:line="0" w:lineRule="atLeast"/>
        <w:ind w:left="120" w:leftChars="57" w:firstLine="360" w:firstLineChars="15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（1）本项目对残疾人福利性单位视同小型、微型企业，给予10%的价格扣除，用扣除后的价格参与评审。</w:t>
      </w:r>
    </w:p>
    <w:p>
      <w:pPr>
        <w:pStyle w:val="79"/>
        <w:spacing w:line="0" w:lineRule="atLeast"/>
        <w:ind w:left="120" w:leftChars="57" w:firstLine="360" w:firstLineChars="15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（2）残疾人福利单位标准请参照《关于促进残疾人就业政府采购政策的通知》（财库〔2017〕141号），需提供《残疾人福利性单位声明函》，格式自拟。</w:t>
      </w:r>
    </w:p>
    <w:p>
      <w:pPr>
        <w:pStyle w:val="79"/>
        <w:spacing w:line="0" w:lineRule="atLeast"/>
        <w:ind w:firstLineChars="20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3、监狱和戒毒企业价格扣除</w:t>
      </w:r>
    </w:p>
    <w:p>
      <w:pPr>
        <w:pStyle w:val="79"/>
        <w:spacing w:line="0" w:lineRule="atLeast"/>
        <w:ind w:firstLineChars="20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（1）本项目对监狱和戒毒企业（简称监狱企业）视同小型、微型企业，给予10%的价格扣除，用扣除后的价格参与评审。</w:t>
      </w:r>
    </w:p>
    <w:p>
      <w:pPr>
        <w:pStyle w:val="79"/>
        <w:spacing w:line="0" w:lineRule="atLeast"/>
        <w:ind w:firstLineChars="20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（2）监狱企业参加政府采购活动时，需提供由省级以上监狱管理局、戒毒管理局(含新疆生产建设兵团)出具的属于监狱企业的证明文件。</w:t>
      </w:r>
      <w:r>
        <w:rPr>
          <w:rFonts w:hint="eastAsia" w:ascii="宋体" w:hAnsi="宋体"/>
          <w:color w:val="000000" w:themeColor="text1"/>
          <w14:textFill>
            <w14:solidFill>
              <w14:schemeClr w14:val="tx1"/>
            </w14:solidFill>
          </w14:textFill>
        </w:rPr>
        <w:t>供应商如不提供上述证明文件，价格将不做相应扣除</w:t>
      </w:r>
      <w:r>
        <w:rPr>
          <w:rFonts w:hint="eastAsia" w:ascii="宋体" w:hAnsi="宋体"/>
          <w:color w:val="000000" w:themeColor="text1"/>
          <w:kern w:val="2"/>
          <w14:textFill>
            <w14:solidFill>
              <w14:schemeClr w14:val="tx1"/>
            </w14:solidFill>
          </w14:textFill>
        </w:rPr>
        <w:t>。</w:t>
      </w:r>
    </w:p>
    <w:p>
      <w:pPr>
        <w:pStyle w:val="79"/>
        <w:spacing w:line="0" w:lineRule="atLeast"/>
        <w:ind w:firstLineChars="20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（3）监狱企业标准请参照《关于政府采购支持监狱企业发展有关问题的通知》（</w:t>
      </w:r>
      <w:r>
        <w:rPr>
          <w:rFonts w:ascii="宋体" w:hAnsi="宋体"/>
          <w:color w:val="000000" w:themeColor="text1"/>
          <w:kern w:val="2"/>
          <w14:textFill>
            <w14:solidFill>
              <w14:schemeClr w14:val="tx1"/>
            </w14:solidFill>
          </w14:textFill>
        </w:rPr>
        <w:t>财库[2014]68号</w:t>
      </w:r>
      <w:r>
        <w:rPr>
          <w:rFonts w:hint="eastAsia" w:ascii="宋体" w:hAnsi="宋体"/>
          <w:color w:val="000000" w:themeColor="text1"/>
          <w:kern w:val="2"/>
          <w14:textFill>
            <w14:solidFill>
              <w14:schemeClr w14:val="tx1"/>
            </w14:solidFill>
          </w14:textFill>
        </w:rPr>
        <w:t>）。</w:t>
      </w:r>
    </w:p>
    <w:p>
      <w:pPr>
        <w:pStyle w:val="79"/>
        <w:spacing w:line="400" w:lineRule="exact"/>
        <w:ind w:firstLineChars="20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4、残疾人福利单位、监狱企业属于小型、微型企业的，不重复享受政策。</w:t>
      </w:r>
    </w:p>
    <w:p>
      <w:pPr>
        <w:pStyle w:val="79"/>
        <w:spacing w:line="400" w:lineRule="exact"/>
        <w:ind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5、★符合本采购文件优先采购 “环境标志产品”或“节能产品”的；必须提供“环境标志产品”或“节能产品”证明，否则不予认可。</w:t>
      </w:r>
    </w:p>
    <w:p>
      <w:pPr>
        <w:pStyle w:val="79"/>
        <w:spacing w:line="400" w:lineRule="exact"/>
        <w:ind w:firstLineChars="200"/>
        <w:rPr>
          <w:rFonts w:ascii="宋体" w:hAnsi="宋体" w:cs="Arial"/>
          <w:color w:val="000000" w:themeColor="text1"/>
          <w14:textFill>
            <w14:solidFill>
              <w14:schemeClr w14:val="tx1"/>
            </w14:solidFill>
          </w14:textFill>
        </w:rPr>
      </w:pPr>
      <w:r>
        <w:rPr>
          <w:rFonts w:hint="eastAsia" w:ascii="宋体" w:hAnsi="宋体"/>
          <w:color w:val="000000" w:themeColor="text1"/>
          <w:kern w:val="2"/>
          <w14:textFill>
            <w14:solidFill>
              <w14:schemeClr w14:val="tx1"/>
            </w14:solidFill>
          </w14:textFill>
        </w:rPr>
        <w:t>环境标志产品是指列入财政部、环境保护部最新公布的《环境标志产品政府采购清单》内的产品；节能产品是指列入财政部、国家发改委最新公布的《节能产品政府采购清单》内的产品。鼓励节能及环保政策以投标（响应）主要（核心）产品（品牌）为准。</w:t>
      </w:r>
    </w:p>
    <w:p>
      <w:pPr>
        <w:snapToGrid w:val="0"/>
        <w:spacing w:line="360" w:lineRule="auto"/>
        <w:ind w:firstLine="480" w:firstLineChars="200"/>
        <w:rPr>
          <w:rFonts w:ascii="宋体" w:hAnsi="宋体" w:cs="Courier New"/>
          <w:bCs/>
          <w:color w:val="000000" w:themeColor="text1"/>
          <w:sz w:val="24"/>
          <w:szCs w:val="24"/>
          <w14:textFill>
            <w14:solidFill>
              <w14:schemeClr w14:val="tx1"/>
            </w14:solidFill>
          </w14:textFill>
        </w:rPr>
      </w:pPr>
      <w:r>
        <w:rPr>
          <w:rFonts w:hint="eastAsia" w:ascii="宋体" w:hAnsi="宋体" w:cs="Courier New"/>
          <w:bCs/>
          <w:color w:val="000000" w:themeColor="text1"/>
          <w:sz w:val="24"/>
          <w:szCs w:val="24"/>
          <w14:textFill>
            <w14:solidFill>
              <w14:schemeClr w14:val="tx1"/>
            </w14:solidFill>
          </w14:textFill>
        </w:rPr>
        <w:t>（2）本项目评分总分值为</w:t>
      </w:r>
      <w:r>
        <w:rPr>
          <w:rFonts w:ascii="宋体" w:hAnsi="宋体" w:cs="Courier New"/>
          <w:bCs/>
          <w:color w:val="000000" w:themeColor="text1"/>
          <w:sz w:val="24"/>
          <w:szCs w:val="24"/>
          <w14:textFill>
            <w14:solidFill>
              <w14:schemeClr w14:val="tx1"/>
            </w14:solidFill>
          </w14:textFill>
        </w:rPr>
        <w:t>100</w:t>
      </w:r>
      <w:r>
        <w:rPr>
          <w:rFonts w:hint="eastAsia" w:ascii="宋体" w:hAnsi="宋体" w:cs="Courier New"/>
          <w:bCs/>
          <w:color w:val="000000" w:themeColor="text1"/>
          <w:sz w:val="24"/>
          <w:szCs w:val="24"/>
          <w14:textFill>
            <w14:solidFill>
              <w14:schemeClr w14:val="tx1"/>
            </w14:solidFill>
          </w14:textFill>
        </w:rPr>
        <w:t>分。</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20" w:type="dxa"/>
          </w:tcPr>
          <w:p>
            <w:pPr>
              <w:spacing w:line="46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20" w:type="dxa"/>
            <w:vAlign w:val="center"/>
          </w:tcPr>
          <w:p>
            <w:pPr>
              <w:autoSpaceDE w:val="0"/>
              <w:autoSpaceDN w:val="0"/>
              <w:adjustRightInd w:val="0"/>
              <w:spacing w:line="500" w:lineRule="exac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一、投标报价（</w:t>
            </w:r>
            <w:r>
              <w:rPr>
                <w:rFonts w:ascii="宋体" w:hAnsi="宋体" w:cs="宋体"/>
                <w:b/>
                <w:bCs/>
                <w:color w:val="000000" w:themeColor="text1"/>
                <w:sz w:val="24"/>
                <w:szCs w:val="24"/>
                <w14:textFill>
                  <w14:solidFill>
                    <w14:schemeClr w14:val="tx1"/>
                  </w14:solidFill>
                </w14:textFill>
              </w:rPr>
              <w:t>10</w:t>
            </w:r>
            <w:r>
              <w:rPr>
                <w:rFonts w:hint="eastAsia" w:ascii="宋体" w:hAnsi="宋体" w:cs="宋体"/>
                <w:b/>
                <w:bCs/>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20" w:type="dxa"/>
            <w:vAlign w:val="center"/>
          </w:tcPr>
          <w:p>
            <w:pPr>
              <w:snapToGrid w:val="0"/>
              <w:spacing w:line="500" w:lineRule="exact"/>
              <w:ind w:firstLine="480" w:firstLineChars="200"/>
              <w:rPr>
                <w:rFonts w:asci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满足招标文件要求且投标价格最低的投标报价为评标基准价，其价格分为满分。其他投标人的价格分统一按照下列公式计算：</w:t>
            </w:r>
          </w:p>
          <w:p>
            <w:pPr>
              <w:autoSpaceDE w:val="0"/>
              <w:autoSpaceDN w:val="0"/>
              <w:adjustRightInd w:val="0"/>
              <w:spacing w:line="500" w:lineRule="exact"/>
              <w:ind w:firstLine="480" w:firstLineChars="200"/>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投标报价得分</w:t>
            </w:r>
            <w:r>
              <w:rPr>
                <w:rFonts w:ascii="宋体" w:hAnsi="宋体" w:cs="Arial"/>
                <w:color w:val="000000" w:themeColor="text1"/>
                <w:kern w:val="0"/>
                <w:sz w:val="24"/>
                <w:szCs w:val="24"/>
                <w14:textFill>
                  <w14:solidFill>
                    <w14:schemeClr w14:val="tx1"/>
                  </w14:solidFill>
                </w14:textFill>
              </w:rPr>
              <w:t>=(</w:t>
            </w:r>
            <w:r>
              <w:rPr>
                <w:rFonts w:hint="eastAsia" w:ascii="宋体" w:hAnsi="宋体" w:cs="Arial"/>
                <w:color w:val="000000" w:themeColor="text1"/>
                <w:kern w:val="0"/>
                <w:sz w:val="24"/>
                <w:szCs w:val="24"/>
                <w14:textFill>
                  <w14:solidFill>
                    <w14:schemeClr w14:val="tx1"/>
                  </w14:solidFill>
                </w14:textFill>
              </w:rPr>
              <w:t>评标基准价／投标报价</w:t>
            </w:r>
            <w:r>
              <w:rPr>
                <w:rFonts w:ascii="宋体" w:hAnsi="宋体" w:cs="Arial"/>
                <w:color w:val="000000" w:themeColor="text1"/>
                <w:kern w:val="0"/>
                <w:sz w:val="24"/>
                <w:szCs w:val="24"/>
                <w14:textFill>
                  <w14:solidFill>
                    <w14:schemeClr w14:val="tx1"/>
                  </w14:solidFill>
                </w14:textFill>
              </w:rPr>
              <w:t>)</w:t>
            </w:r>
            <w:r>
              <w:rPr>
                <w:rFonts w:hint="eastAsia" w:ascii="宋体" w:hAnsi="宋体" w:cs="Arial"/>
                <w:color w:val="000000" w:themeColor="text1"/>
                <w:kern w:val="0"/>
                <w:sz w:val="24"/>
                <w:szCs w:val="24"/>
                <w14:textFill>
                  <w14:solidFill>
                    <w14:schemeClr w14:val="tx1"/>
                  </w14:solidFill>
                </w14:textFill>
              </w:rPr>
              <w:t>×</w:t>
            </w:r>
            <w:r>
              <w:rPr>
                <w:rFonts w:ascii="宋体" w:hAnsi="宋体" w:cs="Arial"/>
                <w:color w:val="000000" w:themeColor="text1"/>
                <w:kern w:val="0"/>
                <w:sz w:val="24"/>
                <w:szCs w:val="24"/>
                <w14:textFill>
                  <w14:solidFill>
                    <w14:schemeClr w14:val="tx1"/>
                  </w14:solidFill>
                </w14:textFill>
              </w:rPr>
              <w:t>10</w:t>
            </w:r>
            <w:r>
              <w:rPr>
                <w:rFonts w:hint="eastAsia" w:ascii="宋体" w:hAnsi="宋体" w:cs="Arial"/>
                <w:color w:val="000000" w:themeColor="text1"/>
                <w:kern w:val="0"/>
                <w:sz w:val="24"/>
                <w:szCs w:val="24"/>
                <w14:textFill>
                  <w14:solidFill>
                    <w14:schemeClr w14:val="tx1"/>
                  </w14:solidFill>
                </w14:textFill>
              </w:rPr>
              <w:t>（该结果四舍五入，保留两位小数）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920" w:type="dxa"/>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w:t>
            </w:r>
            <w:r>
              <w:rPr>
                <w:rFonts w:hint="eastAsia" w:ascii="宋体" w:hAnsi="宋体" w:cs="Courier New"/>
                <w:b/>
                <w:color w:val="000000" w:themeColor="text1"/>
                <w:sz w:val="24"/>
                <w:szCs w:val="24"/>
                <w14:textFill>
                  <w14:solidFill>
                    <w14:schemeClr w14:val="tx1"/>
                  </w14:solidFill>
                </w14:textFill>
              </w:rPr>
              <w:t>业绩</w:t>
            </w:r>
            <w:r>
              <w:rPr>
                <w:rFonts w:hint="eastAsia" w:ascii="宋体" w:hAnsi="宋体" w:cs="宋体"/>
                <w:b/>
                <w:bCs/>
                <w:color w:val="000000" w:themeColor="text1"/>
                <w:sz w:val="24"/>
                <w:szCs w:val="24"/>
                <w14:textFill>
                  <w14:solidFill>
                    <w14:schemeClr w14:val="tx1"/>
                  </w14:solidFill>
                </w14:textFill>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920" w:type="dxa"/>
            <w:vAlign w:val="center"/>
          </w:tcPr>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1、投标人承担过自2015年1月1日以来，从事过城乡规划（含区域或园区规划）有1个得2分，每增加1个得2分，满分8分。（需提供合同，如若提供的证明业绩材料必须反映出相关数据和内容，否则视为未提供。）</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2、2015年1月1日以来投标人承担过环境整治项目设计业绩，提供一个得2分，满分6分。（需提供合同，如若提供的证明材料必须反映出相关数据和内容，否则视为未提供。）</w:t>
            </w:r>
          </w:p>
          <w:p>
            <w:pPr>
              <w:pStyle w:val="2"/>
              <w:ind w:firstLine="480"/>
              <w:rPr>
                <w:color w:val="000000" w:themeColor="text1"/>
                <w14:textFill>
                  <w14:solidFill>
                    <w14:schemeClr w14:val="tx1"/>
                  </w14:solidFill>
                </w14:textFill>
              </w:rPr>
            </w:pPr>
            <w:r>
              <w:rPr>
                <w:rFonts w:hint="eastAsia" w:ascii="Times New Roman" w:eastAsia="宋体"/>
                <w:color w:val="000000" w:themeColor="text1"/>
                <w:sz w:val="24"/>
                <w:szCs w:val="24"/>
                <w14:textFill>
                  <w14:solidFill>
                    <w14:schemeClr w14:val="tx1"/>
                  </w14:solidFill>
                </w14:textFill>
              </w:rPr>
              <w:t>3、2015年1月1日以来投标人承担过园林绿化工程设计业绩，提供一个得2分，满分6分。（需提供合同，提供的证明材料必须反映出相关数据和内容，否则视为未提供。）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920" w:type="dxa"/>
            <w:vAlign w:val="center"/>
          </w:tcPr>
          <w:p>
            <w:pPr>
              <w:spacing w:line="360" w:lineRule="auto"/>
              <w:rPr>
                <w:rFonts w:ascii="宋体" w:hAnsi="宋体" w:cs="Arial"/>
                <w:color w:val="000000" w:themeColor="text1"/>
                <w:kern w:val="0"/>
                <w:sz w:val="24"/>
                <w:szCs w:val="24"/>
                <w14:textFill>
                  <w14:solidFill>
                    <w14:schemeClr w14:val="tx1"/>
                  </w14:solidFill>
                </w14:textFill>
              </w:rPr>
            </w:pPr>
            <w:r>
              <w:rPr>
                <w:rFonts w:hint="eastAsia" w:ascii="宋体" w:hAnsi="宋体" w:cs="Arial"/>
                <w:b/>
                <w:bCs/>
                <w:color w:val="000000" w:themeColor="text1"/>
                <w:kern w:val="0"/>
                <w:sz w:val="24"/>
                <w:szCs w:val="24"/>
                <w14:textFill>
                  <w14:solidFill>
                    <w14:schemeClr w14:val="tx1"/>
                  </w14:solidFill>
                </w14:textFill>
              </w:rPr>
              <w:t>三、资质信誉</w:t>
            </w:r>
            <w:r>
              <w:rPr>
                <w:rFonts w:hint="eastAsia" w:ascii="宋体" w:hAnsi="宋体" w:cs="宋体"/>
                <w:b/>
                <w:bCs/>
                <w:color w:val="000000" w:themeColor="text1"/>
                <w:sz w:val="24"/>
                <w:szCs w:val="24"/>
                <w14:textFill>
                  <w14:solidFill>
                    <w14:schemeClr w14:val="tx1"/>
                  </w14:solidFill>
                </w14:textFill>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920" w:type="dxa"/>
            <w:vAlign w:val="center"/>
          </w:tcPr>
          <w:p>
            <w:pPr>
              <w:spacing w:line="360" w:lineRule="auto"/>
              <w:ind w:firstLine="480" w:firstLineChars="200"/>
              <w:rPr>
                <w:rFonts w:ascii="Calibri" w:hAnsi="Calibri" w:cs="Calibri"/>
                <w:color w:val="000000" w:themeColor="text1"/>
                <w:sz w:val="24"/>
                <w:szCs w:val="24"/>
                <w14:textFill>
                  <w14:solidFill>
                    <w14:schemeClr w14:val="tx1"/>
                  </w14:solidFill>
                </w14:textFill>
              </w:rPr>
            </w:pPr>
            <w:r>
              <w:rPr>
                <w:rFonts w:hint="eastAsia" w:ascii="Calibri" w:hAnsi="Calibri" w:cs="Calibri"/>
                <w:color w:val="000000" w:themeColor="text1"/>
                <w:sz w:val="24"/>
                <w:szCs w:val="24"/>
                <w14:textFill>
                  <w14:solidFill>
                    <w14:schemeClr w14:val="tx1"/>
                  </w14:solidFill>
                </w14:textFill>
              </w:rPr>
              <w:t>1、投标人具有有效的ISO09001系列质量管理体系得6分，没有不得分（证书需在有效期内）。</w:t>
            </w:r>
          </w:p>
          <w:p>
            <w:pPr>
              <w:spacing w:line="360" w:lineRule="auto"/>
              <w:ind w:firstLine="480" w:firstLineChars="200"/>
              <w:rPr>
                <w:rFonts w:ascii="Calibri" w:hAnsi="Calibri" w:cs="Calibri"/>
                <w:color w:val="000000" w:themeColor="text1"/>
                <w:sz w:val="24"/>
                <w:szCs w:val="24"/>
                <w14:textFill>
                  <w14:solidFill>
                    <w14:schemeClr w14:val="tx1"/>
                  </w14:solidFill>
                </w14:textFill>
              </w:rPr>
            </w:pPr>
            <w:r>
              <w:rPr>
                <w:rFonts w:hint="eastAsia" w:ascii="Calibri" w:hAnsi="Calibri" w:cs="Calibri"/>
                <w:color w:val="000000" w:themeColor="text1"/>
                <w:sz w:val="24"/>
                <w:szCs w:val="24"/>
                <w14:textFill>
                  <w14:solidFill>
                    <w14:schemeClr w14:val="tx1"/>
                  </w14:solidFill>
                </w14:textFill>
              </w:rPr>
              <w:t>2、企业从2</w:t>
            </w:r>
            <w:r>
              <w:rPr>
                <w:rFonts w:ascii="Calibri" w:hAnsi="Calibri" w:cs="Calibri"/>
                <w:color w:val="000000" w:themeColor="text1"/>
                <w:sz w:val="24"/>
                <w:szCs w:val="24"/>
                <w14:textFill>
                  <w14:solidFill>
                    <w14:schemeClr w14:val="tx1"/>
                  </w14:solidFill>
                </w14:textFill>
              </w:rPr>
              <w:t>017</w:t>
            </w:r>
            <w:r>
              <w:rPr>
                <w:rFonts w:hint="eastAsia" w:ascii="Calibri" w:hAnsi="Calibri" w:cs="Calibri"/>
                <w:color w:val="000000" w:themeColor="text1"/>
                <w:sz w:val="24"/>
                <w:szCs w:val="24"/>
                <w14:textFill>
                  <w14:solidFill>
                    <w14:schemeClr w14:val="tx1"/>
                  </w14:solidFill>
                </w14:textFill>
              </w:rPr>
              <w:t>年3月1日以后获得过省级（含直辖市）人民政府颁发的科学技术奖项，每个得3分，最高得6分。</w:t>
            </w:r>
          </w:p>
          <w:p>
            <w:pPr>
              <w:spacing w:line="360" w:lineRule="auto"/>
              <w:ind w:firstLine="480" w:firstLineChars="200"/>
              <w:rPr>
                <w:rFonts w:ascii="Calibri" w:hAnsi="Calibri" w:cs="Calibri"/>
                <w:color w:val="000000" w:themeColor="text1"/>
                <w:sz w:val="24"/>
                <w:szCs w:val="24"/>
                <w14:textFill>
                  <w14:solidFill>
                    <w14:schemeClr w14:val="tx1"/>
                  </w14:solidFill>
                </w14:textFill>
              </w:rPr>
            </w:pPr>
            <w:r>
              <w:rPr>
                <w:rFonts w:hint="eastAsia" w:ascii="Calibri" w:hAnsi="Calibri" w:cs="Calibri"/>
                <w:color w:val="000000" w:themeColor="text1"/>
                <w:sz w:val="24"/>
                <w:szCs w:val="24"/>
                <w14:textFill>
                  <w14:solidFill>
                    <w14:schemeClr w14:val="tx1"/>
                  </w14:solidFill>
                </w14:textFill>
              </w:rPr>
              <w:t>3、拟派本项目人员情况：</w:t>
            </w:r>
          </w:p>
          <w:p>
            <w:pPr>
              <w:spacing w:line="360" w:lineRule="auto"/>
              <w:ind w:firstLine="480" w:firstLineChars="200"/>
              <w:rPr>
                <w:rFonts w:ascii="Calibri" w:hAnsi="Calibri" w:cs="Calibri"/>
                <w:color w:val="000000" w:themeColor="text1"/>
                <w:sz w:val="24"/>
                <w:szCs w:val="24"/>
                <w14:textFill>
                  <w14:solidFill>
                    <w14:schemeClr w14:val="tx1"/>
                  </w14:solidFill>
                </w14:textFill>
              </w:rPr>
            </w:pPr>
            <w:r>
              <w:rPr>
                <w:rFonts w:hint="eastAsia" w:ascii="Calibri" w:hAnsi="Calibri" w:cs="Calibri"/>
                <w:color w:val="000000" w:themeColor="text1"/>
                <w:sz w:val="24"/>
                <w:szCs w:val="24"/>
                <w14:textFill>
                  <w14:solidFill>
                    <w14:schemeClr w14:val="tx1"/>
                  </w14:solidFill>
                </w14:textFill>
              </w:rPr>
              <w:t>（1）项目负责人：具有注册类证书（不包含资格要求的注册城乡（城市）规划师），得4分；且具有正高级工程师职称，得6分。（满分6分）</w:t>
            </w:r>
          </w:p>
          <w:p>
            <w:pPr>
              <w:spacing w:line="360" w:lineRule="auto"/>
              <w:ind w:firstLine="480" w:firstLineChars="200"/>
              <w:rPr>
                <w:rFonts w:ascii="Calibri" w:hAnsi="Calibri" w:cs="Calibri"/>
                <w:color w:val="000000" w:themeColor="text1"/>
                <w:sz w:val="24"/>
                <w:szCs w:val="24"/>
                <w14:textFill>
                  <w14:solidFill>
                    <w14:schemeClr w14:val="tx1"/>
                  </w14:solidFill>
                </w14:textFill>
              </w:rPr>
            </w:pPr>
            <w:r>
              <w:rPr>
                <w:rFonts w:hint="eastAsia" w:ascii="Calibri" w:hAnsi="Calibri" w:cs="Calibri"/>
                <w:color w:val="000000" w:themeColor="text1"/>
                <w:sz w:val="24"/>
                <w:szCs w:val="24"/>
                <w14:textFill>
                  <w14:solidFill>
                    <w14:schemeClr w14:val="tx1"/>
                  </w14:solidFill>
                </w14:textFill>
              </w:rPr>
              <w:t>（2）项目组成员：规划或景观专业具有高级及以上职称人数达5人，得5分，其中具有正高级及以上职称人数有1人及以上的，得7分（不包含项目负责人）。（满分7分）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920" w:type="dxa"/>
            <w:vAlign w:val="center"/>
          </w:tcPr>
          <w:p>
            <w:pPr>
              <w:spacing w:line="360" w:lineRule="auto"/>
              <w:rPr>
                <w:rFonts w:ascii="宋体" w:hAnsi="宋体" w:cs="Arial"/>
                <w:color w:val="000000" w:themeColor="text1"/>
                <w:kern w:val="0"/>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四、项目实施方案（45分）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920" w:type="dxa"/>
            <w:vAlign w:val="center"/>
          </w:tcPr>
          <w:p>
            <w:pPr>
              <w:snapToGrid w:val="0"/>
              <w:spacing w:line="500" w:lineRule="exact"/>
              <w:ind w:firstLine="480" w:firstLineChars="200"/>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投标人针对本项目编制项目实施方案，要求方案科学、可行、全面。评委根据方案的科学性、可行性、全面性进行比较打分，具体如下：</w:t>
            </w:r>
          </w:p>
          <w:p>
            <w:pPr>
              <w:snapToGrid w:val="0"/>
              <w:spacing w:line="500" w:lineRule="exact"/>
              <w:ind w:firstLine="480" w:firstLineChars="200"/>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1</w:t>
            </w:r>
            <w:r>
              <w:rPr>
                <w:rFonts w:ascii="宋体" w:hAnsi="宋体" w:cs="Arial"/>
                <w:color w:val="000000" w:themeColor="text1"/>
                <w:kern w:val="0"/>
                <w:sz w:val="24"/>
                <w:szCs w:val="24"/>
                <w14:textFill>
                  <w14:solidFill>
                    <w14:schemeClr w14:val="tx1"/>
                  </w14:solidFill>
                </w14:textFill>
              </w:rPr>
              <w:t>. 项目背景的解读与理解程度的深度、针对性及准确性</w:t>
            </w:r>
          </w:p>
          <w:p>
            <w:pPr>
              <w:snapToGrid w:val="0"/>
              <w:spacing w:line="500" w:lineRule="exact"/>
              <w:ind w:firstLine="480" w:firstLineChars="200"/>
              <w:rPr>
                <w:rFonts w:ascii="宋体" w:hAnsi="宋体" w:cs="Arial"/>
                <w:color w:val="000000" w:themeColor="text1"/>
                <w:kern w:val="0"/>
                <w:sz w:val="24"/>
                <w:szCs w:val="24"/>
                <w14:textFill>
                  <w14:solidFill>
                    <w14:schemeClr w14:val="tx1"/>
                  </w14:solidFill>
                </w14:textFill>
              </w:rPr>
            </w:pPr>
            <w:r>
              <w:rPr>
                <w:rFonts w:ascii="宋体" w:hAnsi="宋体" w:cs="Arial"/>
                <w:color w:val="000000" w:themeColor="text1"/>
                <w:kern w:val="0"/>
                <w:sz w:val="24"/>
                <w:szCs w:val="24"/>
                <w14:textFill>
                  <w14:solidFill>
                    <w14:schemeClr w14:val="tx1"/>
                  </w14:solidFill>
                </w14:textFill>
              </w:rPr>
              <w:t>对本项目理解深入、透彻明了、准确无误，</w:t>
            </w:r>
            <w:r>
              <w:rPr>
                <w:rFonts w:hint="eastAsia" w:ascii="宋体" w:hAnsi="宋体" w:cs="Arial"/>
                <w:color w:val="000000" w:themeColor="text1"/>
                <w:kern w:val="0"/>
                <w:sz w:val="24"/>
                <w:szCs w:val="24"/>
                <w14:textFill>
                  <w14:solidFill>
                    <w14:schemeClr w14:val="tx1"/>
                  </w14:solidFill>
                </w14:textFill>
              </w:rPr>
              <w:t>内容完整得基本分为5分，加分区间为0-1分，以0.1分为一个计分单位，未提供本项内容的本项不得分。</w:t>
            </w:r>
          </w:p>
          <w:p>
            <w:pPr>
              <w:snapToGrid w:val="0"/>
              <w:spacing w:line="500" w:lineRule="exact"/>
              <w:ind w:firstLine="480" w:firstLineChars="200"/>
              <w:rPr>
                <w:rFonts w:ascii="宋体" w:hAnsi="宋体" w:cs="Arial"/>
                <w:color w:val="000000" w:themeColor="text1"/>
                <w:kern w:val="0"/>
                <w:sz w:val="24"/>
                <w:szCs w:val="24"/>
                <w14:textFill>
                  <w14:solidFill>
                    <w14:schemeClr w14:val="tx1"/>
                  </w14:solidFill>
                </w14:textFill>
              </w:rPr>
            </w:pPr>
            <w:r>
              <w:rPr>
                <w:rFonts w:ascii="宋体" w:hAnsi="宋体" w:cs="Arial"/>
                <w:color w:val="000000" w:themeColor="text1"/>
                <w:kern w:val="0"/>
                <w:sz w:val="24"/>
                <w:szCs w:val="24"/>
                <w14:textFill>
                  <w14:solidFill>
                    <w14:schemeClr w14:val="tx1"/>
                  </w14:solidFill>
                </w14:textFill>
              </w:rPr>
              <w:t>2</w:t>
            </w:r>
            <w:r>
              <w:rPr>
                <w:rFonts w:hint="eastAsia" w:ascii="宋体" w:hAnsi="宋体" w:cs="Arial"/>
                <w:color w:val="000000" w:themeColor="text1"/>
                <w:kern w:val="0"/>
                <w:sz w:val="24"/>
                <w:szCs w:val="24"/>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 现状分析及问题梳理</w:t>
            </w:r>
          </w:p>
          <w:p>
            <w:pPr>
              <w:snapToGrid w:val="0"/>
              <w:spacing w:line="500" w:lineRule="exact"/>
              <w:ind w:firstLine="480" w:firstLineChars="200"/>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评标委员会对规划区现状了解全面、扎实，能够结合实际情况，分析存在的问题等内容酌情打分，内容完整得基本分为</w:t>
            </w:r>
            <w:r>
              <w:rPr>
                <w:rFonts w:ascii="宋体" w:hAnsi="宋体" w:cs="Arial"/>
                <w:color w:val="000000" w:themeColor="text1"/>
                <w:kern w:val="0"/>
                <w:sz w:val="24"/>
                <w:szCs w:val="24"/>
                <w14:textFill>
                  <w14:solidFill>
                    <w14:schemeClr w14:val="tx1"/>
                  </w14:solidFill>
                </w14:textFill>
              </w:rPr>
              <w:t>5</w:t>
            </w:r>
            <w:r>
              <w:rPr>
                <w:rFonts w:hint="eastAsia" w:ascii="宋体" w:hAnsi="宋体" w:cs="Arial"/>
                <w:color w:val="000000" w:themeColor="text1"/>
                <w:kern w:val="0"/>
                <w:sz w:val="24"/>
                <w:szCs w:val="24"/>
                <w14:textFill>
                  <w14:solidFill>
                    <w14:schemeClr w14:val="tx1"/>
                  </w14:solidFill>
                </w14:textFill>
              </w:rPr>
              <w:t>分，加分区间为0-1分，以0.1分为一个计分单位，未提供本项内容的本项不得分。</w:t>
            </w:r>
          </w:p>
          <w:p>
            <w:pPr>
              <w:snapToGrid w:val="0"/>
              <w:spacing w:line="500" w:lineRule="exact"/>
              <w:ind w:firstLine="480" w:firstLineChars="200"/>
              <w:rPr>
                <w:rFonts w:ascii="宋体" w:hAnsi="宋体" w:cs="Arial"/>
                <w:color w:val="000000" w:themeColor="text1"/>
                <w:kern w:val="0"/>
                <w:sz w:val="24"/>
                <w:szCs w:val="24"/>
                <w14:textFill>
                  <w14:solidFill>
                    <w14:schemeClr w14:val="tx1"/>
                  </w14:solidFill>
                </w14:textFill>
              </w:rPr>
            </w:pPr>
            <w:r>
              <w:rPr>
                <w:rFonts w:ascii="宋体" w:hAnsi="宋体" w:cs="Arial"/>
                <w:color w:val="000000" w:themeColor="text1"/>
                <w:kern w:val="0"/>
                <w:sz w:val="24"/>
                <w:szCs w:val="24"/>
                <w14:textFill>
                  <w14:solidFill>
                    <w14:schemeClr w14:val="tx1"/>
                  </w14:solidFill>
                </w14:textFill>
              </w:rPr>
              <w:t>3</w:t>
            </w:r>
            <w:r>
              <w:rPr>
                <w:rFonts w:hint="eastAsia" w:ascii="宋体" w:hAnsi="宋体" w:cs="Arial"/>
                <w:color w:val="000000" w:themeColor="text1"/>
                <w:kern w:val="0"/>
                <w:sz w:val="24"/>
                <w:szCs w:val="24"/>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规划总体思路和目标</w:t>
            </w:r>
          </w:p>
          <w:p>
            <w:pPr>
              <w:snapToGrid w:val="0"/>
              <w:spacing w:line="500" w:lineRule="exact"/>
              <w:ind w:firstLine="480" w:firstLineChars="200"/>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评标委员会对本项目工作任务和工作目标能够准备理解，认识全面、深入、清晰、准确，整体规划思路合理，技术路线具有针对性和创新性等酌情打分，内容完整的得基本分5分，加分区间0-1分，以0.1分为一个计分单位。未提供本项不得分。</w:t>
            </w:r>
          </w:p>
          <w:p>
            <w:pPr>
              <w:snapToGrid w:val="0"/>
              <w:spacing w:line="500" w:lineRule="exact"/>
              <w:ind w:firstLine="480" w:firstLineChars="200"/>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4</w:t>
            </w:r>
            <w:r>
              <w:rPr>
                <w:rFonts w:ascii="宋体" w:hAnsi="宋体" w:cs="Arial"/>
                <w:color w:val="000000" w:themeColor="text1"/>
                <w:kern w:val="0"/>
                <w:sz w:val="24"/>
                <w:szCs w:val="24"/>
                <w14:textFill>
                  <w14:solidFill>
                    <w14:schemeClr w14:val="tx1"/>
                  </w14:solidFill>
                </w14:textFill>
              </w:rPr>
              <w:t>. 工作大纲、研究方法及技术路线</w:t>
            </w:r>
          </w:p>
          <w:p>
            <w:pPr>
              <w:snapToGrid w:val="0"/>
              <w:spacing w:line="500" w:lineRule="exact"/>
              <w:ind w:firstLine="480" w:firstLineChars="200"/>
              <w:rPr>
                <w:rFonts w:ascii="宋体" w:hAnsi="宋体" w:cs="Arial"/>
                <w:color w:val="000000" w:themeColor="text1"/>
                <w:kern w:val="0"/>
                <w:sz w:val="24"/>
                <w:szCs w:val="24"/>
                <w14:textFill>
                  <w14:solidFill>
                    <w14:schemeClr w14:val="tx1"/>
                  </w14:solidFill>
                </w14:textFill>
              </w:rPr>
            </w:pPr>
            <w:r>
              <w:rPr>
                <w:rFonts w:ascii="宋体" w:hAnsi="宋体" w:cs="Arial"/>
                <w:color w:val="000000" w:themeColor="text1"/>
                <w:kern w:val="0"/>
                <w:sz w:val="24"/>
                <w:szCs w:val="24"/>
                <w14:textFill>
                  <w14:solidFill>
                    <w14:schemeClr w14:val="tx1"/>
                  </w14:solidFill>
                </w14:textFill>
              </w:rPr>
              <w:t>工作大纲详细完整，研究方法及技术路线思路清晰、方法科学合理的</w:t>
            </w:r>
            <w:r>
              <w:rPr>
                <w:rFonts w:hint="eastAsia" w:ascii="宋体" w:hAnsi="宋体" w:cs="Arial"/>
                <w:color w:val="000000" w:themeColor="text1"/>
                <w:kern w:val="0"/>
                <w:sz w:val="24"/>
                <w:szCs w:val="24"/>
                <w14:textFill>
                  <w14:solidFill>
                    <w14:schemeClr w14:val="tx1"/>
                  </w14:solidFill>
                </w14:textFill>
              </w:rPr>
              <w:t>得基本分5分，加分区间0-1分，以0.1分为一个计分单位。未提供本项不得分。</w:t>
            </w:r>
          </w:p>
          <w:p>
            <w:pPr>
              <w:snapToGrid w:val="0"/>
              <w:spacing w:line="500" w:lineRule="exact"/>
              <w:ind w:firstLine="480" w:firstLineChars="200"/>
              <w:rPr>
                <w:rFonts w:ascii="宋体" w:hAnsi="宋体"/>
                <w:color w:val="000000" w:themeColor="text1"/>
                <w:sz w:val="24"/>
                <w14:textFill>
                  <w14:solidFill>
                    <w14:schemeClr w14:val="tx1"/>
                  </w14:solidFill>
                </w14:textFill>
              </w:rPr>
            </w:pPr>
            <w:r>
              <w:rPr>
                <w:rFonts w:ascii="宋体" w:hAnsi="宋体" w:cs="Arial"/>
                <w:color w:val="000000" w:themeColor="text1"/>
                <w:kern w:val="0"/>
                <w:sz w:val="24"/>
                <w:szCs w:val="24"/>
                <w14:textFill>
                  <w14:solidFill>
                    <w14:schemeClr w14:val="tx1"/>
                  </w14:solidFill>
                </w14:textFill>
              </w:rPr>
              <w:t>5</w:t>
            </w:r>
            <w:r>
              <w:rPr>
                <w:rFonts w:hint="eastAsia" w:ascii="宋体" w:hAnsi="宋体" w:cs="Arial"/>
                <w:color w:val="000000" w:themeColor="text1"/>
                <w:kern w:val="0"/>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项目方案重点及对策</w:t>
            </w:r>
          </w:p>
          <w:p>
            <w:pPr>
              <w:snapToGrid w:val="0"/>
              <w:spacing w:line="500" w:lineRule="exact"/>
              <w:ind w:firstLine="480" w:firstLineChars="200"/>
              <w:rPr>
                <w:rFonts w:ascii="宋体" w:hAnsi="宋体" w:cs="Arial"/>
                <w:color w:val="000000" w:themeColor="text1"/>
                <w:kern w:val="0"/>
                <w:sz w:val="24"/>
                <w:szCs w:val="24"/>
                <w14:textFill>
                  <w14:solidFill>
                    <w14:schemeClr w14:val="tx1"/>
                  </w14:solidFill>
                </w14:textFill>
              </w:rPr>
            </w:pPr>
            <w:r>
              <w:rPr>
                <w:rFonts w:hint="eastAsia"/>
                <w:color w:val="000000" w:themeColor="text1"/>
                <w:sz w:val="24"/>
                <w:szCs w:val="24"/>
                <w14:textFill>
                  <w14:solidFill>
                    <w14:schemeClr w14:val="tx1"/>
                  </w14:solidFill>
                </w14:textFill>
              </w:rPr>
              <w:t>评标委员会对</w:t>
            </w:r>
            <w:r>
              <w:rPr>
                <w:rFonts w:hint="eastAsia" w:ascii="宋体" w:hAnsi="宋体"/>
                <w:color w:val="000000" w:themeColor="text1"/>
                <w:sz w:val="24"/>
                <w14:textFill>
                  <w14:solidFill>
                    <w14:schemeClr w14:val="tx1"/>
                  </w14:solidFill>
                </w14:textFill>
              </w:rPr>
              <w:t>把握地区重难点及关键问题，对策分析到位合理等相关内容</w:t>
            </w:r>
            <w:r>
              <w:rPr>
                <w:rFonts w:hint="eastAsia" w:ascii="宋体" w:hAnsi="宋体" w:cs="Arial"/>
                <w:color w:val="000000" w:themeColor="text1"/>
                <w:kern w:val="0"/>
                <w:sz w:val="24"/>
                <w:szCs w:val="24"/>
                <w14:textFill>
                  <w14:solidFill>
                    <w14:schemeClr w14:val="tx1"/>
                  </w14:solidFill>
                </w14:textFill>
              </w:rPr>
              <w:t>酌情打分，内容完整的得基本分9分，加分区间0-1分，以0. 1分为一个计分单位。未提供本项不得分。</w:t>
            </w:r>
          </w:p>
          <w:p>
            <w:pPr>
              <w:snapToGrid w:val="0"/>
              <w:spacing w:line="500" w:lineRule="exact"/>
              <w:ind w:firstLine="480" w:firstLineChars="200"/>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6</w:t>
            </w:r>
            <w:r>
              <w:rPr>
                <w:rFonts w:ascii="宋体" w:hAnsi="宋体" w:cs="Arial"/>
                <w:color w:val="000000" w:themeColor="text1"/>
                <w:kern w:val="0"/>
                <w:sz w:val="24"/>
                <w:szCs w:val="24"/>
                <w14:textFill>
                  <w14:solidFill>
                    <w14:schemeClr w14:val="tx1"/>
                  </w14:solidFill>
                </w14:textFill>
              </w:rPr>
              <w:t xml:space="preserve">. </w:t>
            </w:r>
            <w:r>
              <w:rPr>
                <w:rFonts w:hint="eastAsia" w:ascii="宋体" w:hAnsi="宋体" w:cs="Arial"/>
                <w:color w:val="000000" w:themeColor="text1"/>
                <w:kern w:val="0"/>
                <w:sz w:val="24"/>
                <w:szCs w:val="24"/>
                <w14:textFill>
                  <w14:solidFill>
                    <w14:schemeClr w14:val="tx1"/>
                  </w14:solidFill>
                </w14:textFill>
              </w:rPr>
              <w:t>绿色设计</w:t>
            </w:r>
          </w:p>
          <w:p>
            <w:pPr>
              <w:snapToGrid w:val="0"/>
              <w:spacing w:line="50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绿色设计符合国家及地方的有关绿色标准，生态理念与措施切实可行，</w:t>
            </w:r>
            <w:r>
              <w:rPr>
                <w:rFonts w:hint="eastAsia" w:ascii="宋体" w:hAnsi="宋体" w:cs="Arial"/>
                <w:color w:val="000000" w:themeColor="text1"/>
                <w:kern w:val="0"/>
                <w:sz w:val="24"/>
                <w:szCs w:val="24"/>
                <w14:textFill>
                  <w14:solidFill>
                    <w14:schemeClr w14:val="tx1"/>
                  </w14:solidFill>
                </w14:textFill>
              </w:rPr>
              <w:t>内容完整的得基本分3分，加分区间0-1分，以0. 1分为一个计分单位。未提供本项不得分。</w:t>
            </w:r>
          </w:p>
          <w:p>
            <w:pPr>
              <w:snapToGrid w:val="0"/>
              <w:spacing w:line="500" w:lineRule="exact"/>
              <w:ind w:firstLine="480" w:firstLineChars="200"/>
              <w:rPr>
                <w:rFonts w:ascii="宋体" w:hAnsi="宋体" w:cs="Arial"/>
                <w:color w:val="000000" w:themeColor="text1"/>
                <w:kern w:val="0"/>
                <w:sz w:val="24"/>
                <w:szCs w:val="24"/>
                <w14:textFill>
                  <w14:solidFill>
                    <w14:schemeClr w14:val="tx1"/>
                  </w14:solidFill>
                </w14:textFill>
              </w:rPr>
            </w:pPr>
            <w:r>
              <w:rPr>
                <w:rFonts w:ascii="宋体" w:hAnsi="宋体" w:cs="Arial"/>
                <w:color w:val="000000" w:themeColor="text1"/>
                <w:kern w:val="0"/>
                <w:sz w:val="24"/>
                <w:szCs w:val="24"/>
                <w14:textFill>
                  <w14:solidFill>
                    <w14:schemeClr w14:val="tx1"/>
                  </w14:solidFill>
                </w14:textFill>
              </w:rPr>
              <w:t>7</w:t>
            </w:r>
            <w:r>
              <w:rPr>
                <w:rFonts w:hint="eastAsia" w:ascii="宋体" w:hAnsi="宋体" w:cs="Arial"/>
                <w:color w:val="000000" w:themeColor="text1"/>
                <w:kern w:val="0"/>
                <w:sz w:val="24"/>
                <w:szCs w:val="24"/>
                <w14:textFill>
                  <w14:solidFill>
                    <w14:schemeClr w14:val="tx1"/>
                  </w14:solidFill>
                </w14:textFill>
              </w:rPr>
              <w:t>. 工作计划和质量管理措施</w:t>
            </w:r>
          </w:p>
          <w:p>
            <w:pPr>
              <w:snapToGrid w:val="0"/>
              <w:spacing w:line="500" w:lineRule="exact"/>
              <w:ind w:firstLine="480" w:firstLineChars="200"/>
              <w:rPr>
                <w:rFonts w:ascii="宋体" w:hAnsi="宋体" w:cs="Arial"/>
                <w:color w:val="000000" w:themeColor="text1"/>
                <w:kern w:val="0"/>
                <w:sz w:val="24"/>
                <w:szCs w:val="24"/>
                <w14:textFill>
                  <w14:solidFill>
                    <w14:schemeClr w14:val="tx1"/>
                  </w14:solidFill>
                </w14:textFill>
              </w:rPr>
            </w:pPr>
            <w:r>
              <w:rPr>
                <w:rFonts w:hint="eastAsia"/>
                <w:color w:val="000000" w:themeColor="text1"/>
                <w:sz w:val="24"/>
                <w:szCs w:val="24"/>
                <w14:textFill>
                  <w14:solidFill>
                    <w14:schemeClr w14:val="tx1"/>
                  </w14:solidFill>
                </w14:textFill>
              </w:rPr>
              <w:t>评标委员会针对本项目的工作计划安排，质量管理措施进行综合评比，根据不同程度比较打分，工作计划安排详细得当，质量管理措施齐全且有保障等内容</w:t>
            </w:r>
            <w:r>
              <w:rPr>
                <w:rFonts w:hint="eastAsia" w:ascii="宋体" w:hAnsi="宋体" w:cs="Arial"/>
                <w:color w:val="000000" w:themeColor="text1"/>
                <w:kern w:val="0"/>
                <w:sz w:val="24"/>
                <w:szCs w:val="24"/>
                <w14:textFill>
                  <w14:solidFill>
                    <w14:schemeClr w14:val="tx1"/>
                  </w14:solidFill>
                </w14:textFill>
              </w:rPr>
              <w:t>酌情打分，内容完整的得基本分3分，加分区间0-1分，以0.1分为一个计分单位。未提供本项不得分。</w:t>
            </w:r>
          </w:p>
          <w:p>
            <w:pPr>
              <w:snapToGrid w:val="0"/>
              <w:spacing w:line="5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8. 本项目的建设性意见与建议</w:t>
            </w:r>
          </w:p>
          <w:p>
            <w:pPr>
              <w:snapToGrid w:val="0"/>
              <w:spacing w:line="500" w:lineRule="exact"/>
              <w:ind w:firstLine="480" w:firstLineChars="200"/>
              <w:rPr>
                <w:rFonts w:ascii="宋体" w:hAnsi="宋体" w:cs="Arial"/>
                <w:color w:val="000000" w:themeColor="text1"/>
                <w:kern w:val="0"/>
                <w:sz w:val="24"/>
                <w:szCs w:val="24"/>
                <w14:textFill>
                  <w14:solidFill>
                    <w14:schemeClr w14:val="tx1"/>
                  </w14:solidFill>
                </w14:textFill>
              </w:rPr>
            </w:pPr>
            <w:r>
              <w:rPr>
                <w:color w:val="000000" w:themeColor="text1"/>
                <w:sz w:val="24"/>
                <w:szCs w:val="24"/>
                <w14:textFill>
                  <w14:solidFill>
                    <w14:schemeClr w14:val="tx1"/>
                  </w14:solidFill>
                </w14:textFill>
              </w:rPr>
              <w:t>对本项目的建设性意见与建议</w:t>
            </w:r>
            <w:r>
              <w:rPr>
                <w:rFonts w:hint="eastAsia" w:ascii="宋体" w:hAnsi="宋体" w:cs="Arial"/>
                <w:color w:val="000000" w:themeColor="text1"/>
                <w:kern w:val="0"/>
                <w:sz w:val="24"/>
                <w:szCs w:val="24"/>
                <w14:textFill>
                  <w14:solidFill>
                    <w14:schemeClr w14:val="tx1"/>
                  </w14:solidFill>
                </w14:textFill>
              </w:rPr>
              <w:t>内容完整合理的得基本分</w:t>
            </w:r>
            <w:r>
              <w:rPr>
                <w:rFonts w:ascii="宋体" w:hAnsi="宋体" w:cs="Arial"/>
                <w:color w:val="000000" w:themeColor="text1"/>
                <w:kern w:val="0"/>
                <w:sz w:val="24"/>
                <w:szCs w:val="24"/>
                <w14:textFill>
                  <w14:solidFill>
                    <w14:schemeClr w14:val="tx1"/>
                  </w14:solidFill>
                </w14:textFill>
              </w:rPr>
              <w:t>2</w:t>
            </w:r>
            <w:r>
              <w:rPr>
                <w:rFonts w:hint="eastAsia" w:ascii="宋体" w:hAnsi="宋体" w:cs="Arial"/>
                <w:color w:val="000000" w:themeColor="text1"/>
                <w:kern w:val="0"/>
                <w:sz w:val="24"/>
                <w:szCs w:val="24"/>
                <w14:textFill>
                  <w14:solidFill>
                    <w14:schemeClr w14:val="tx1"/>
                  </w14:solidFill>
                </w14:textFill>
              </w:rPr>
              <w:t>分，加分区间0-1分，以0.1分为一个计分单位。未提供本项不得分。</w:t>
            </w:r>
          </w:p>
        </w:tc>
      </w:tr>
    </w:tbl>
    <w:p>
      <w:pPr>
        <w:widowControl/>
        <w:jc w:val="center"/>
        <w:rPr>
          <w:rFonts w:ascii="宋体" w:hAnsi="宋体"/>
          <w:bCs/>
          <w:color w:val="000000" w:themeColor="text1"/>
          <w:sz w:val="36"/>
          <w:szCs w:val="36"/>
          <w14:textFill>
            <w14:solidFill>
              <w14:schemeClr w14:val="tx1"/>
            </w14:solidFill>
          </w14:textFill>
        </w:rPr>
      </w:pPr>
    </w:p>
    <w:bookmarkEnd w:id="157"/>
    <w:bookmarkEnd w:id="158"/>
    <w:bookmarkEnd w:id="159"/>
    <w:p>
      <w:pPr>
        <w:pStyle w:val="2"/>
        <w:ind w:firstLine="0" w:firstLineChars="0"/>
        <w:rPr>
          <w:rFonts w:asciiTheme="minorEastAsia" w:hAnsiTheme="minorEastAsia" w:eastAsiaTheme="minorEastAsia"/>
          <w:bCs/>
          <w:color w:val="000000" w:themeColor="text1"/>
          <w:sz w:val="36"/>
          <w:szCs w:val="36"/>
          <w14:textFill>
            <w14:solidFill>
              <w14:schemeClr w14:val="tx1"/>
            </w14:solidFill>
          </w14:textFill>
        </w:rPr>
      </w:pPr>
      <w:bookmarkStart w:id="160" w:name="_Toc26554094"/>
      <w:bookmarkStart w:id="161" w:name="_Toc120614282"/>
      <w:bookmarkStart w:id="162" w:name="_Toc49090576"/>
    </w:p>
    <w:p>
      <w:pPr>
        <w:widowControl/>
        <w:jc w:val="left"/>
        <w:rPr>
          <w:rFonts w:asciiTheme="minorEastAsia" w:hAnsiTheme="minorEastAsia" w:eastAsiaTheme="minorEastAsia"/>
          <w:bCs/>
          <w:color w:val="000000" w:themeColor="text1"/>
          <w:sz w:val="36"/>
          <w:szCs w:val="36"/>
          <w14:textFill>
            <w14:solidFill>
              <w14:schemeClr w14:val="tx1"/>
            </w14:solidFill>
          </w14:textFill>
        </w:rPr>
      </w:pPr>
      <w:r>
        <w:rPr>
          <w:rFonts w:asciiTheme="minorEastAsia" w:hAnsiTheme="minorEastAsia" w:eastAsiaTheme="minorEastAsia"/>
          <w:bCs/>
          <w:color w:val="000000" w:themeColor="text1"/>
          <w:sz w:val="36"/>
          <w:szCs w:val="36"/>
          <w14:textFill>
            <w14:solidFill>
              <w14:schemeClr w14:val="tx1"/>
            </w14:solidFill>
          </w14:textFill>
        </w:rPr>
        <w:br w:type="page"/>
      </w:r>
    </w:p>
    <w:p>
      <w:pPr>
        <w:widowControl/>
        <w:jc w:val="center"/>
        <w:outlineLvl w:val="1"/>
        <w:rPr>
          <w:rFonts w:asciiTheme="minorEastAsia" w:hAnsiTheme="minorEastAsia" w:eastAsiaTheme="minorEastAsia"/>
          <w:bCs/>
          <w:color w:val="000000" w:themeColor="text1"/>
          <w:sz w:val="36"/>
          <w:szCs w:val="36"/>
          <w14:textFill>
            <w14:solidFill>
              <w14:schemeClr w14:val="tx1"/>
            </w14:solidFill>
          </w14:textFill>
        </w:rPr>
      </w:pPr>
      <w:r>
        <w:rPr>
          <w:rFonts w:hint="eastAsia" w:asciiTheme="minorEastAsia" w:hAnsiTheme="minorEastAsia" w:eastAsiaTheme="minorEastAsia"/>
          <w:bCs/>
          <w:color w:val="000000" w:themeColor="text1"/>
          <w:sz w:val="36"/>
          <w:szCs w:val="36"/>
          <w14:textFill>
            <w14:solidFill>
              <w14:schemeClr w14:val="tx1"/>
            </w14:solidFill>
          </w14:textFill>
        </w:rPr>
        <w:t>第六章投标文件格式</w:t>
      </w:r>
    </w:p>
    <w:p>
      <w:pPr>
        <w:spacing w:line="500" w:lineRule="exact"/>
        <w:jc w:val="center"/>
        <w:rPr>
          <w:rFonts w:asciiTheme="minorEastAsia" w:hAnsiTheme="minorEastAsia" w:eastAsiaTheme="minorEastAsia"/>
          <w:b/>
          <w:color w:val="000000" w:themeColor="text1"/>
          <w:sz w:val="24"/>
          <w:szCs w:val="24"/>
          <w14:textFill>
            <w14:solidFill>
              <w14:schemeClr w14:val="tx1"/>
            </w14:solidFill>
          </w14:textFill>
        </w:rPr>
      </w:pPr>
    </w:p>
    <w:p>
      <w:pPr>
        <w:spacing w:line="720" w:lineRule="auto"/>
        <w:jc w:val="center"/>
        <w:rPr>
          <w:rFonts w:asciiTheme="minorEastAsia" w:hAnsiTheme="minorEastAsia" w:eastAsiaTheme="minorEastAsia"/>
          <w:b/>
          <w:color w:val="000000" w:themeColor="text1"/>
          <w:sz w:val="72"/>
          <w:szCs w:val="72"/>
          <w14:textFill>
            <w14:solidFill>
              <w14:schemeClr w14:val="tx1"/>
            </w14:solidFill>
          </w14:textFill>
        </w:rPr>
      </w:pPr>
      <w:r>
        <w:rPr>
          <w:rFonts w:hint="eastAsia" w:asciiTheme="minorEastAsia" w:hAnsiTheme="minorEastAsia" w:eastAsiaTheme="minorEastAsia"/>
          <w:b/>
          <w:color w:val="000000" w:themeColor="text1"/>
          <w:sz w:val="72"/>
          <w:szCs w:val="72"/>
          <w14:textFill>
            <w14:solidFill>
              <w14:schemeClr w14:val="tx1"/>
            </w14:solidFill>
          </w14:textFill>
        </w:rPr>
        <w:t>投标文件</w:t>
      </w:r>
    </w:p>
    <w:p>
      <w:pPr>
        <w:spacing w:line="500" w:lineRule="exact"/>
        <w:jc w:val="center"/>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（正或副本）</w:t>
      </w:r>
    </w:p>
    <w:p>
      <w:pPr>
        <w:spacing w:line="500" w:lineRule="exact"/>
        <w:jc w:val="center"/>
        <w:rPr>
          <w:rFonts w:asciiTheme="minorEastAsia" w:hAnsiTheme="minorEastAsia" w:eastAsiaTheme="minorEastAsia"/>
          <w:b/>
          <w:color w:val="000000" w:themeColor="text1"/>
          <w:sz w:val="24"/>
          <w:szCs w:val="24"/>
          <w14:textFill>
            <w14:solidFill>
              <w14:schemeClr w14:val="tx1"/>
            </w14:solidFill>
          </w14:textFill>
        </w:rPr>
      </w:pPr>
    </w:p>
    <w:p>
      <w:pPr>
        <w:spacing w:line="500" w:lineRule="exact"/>
        <w:jc w:val="center"/>
        <w:rPr>
          <w:rFonts w:asciiTheme="minorEastAsia" w:hAnsiTheme="minorEastAsia" w:eastAsiaTheme="minorEastAsia"/>
          <w:b/>
          <w:color w:val="000000" w:themeColor="text1"/>
          <w:sz w:val="24"/>
          <w:szCs w:val="24"/>
          <w14:textFill>
            <w14:solidFill>
              <w14:schemeClr w14:val="tx1"/>
            </w14:solidFill>
          </w14:textFill>
        </w:rPr>
      </w:pPr>
    </w:p>
    <w:p>
      <w:pPr>
        <w:spacing w:line="500" w:lineRule="exact"/>
        <w:jc w:val="center"/>
        <w:rPr>
          <w:rFonts w:asciiTheme="minorEastAsia" w:hAnsiTheme="minorEastAsia" w:eastAsiaTheme="minorEastAsia"/>
          <w:b/>
          <w:color w:val="000000" w:themeColor="text1"/>
          <w:sz w:val="24"/>
          <w:szCs w:val="24"/>
          <w14:textFill>
            <w14:solidFill>
              <w14:schemeClr w14:val="tx1"/>
            </w14:solidFill>
          </w14:textFill>
        </w:rPr>
      </w:pPr>
    </w:p>
    <w:p>
      <w:pPr>
        <w:spacing w:line="500" w:lineRule="exact"/>
        <w:jc w:val="center"/>
        <w:rPr>
          <w:rFonts w:asciiTheme="minorEastAsia" w:hAnsiTheme="minorEastAsia" w:eastAsiaTheme="minorEastAsia"/>
          <w:b/>
          <w:color w:val="000000" w:themeColor="text1"/>
          <w:sz w:val="24"/>
          <w:szCs w:val="24"/>
          <w14:textFill>
            <w14:solidFill>
              <w14:schemeClr w14:val="tx1"/>
            </w14:solidFill>
          </w14:textFill>
        </w:rPr>
      </w:pPr>
    </w:p>
    <w:p>
      <w:pPr>
        <w:spacing w:line="500" w:lineRule="exact"/>
        <w:jc w:val="center"/>
        <w:rPr>
          <w:rFonts w:asciiTheme="minorEastAsia" w:hAnsiTheme="minorEastAsia" w:eastAsiaTheme="minorEastAsia"/>
          <w:b/>
          <w:color w:val="000000" w:themeColor="text1"/>
          <w:sz w:val="24"/>
          <w:szCs w:val="24"/>
          <w14:textFill>
            <w14:solidFill>
              <w14:schemeClr w14:val="tx1"/>
            </w14:solidFill>
          </w14:textFill>
        </w:rPr>
      </w:pPr>
    </w:p>
    <w:p>
      <w:pPr>
        <w:spacing w:line="500" w:lineRule="exact"/>
        <w:jc w:val="center"/>
        <w:rPr>
          <w:rFonts w:asciiTheme="minorEastAsia" w:hAnsiTheme="minorEastAsia" w:eastAsiaTheme="minorEastAsia"/>
          <w:b/>
          <w:color w:val="000000" w:themeColor="text1"/>
          <w:sz w:val="24"/>
          <w:szCs w:val="24"/>
          <w14:textFill>
            <w14:solidFill>
              <w14:schemeClr w14:val="tx1"/>
            </w14:solidFill>
          </w14:textFill>
        </w:rPr>
      </w:pPr>
    </w:p>
    <w:p>
      <w:pPr>
        <w:spacing w:line="500" w:lineRule="exact"/>
        <w:jc w:val="center"/>
        <w:rPr>
          <w:rFonts w:asciiTheme="minorEastAsia" w:hAnsiTheme="minorEastAsia" w:eastAsiaTheme="minorEastAsia"/>
          <w:b/>
          <w:color w:val="000000" w:themeColor="text1"/>
          <w:sz w:val="24"/>
          <w:szCs w:val="24"/>
          <w14:textFill>
            <w14:solidFill>
              <w14:schemeClr w14:val="tx1"/>
            </w14:solidFill>
          </w14:textFill>
        </w:rPr>
      </w:pPr>
    </w:p>
    <w:p>
      <w:pPr>
        <w:spacing w:line="500" w:lineRule="exact"/>
        <w:ind w:firstLine="1084" w:firstLineChars="300"/>
        <w:rPr>
          <w:rFonts w:asciiTheme="minorEastAsia" w:hAnsiTheme="minorEastAsia" w:eastAsiaTheme="minorEastAsia"/>
          <w:b/>
          <w:color w:val="000000" w:themeColor="text1"/>
          <w:sz w:val="36"/>
          <w:szCs w:val="36"/>
          <w:u w:val="single"/>
          <w14:textFill>
            <w14:solidFill>
              <w14:schemeClr w14:val="tx1"/>
            </w14:solidFill>
          </w14:textFill>
        </w:rPr>
      </w:pPr>
      <w:r>
        <w:rPr>
          <w:rFonts w:hint="eastAsia" w:asciiTheme="minorEastAsia" w:hAnsiTheme="minorEastAsia" w:eastAsiaTheme="minorEastAsia"/>
          <w:b/>
          <w:color w:val="000000" w:themeColor="text1"/>
          <w:sz w:val="36"/>
          <w:szCs w:val="36"/>
          <w14:textFill>
            <w14:solidFill>
              <w14:schemeClr w14:val="tx1"/>
            </w14:solidFill>
          </w14:textFill>
        </w:rPr>
        <w:t>项目编号：</w:t>
      </w:r>
    </w:p>
    <w:p>
      <w:pPr>
        <w:spacing w:line="500" w:lineRule="exact"/>
        <w:ind w:firstLine="1084" w:firstLineChars="300"/>
        <w:rPr>
          <w:rFonts w:asciiTheme="minorEastAsia" w:hAnsiTheme="minorEastAsia" w:eastAsiaTheme="minorEastAsia"/>
          <w:b/>
          <w:color w:val="000000" w:themeColor="text1"/>
          <w:sz w:val="36"/>
          <w:szCs w:val="36"/>
          <w:u w:val="single"/>
          <w14:textFill>
            <w14:solidFill>
              <w14:schemeClr w14:val="tx1"/>
            </w14:solidFill>
          </w14:textFill>
        </w:rPr>
      </w:pPr>
    </w:p>
    <w:p>
      <w:pPr>
        <w:spacing w:line="500" w:lineRule="exact"/>
        <w:ind w:firstLine="1084" w:firstLineChars="300"/>
        <w:rPr>
          <w:rFonts w:asciiTheme="minorEastAsia" w:hAnsiTheme="minorEastAsia" w:eastAsiaTheme="minorEastAsia"/>
          <w:b/>
          <w:color w:val="000000" w:themeColor="text1"/>
          <w:sz w:val="36"/>
          <w:szCs w:val="36"/>
          <w:u w:val="single"/>
          <w14:textFill>
            <w14:solidFill>
              <w14:schemeClr w14:val="tx1"/>
            </w14:solidFill>
          </w14:textFill>
        </w:rPr>
      </w:pPr>
      <w:r>
        <w:rPr>
          <w:rFonts w:hint="eastAsia" w:asciiTheme="minorEastAsia" w:hAnsiTheme="minorEastAsia" w:eastAsiaTheme="minorEastAsia"/>
          <w:b/>
          <w:color w:val="000000" w:themeColor="text1"/>
          <w:sz w:val="36"/>
          <w:szCs w:val="36"/>
          <w14:textFill>
            <w14:solidFill>
              <w14:schemeClr w14:val="tx1"/>
            </w14:solidFill>
          </w14:textFill>
        </w:rPr>
        <w:t>项目名称：</w:t>
      </w:r>
    </w:p>
    <w:p>
      <w:pPr>
        <w:spacing w:line="500" w:lineRule="exact"/>
        <w:ind w:firstLine="1084" w:firstLineChars="300"/>
        <w:rPr>
          <w:rFonts w:asciiTheme="minorEastAsia" w:hAnsiTheme="minorEastAsia" w:eastAsiaTheme="minorEastAsia"/>
          <w:b/>
          <w:color w:val="000000" w:themeColor="text1"/>
          <w:sz w:val="36"/>
          <w:szCs w:val="36"/>
          <w:u w:val="single"/>
          <w14:textFill>
            <w14:solidFill>
              <w14:schemeClr w14:val="tx1"/>
            </w14:solidFill>
          </w14:textFill>
        </w:rPr>
      </w:pPr>
    </w:p>
    <w:p>
      <w:pPr>
        <w:spacing w:line="500" w:lineRule="exact"/>
        <w:ind w:firstLine="1084" w:firstLineChars="300"/>
        <w:rPr>
          <w:rFonts w:asciiTheme="minorEastAsia" w:hAnsiTheme="minorEastAsia" w:eastAsiaTheme="minorEastAsia"/>
          <w:b/>
          <w:color w:val="000000" w:themeColor="text1"/>
          <w:sz w:val="36"/>
          <w:szCs w:val="36"/>
          <w:u w:val="single"/>
          <w14:textFill>
            <w14:solidFill>
              <w14:schemeClr w14:val="tx1"/>
            </w14:solidFill>
          </w14:textFill>
        </w:rPr>
      </w:pPr>
      <w:r>
        <w:rPr>
          <w:rFonts w:hint="eastAsia" w:asciiTheme="minorEastAsia" w:hAnsiTheme="minorEastAsia" w:eastAsiaTheme="minorEastAsia"/>
          <w:b/>
          <w:color w:val="000000" w:themeColor="text1"/>
          <w:sz w:val="36"/>
          <w:szCs w:val="36"/>
          <w14:textFill>
            <w14:solidFill>
              <w14:schemeClr w14:val="tx1"/>
            </w14:solidFill>
          </w14:textFill>
        </w:rPr>
        <w:t>投标人名称：</w:t>
      </w:r>
    </w:p>
    <w:p>
      <w:pPr>
        <w:spacing w:line="500" w:lineRule="exact"/>
        <w:rPr>
          <w:rFonts w:asciiTheme="minorEastAsia" w:hAnsiTheme="minorEastAsia" w:eastAsiaTheme="minorEastAsia"/>
          <w:b/>
          <w:color w:val="000000" w:themeColor="text1"/>
          <w:sz w:val="36"/>
          <w:szCs w:val="36"/>
          <w:u w:val="single"/>
          <w14:textFill>
            <w14:solidFill>
              <w14:schemeClr w14:val="tx1"/>
            </w14:solidFill>
          </w14:textFill>
        </w:rPr>
      </w:pPr>
    </w:p>
    <w:p>
      <w:pPr>
        <w:spacing w:line="500" w:lineRule="exact"/>
        <w:ind w:firstLine="1084" w:firstLineChars="300"/>
        <w:rPr>
          <w:rFonts w:asciiTheme="minorEastAsia" w:hAnsiTheme="minorEastAsia" w:eastAsiaTheme="minorEastAsia"/>
          <w:b/>
          <w:color w:val="000000" w:themeColor="text1"/>
          <w:sz w:val="36"/>
          <w:szCs w:val="36"/>
          <w14:textFill>
            <w14:solidFill>
              <w14:schemeClr w14:val="tx1"/>
            </w14:solidFill>
          </w14:textFill>
        </w:rPr>
      </w:pPr>
      <w:r>
        <w:rPr>
          <w:rFonts w:hint="eastAsia" w:asciiTheme="minorEastAsia" w:hAnsiTheme="minorEastAsia" w:eastAsiaTheme="minorEastAsia"/>
          <w:b/>
          <w:color w:val="000000" w:themeColor="text1"/>
          <w:sz w:val="36"/>
          <w:szCs w:val="36"/>
          <w14:textFill>
            <w14:solidFill>
              <w14:schemeClr w14:val="tx1"/>
            </w14:solidFill>
          </w14:textFill>
        </w:rPr>
        <w:t>日  期：</w:t>
      </w:r>
    </w:p>
    <w:p>
      <w:pPr>
        <w:spacing w:line="500" w:lineRule="exact"/>
        <w:jc w:val="center"/>
        <w:rPr>
          <w:rFonts w:asciiTheme="minorEastAsia" w:hAnsiTheme="minorEastAsia" w:eastAsiaTheme="minorEastAsia"/>
          <w:b/>
          <w:bCs/>
          <w:color w:val="000000" w:themeColor="text1"/>
          <w:sz w:val="36"/>
          <w:szCs w:val="36"/>
          <w14:textFill>
            <w14:solidFill>
              <w14:schemeClr w14:val="tx1"/>
            </w14:solidFill>
          </w14:textFill>
        </w:rPr>
      </w:pPr>
    </w:p>
    <w:p>
      <w:pPr>
        <w:spacing w:line="50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p>
    <w:p>
      <w:pPr>
        <w:spacing w:line="50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p>
    <w:p>
      <w:pPr>
        <w:spacing w:line="500" w:lineRule="exact"/>
        <w:jc w:val="center"/>
        <w:rPr>
          <w:rFonts w:ascii="宋体"/>
          <w:b/>
          <w:color w:val="000000" w:themeColor="text1"/>
          <w:sz w:val="24"/>
          <w:szCs w:val="24"/>
          <w14:textFill>
            <w14:solidFill>
              <w14:schemeClr w14:val="tx1"/>
            </w14:solidFill>
          </w14:textFill>
        </w:rPr>
      </w:pPr>
      <w:r>
        <w:rPr>
          <w:rFonts w:ascii="宋体"/>
          <w:color w:val="000000" w:themeColor="text1"/>
          <w:sz w:val="24"/>
          <w:szCs w:val="24"/>
          <w14:textFill>
            <w14:solidFill>
              <w14:schemeClr w14:val="tx1"/>
            </w14:solidFill>
          </w14:textFill>
        </w:rPr>
        <w:br w:type="page"/>
      </w:r>
      <w:r>
        <w:rPr>
          <w:rFonts w:hint="eastAsia" w:ascii="宋体" w:hAnsi="宋体"/>
          <w:b/>
          <w:color w:val="000000" w:themeColor="text1"/>
          <w:sz w:val="24"/>
          <w:szCs w:val="24"/>
          <w14:textFill>
            <w14:solidFill>
              <w14:schemeClr w14:val="tx1"/>
            </w14:solidFill>
          </w14:textFill>
        </w:rPr>
        <w:t>评分索引表</w:t>
      </w:r>
    </w:p>
    <w:tbl>
      <w:tblPr>
        <w:tblStyle w:val="37"/>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pStyle w:val="104"/>
              <w:shd w:val="clear" w:color="auto" w:fill="FFFFFF"/>
              <w:spacing w:line="500" w:lineRule="exact"/>
              <w:ind w:left="420"/>
              <w:jc w:val="center"/>
              <w:rPr>
                <w:rFonts w:ascii="宋体"/>
                <w:b/>
                <w:bCs/>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评分项目</w:t>
            </w:r>
          </w:p>
        </w:tc>
        <w:tc>
          <w:tcPr>
            <w:tcW w:w="3570" w:type="dxa"/>
          </w:tcPr>
          <w:p>
            <w:pPr>
              <w:spacing w:line="5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670" w:type="dxa"/>
          </w:tcPr>
          <w:p>
            <w:pPr>
              <w:pStyle w:val="104"/>
              <w:shd w:val="clear" w:color="auto" w:fill="FFFFFF"/>
              <w:spacing w:line="500" w:lineRule="exact"/>
              <w:ind w:left="420"/>
              <w:jc w:val="both"/>
              <w:rPr>
                <w:rFonts w:ascii="宋体"/>
                <w:b/>
                <w:color w:val="000000" w:themeColor="text1"/>
                <w:kern w:val="2"/>
                <w:szCs w:val="24"/>
                <w:lang w:eastAsia="zh-CN"/>
                <w14:textFill>
                  <w14:solidFill>
                    <w14:schemeClr w14:val="tx1"/>
                  </w14:solidFill>
                </w14:textFill>
              </w:rPr>
            </w:pPr>
          </w:p>
        </w:tc>
        <w:tc>
          <w:tcPr>
            <w:tcW w:w="3570" w:type="dxa"/>
          </w:tcPr>
          <w:p>
            <w:pPr>
              <w:spacing w:line="500" w:lineRule="exact"/>
              <w:rPr>
                <w:rFonts w:ascii="宋体"/>
                <w:b/>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240" w:type="dxa"/>
            <w:gridSpan w:val="2"/>
          </w:tcPr>
          <w:p>
            <w:pPr>
              <w:pStyle w:val="104"/>
              <w:shd w:val="clear" w:color="auto" w:fill="FFFFFF"/>
              <w:spacing w:line="500" w:lineRule="exact"/>
              <w:ind w:left="420"/>
              <w:jc w:val="both"/>
              <w:rPr>
                <w:rFonts w:ascii="宋体"/>
                <w:color w:val="000000" w:themeColor="text1"/>
                <w:kern w:val="2"/>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104"/>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104"/>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pStyle w:val="104"/>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pStyle w:val="104"/>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104"/>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240" w:type="dxa"/>
            <w:gridSpan w:val="2"/>
          </w:tcPr>
          <w:p>
            <w:pPr>
              <w:pStyle w:val="104"/>
              <w:shd w:val="clear" w:color="auto" w:fill="FFFFFF"/>
              <w:spacing w:line="500" w:lineRule="exact"/>
              <w:ind w:left="420"/>
              <w:jc w:val="both"/>
              <w:rPr>
                <w:rFonts w:ascii="宋体"/>
                <w:color w:val="000000" w:themeColor="text1"/>
                <w:kern w:val="2"/>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70" w:type="dxa"/>
          </w:tcPr>
          <w:p>
            <w:pPr>
              <w:pStyle w:val="104"/>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5670" w:type="dxa"/>
          </w:tcPr>
          <w:p>
            <w:pPr>
              <w:pStyle w:val="104"/>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670" w:type="dxa"/>
          </w:tcPr>
          <w:p>
            <w:pPr>
              <w:pStyle w:val="104"/>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70" w:type="dxa"/>
          </w:tcPr>
          <w:p>
            <w:pPr>
              <w:pStyle w:val="104"/>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670" w:type="dxa"/>
          </w:tcPr>
          <w:p>
            <w:pPr>
              <w:pStyle w:val="104"/>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240" w:type="dxa"/>
            <w:gridSpan w:val="2"/>
          </w:tcPr>
          <w:p>
            <w:pPr>
              <w:pStyle w:val="104"/>
              <w:shd w:val="clear" w:color="auto" w:fill="FFFFFF"/>
              <w:spacing w:line="500" w:lineRule="exact"/>
              <w:ind w:left="420"/>
              <w:jc w:val="both"/>
              <w:rPr>
                <w:rFonts w:ascii="宋体"/>
                <w:b/>
                <w:color w:val="000000" w:themeColor="text1"/>
                <w:kern w:val="2"/>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104"/>
              <w:shd w:val="clear" w:color="auto" w:fill="FFFFFF"/>
              <w:spacing w:line="500" w:lineRule="exact"/>
              <w:ind w:left="420"/>
              <w:rPr>
                <w:rFonts w:ascii="宋体"/>
                <w:b/>
                <w:bCs/>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104"/>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104"/>
              <w:shd w:val="clear" w:color="auto" w:fill="FFFFFF"/>
              <w:spacing w:line="500" w:lineRule="exact"/>
              <w:ind w:left="420"/>
              <w:rPr>
                <w:rFonts w:ascii="宋体"/>
                <w:b/>
                <w:bCs/>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240" w:type="dxa"/>
            <w:gridSpan w:val="2"/>
          </w:tcPr>
          <w:p>
            <w:pPr>
              <w:pStyle w:val="104"/>
              <w:shd w:val="clear" w:color="auto" w:fill="FFFFFF"/>
              <w:spacing w:line="500" w:lineRule="exact"/>
              <w:ind w:left="420"/>
              <w:jc w:val="both"/>
              <w:rPr>
                <w:rFonts w:ascii="宋体"/>
                <w:b/>
                <w:color w:val="000000" w:themeColor="text1"/>
                <w:kern w:val="2"/>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70" w:type="dxa"/>
          </w:tcPr>
          <w:p>
            <w:pPr>
              <w:pStyle w:val="104"/>
              <w:shd w:val="clear" w:color="auto" w:fill="FFFFFF"/>
              <w:spacing w:line="500" w:lineRule="exact"/>
              <w:ind w:left="0" w:firstLine="480" w:firstLineChars="20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670" w:type="dxa"/>
          </w:tcPr>
          <w:p>
            <w:pPr>
              <w:pStyle w:val="104"/>
              <w:shd w:val="clear" w:color="auto" w:fill="FFFFFF"/>
              <w:spacing w:line="500" w:lineRule="exact"/>
              <w:ind w:left="0" w:firstLine="480" w:firstLineChars="20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bl>
    <w:p>
      <w:pPr>
        <w:spacing w:line="500" w:lineRule="exact"/>
        <w:rPr>
          <w:rFonts w:ascii="宋体"/>
          <w:color w:val="000000" w:themeColor="text1"/>
          <w:sz w:val="24"/>
          <w:szCs w:val="24"/>
          <w14:textFill>
            <w14:solidFill>
              <w14:schemeClr w14:val="tx1"/>
            </w14:solidFill>
          </w14:textFill>
        </w:rPr>
      </w:pPr>
    </w:p>
    <w:p>
      <w:pPr>
        <w:widowControl/>
        <w:jc w:val="left"/>
        <w:rPr>
          <w:rFonts w:ascii="宋体"/>
          <w:color w:val="000000" w:themeColor="text1"/>
          <w:sz w:val="24"/>
          <w:szCs w:val="24"/>
          <w14:textFill>
            <w14:solidFill>
              <w14:schemeClr w14:val="tx1"/>
            </w14:solidFill>
          </w14:textFill>
        </w:rPr>
      </w:pPr>
      <w:r>
        <w:rPr>
          <w:rFonts w:ascii="宋体"/>
          <w:color w:val="000000" w:themeColor="text1"/>
          <w:sz w:val="24"/>
          <w:szCs w:val="24"/>
          <w14:textFill>
            <w14:solidFill>
              <w14:schemeClr w14:val="tx1"/>
            </w14:solidFill>
          </w14:textFill>
        </w:rPr>
        <w:br w:type="page"/>
      </w:r>
    </w:p>
    <w:p>
      <w:pPr>
        <w:spacing w:line="500" w:lineRule="exact"/>
        <w:jc w:val="center"/>
        <w:rPr>
          <w:rFonts w:ascii="宋体"/>
          <w:b/>
          <w:bCs/>
          <w:color w:val="000000" w:themeColor="text1"/>
          <w:sz w:val="40"/>
          <w:szCs w:val="40"/>
          <w14:textFill>
            <w14:solidFill>
              <w14:schemeClr w14:val="tx1"/>
            </w14:solidFill>
          </w14:textFill>
        </w:rPr>
      </w:pPr>
      <w:r>
        <w:rPr>
          <w:rFonts w:hint="eastAsia" w:ascii="宋体" w:hAnsi="宋体"/>
          <w:b/>
          <w:bCs/>
          <w:color w:val="000000" w:themeColor="text1"/>
          <w:sz w:val="40"/>
          <w:szCs w:val="40"/>
          <w14:textFill>
            <w14:solidFill>
              <w14:schemeClr w14:val="tx1"/>
            </w14:solidFill>
          </w14:textFill>
        </w:rPr>
        <w:t>投标主要文件目录</w:t>
      </w:r>
    </w:p>
    <w:p>
      <w:pPr>
        <w:numPr>
          <w:ilvl w:val="0"/>
          <w:numId w:val="3"/>
        </w:numPr>
        <w:spacing w:line="6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资信证明文件要求</w:t>
      </w:r>
    </w:p>
    <w:p>
      <w:pPr>
        <w:pStyle w:val="2"/>
        <w:ind w:firstLine="56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二、资格性审查响应对照表</w:t>
      </w:r>
    </w:p>
    <w:p>
      <w:pPr>
        <w:pStyle w:val="2"/>
        <w:ind w:firstLine="56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三、符合性检查响应对照表</w:t>
      </w:r>
    </w:p>
    <w:p>
      <w:pPr>
        <w:pStyle w:val="2"/>
        <w:ind w:firstLine="56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四、投标函</w:t>
      </w:r>
    </w:p>
    <w:p>
      <w:pPr>
        <w:pStyle w:val="2"/>
        <w:ind w:firstLine="56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五、开标一览表</w:t>
      </w:r>
    </w:p>
    <w:p>
      <w:pPr>
        <w:pStyle w:val="2"/>
        <w:ind w:firstLine="56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六、投标配置与分项报价表</w:t>
      </w:r>
    </w:p>
    <w:p>
      <w:pPr>
        <w:pStyle w:val="2"/>
        <w:ind w:firstLine="56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七、技术参数响应及偏离表</w:t>
      </w:r>
    </w:p>
    <w:p>
      <w:pPr>
        <w:pStyle w:val="2"/>
        <w:ind w:firstLine="56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八、商务条款响应及偏离表</w:t>
      </w:r>
    </w:p>
    <w:p>
      <w:pPr>
        <w:pStyle w:val="2"/>
        <w:ind w:firstLine="56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九、项目实施方案</w:t>
      </w:r>
    </w:p>
    <w:p>
      <w:pPr>
        <w:pStyle w:val="2"/>
        <w:ind w:firstLine="56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十、盐城市盐都区政府采购事前信用承诺书</w:t>
      </w:r>
    </w:p>
    <w:p>
      <w:pPr>
        <w:spacing w:line="660" w:lineRule="exact"/>
        <w:ind w:firstLine="560" w:firstLineChars="200"/>
        <w:rPr>
          <w:color w:val="000000" w:themeColor="text1"/>
          <w:sz w:val="28"/>
          <w:szCs w:val="28"/>
          <w14:textFill>
            <w14:solidFill>
              <w14:schemeClr w14:val="tx1"/>
            </w14:solidFill>
          </w14:textFill>
        </w:rPr>
      </w:pPr>
    </w:p>
    <w:p>
      <w:pPr>
        <w:spacing w:line="660" w:lineRule="exact"/>
        <w:ind w:firstLine="560" w:firstLineChars="200"/>
        <w:rPr>
          <w:rFonts w:ascii="宋体" w:hAnsi="宋体"/>
          <w:color w:val="000000" w:themeColor="text1"/>
          <w:sz w:val="28"/>
          <w:szCs w:val="28"/>
          <w14:textFill>
            <w14:solidFill>
              <w14:schemeClr w14:val="tx1"/>
            </w14:solidFill>
          </w14:textFill>
        </w:rPr>
      </w:pPr>
    </w:p>
    <w:p>
      <w:pPr>
        <w:spacing w:line="660" w:lineRule="exact"/>
        <w:ind w:firstLine="560" w:firstLineChars="200"/>
        <w:rPr>
          <w:rFonts w:ascii="宋体"/>
          <w:color w:val="000000" w:themeColor="text1"/>
          <w:sz w:val="28"/>
          <w:szCs w:val="28"/>
          <w14:textFill>
            <w14:solidFill>
              <w14:schemeClr w14:val="tx1"/>
            </w14:solidFill>
          </w14:textFill>
        </w:rPr>
      </w:pPr>
    </w:p>
    <w:p>
      <w:pPr>
        <w:widowControl/>
        <w:jc w:val="left"/>
        <w:rPr>
          <w:rFonts w:ascii="宋体"/>
          <w:b/>
          <w:color w:val="000000" w:themeColor="text1"/>
          <w:sz w:val="36"/>
          <w:szCs w:val="36"/>
          <w14:textFill>
            <w14:solidFill>
              <w14:schemeClr w14:val="tx1"/>
            </w14:solidFill>
          </w14:textFill>
        </w:rPr>
      </w:pPr>
    </w:p>
    <w:p>
      <w:pPr>
        <w:widowControl/>
        <w:jc w:val="left"/>
        <w:rPr>
          <w:rFonts w:ascii="宋体"/>
          <w:b/>
          <w:color w:val="000000" w:themeColor="text1"/>
          <w:sz w:val="36"/>
          <w:szCs w:val="36"/>
          <w14:textFill>
            <w14:solidFill>
              <w14:schemeClr w14:val="tx1"/>
            </w14:solidFill>
          </w14:textFill>
        </w:rPr>
      </w:pPr>
    </w:p>
    <w:p>
      <w:pPr>
        <w:widowControl/>
        <w:jc w:val="left"/>
        <w:rPr>
          <w:rFonts w:ascii="宋体"/>
          <w:b/>
          <w:color w:val="000000" w:themeColor="text1"/>
          <w:sz w:val="36"/>
          <w:szCs w:val="36"/>
          <w14:textFill>
            <w14:solidFill>
              <w14:schemeClr w14:val="tx1"/>
            </w14:solidFill>
          </w14:textFill>
        </w:rPr>
      </w:pPr>
    </w:p>
    <w:p>
      <w:pPr>
        <w:widowControl/>
        <w:jc w:val="left"/>
        <w:rPr>
          <w:rFonts w:ascii="宋体"/>
          <w:b/>
          <w:color w:val="000000" w:themeColor="text1"/>
          <w:sz w:val="36"/>
          <w:szCs w:val="36"/>
          <w14:textFill>
            <w14:solidFill>
              <w14:schemeClr w14:val="tx1"/>
            </w14:solidFill>
          </w14:textFill>
        </w:rPr>
      </w:pPr>
    </w:p>
    <w:p>
      <w:pPr>
        <w:widowControl/>
        <w:jc w:val="left"/>
        <w:rPr>
          <w:rFonts w:ascii="宋体"/>
          <w:b/>
          <w:color w:val="000000" w:themeColor="text1"/>
          <w:sz w:val="36"/>
          <w:szCs w:val="36"/>
          <w14:textFill>
            <w14:solidFill>
              <w14:schemeClr w14:val="tx1"/>
            </w14:solidFill>
          </w14:textFill>
        </w:rPr>
      </w:pPr>
    </w:p>
    <w:p>
      <w:pPr>
        <w:widowControl/>
        <w:jc w:val="left"/>
        <w:rPr>
          <w:rFonts w:ascii="宋体"/>
          <w:b/>
          <w:color w:val="000000" w:themeColor="text1"/>
          <w:sz w:val="36"/>
          <w:szCs w:val="36"/>
          <w14:textFill>
            <w14:solidFill>
              <w14:schemeClr w14:val="tx1"/>
            </w14:solidFill>
          </w14:textFill>
        </w:rPr>
      </w:pPr>
    </w:p>
    <w:p>
      <w:pPr>
        <w:widowControl/>
        <w:jc w:val="left"/>
        <w:rPr>
          <w:rFonts w:ascii="宋体"/>
          <w:b/>
          <w:color w:val="000000" w:themeColor="text1"/>
          <w:sz w:val="36"/>
          <w:szCs w:val="36"/>
          <w14:textFill>
            <w14:solidFill>
              <w14:schemeClr w14:val="tx1"/>
            </w14:solidFill>
          </w14:textFill>
        </w:rPr>
      </w:pPr>
    </w:p>
    <w:p>
      <w:pPr>
        <w:widowControl/>
        <w:jc w:val="left"/>
        <w:rPr>
          <w:rFonts w:ascii="宋体"/>
          <w:b/>
          <w:color w:val="000000" w:themeColor="text1"/>
          <w:sz w:val="36"/>
          <w:szCs w:val="36"/>
          <w14:textFill>
            <w14:solidFill>
              <w14:schemeClr w14:val="tx1"/>
            </w14:solidFill>
          </w14:textFill>
        </w:rPr>
      </w:pPr>
    </w:p>
    <w:bookmarkEnd w:id="160"/>
    <w:bookmarkEnd w:id="161"/>
    <w:bookmarkEnd w:id="162"/>
    <w:p>
      <w:pPr>
        <w:snapToGrid w:val="0"/>
        <w:spacing w:before="50" w:after="50" w:line="500" w:lineRule="exact"/>
        <w:jc w:val="center"/>
        <w:rPr>
          <w:rFonts w:asci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一、资格信誉等证明文件要求</w:t>
      </w:r>
    </w:p>
    <w:p>
      <w:pPr>
        <w:snapToGrid w:val="0"/>
        <w:spacing w:before="50" w:after="50" w:line="500" w:lineRule="exact"/>
        <w:rPr>
          <w:rFonts w:ascii="宋体"/>
          <w:i/>
          <w:color w:val="000000" w:themeColor="text1"/>
          <w:sz w:val="24"/>
          <w:szCs w:val="24"/>
          <w:u w:val="single"/>
          <w14:textFill>
            <w14:solidFill>
              <w14:schemeClr w14:val="tx1"/>
            </w14:solidFill>
          </w14:textFill>
        </w:rPr>
      </w:pPr>
    </w:p>
    <w:p>
      <w:pPr>
        <w:snapToGrid w:val="0"/>
        <w:spacing w:before="50" w:after="50" w:line="500" w:lineRule="exact"/>
        <w:ind w:firstLine="482" w:firstLineChars="200"/>
        <w:rPr>
          <w:rFonts w:ascii="宋体"/>
          <w:color w:val="000000" w:themeColor="text1"/>
          <w:sz w:val="24"/>
          <w:szCs w:val="24"/>
          <w14:textFill>
            <w14:solidFill>
              <w14:schemeClr w14:val="tx1"/>
            </w14:solidFill>
          </w14:textFill>
        </w:rPr>
      </w:pPr>
      <w:r>
        <w:rPr>
          <w:rFonts w:ascii="宋体" w:hAnsi="宋体"/>
          <w:b/>
          <w:bCs/>
          <w:color w:val="000000" w:themeColor="text1"/>
          <w:sz w:val="24"/>
          <w:szCs w:val="24"/>
          <w14:textFill>
            <w14:solidFill>
              <w14:schemeClr w14:val="tx1"/>
            </w14:solidFill>
          </w14:textFill>
        </w:rPr>
        <w:t>1</w:t>
      </w:r>
      <w:r>
        <w:rPr>
          <w:rFonts w:hint="eastAsia" w:ascii="宋体" w:hAnsi="宋体"/>
          <w:b/>
          <w:bCs/>
          <w:color w:val="000000" w:themeColor="text1"/>
          <w:sz w:val="24"/>
          <w:szCs w:val="24"/>
          <w14:textFill>
            <w14:solidFill>
              <w14:schemeClr w14:val="tx1"/>
            </w14:solidFill>
          </w14:textFill>
        </w:rPr>
        <w:t>、实质性资格证明文件目录</w:t>
      </w:r>
    </w:p>
    <w:p>
      <w:pPr>
        <w:snapToGrid w:val="0"/>
        <w:spacing w:line="500" w:lineRule="exact"/>
        <w:ind w:firstLine="482" w:firstLineChars="200"/>
        <w:rPr>
          <w:rFonts w:ascii="宋体" w:hAnsi="宋体" w:cs="Arial"/>
          <w:b/>
          <w:color w:val="000000" w:themeColor="text1"/>
          <w:sz w:val="24"/>
          <w:szCs w:val="24"/>
          <w:u w:val="single"/>
          <w14:textFill>
            <w14:solidFill>
              <w14:schemeClr w14:val="tx1"/>
            </w14:solidFill>
          </w14:textFill>
        </w:rPr>
      </w:pPr>
      <w:r>
        <w:rPr>
          <w:rFonts w:hint="eastAsia" w:ascii="宋体" w:hAnsi="宋体"/>
          <w:b/>
          <w:color w:val="000000" w:themeColor="text1"/>
          <w:sz w:val="24"/>
          <w:szCs w:val="24"/>
          <w:u w:val="single"/>
          <w14:textFill>
            <w14:solidFill>
              <w14:schemeClr w14:val="tx1"/>
            </w14:solidFill>
          </w14:textFill>
        </w:rPr>
        <w:t>文件</w:t>
      </w:r>
      <w:r>
        <w:rPr>
          <w:rFonts w:ascii="宋体" w:hAnsi="宋体"/>
          <w:b/>
          <w:color w:val="000000" w:themeColor="text1"/>
          <w:sz w:val="24"/>
          <w:szCs w:val="24"/>
          <w:u w:val="single"/>
          <w14:textFill>
            <w14:solidFill>
              <w14:schemeClr w14:val="tx1"/>
            </w14:solidFill>
          </w14:textFill>
        </w:rPr>
        <w:t>1</w:t>
      </w:r>
      <w:r>
        <w:rPr>
          <w:rFonts w:hint="eastAsia" w:ascii="宋体" w:hAnsi="宋体" w:cs="Arial"/>
          <w:b/>
          <w:color w:val="000000" w:themeColor="text1"/>
          <w:sz w:val="24"/>
          <w:szCs w:val="24"/>
          <w:u w:val="single"/>
          <w14:textFill>
            <w14:solidFill>
              <w14:schemeClr w14:val="tx1"/>
            </w14:solidFill>
          </w14:textFill>
        </w:rPr>
        <w:t>法人或者其他组织的营业执照等证明文件，自然人的身份证明（复印件）</w:t>
      </w:r>
    </w:p>
    <w:p>
      <w:pPr>
        <w:snapToGrid w:val="0"/>
        <w:spacing w:before="50" w:after="156" w:afterLines="50" w:line="500" w:lineRule="exact"/>
        <w:ind w:firstLine="482" w:firstLineChars="200"/>
        <w:jc w:val="left"/>
        <w:rPr>
          <w:rFonts w:ascii="宋体"/>
          <w:b/>
          <w:color w:val="000000" w:themeColor="text1"/>
          <w:sz w:val="24"/>
          <w:szCs w:val="24"/>
          <w:u w:val="single"/>
          <w14:textFill>
            <w14:solidFill>
              <w14:schemeClr w14:val="tx1"/>
            </w14:solidFill>
          </w14:textFill>
        </w:rPr>
      </w:pPr>
      <w:r>
        <w:rPr>
          <w:rFonts w:hint="eastAsia" w:ascii="宋体" w:hAnsi="宋体"/>
          <w:b/>
          <w:color w:val="000000" w:themeColor="text1"/>
          <w:sz w:val="24"/>
          <w:szCs w:val="24"/>
          <w:u w:val="single"/>
          <w14:textFill>
            <w14:solidFill>
              <w14:schemeClr w14:val="tx1"/>
            </w14:solidFill>
          </w14:textFill>
        </w:rPr>
        <w:t>文件2上一年度财务状况报表（复印件，成立不满一年不需提供）</w:t>
      </w:r>
    </w:p>
    <w:p>
      <w:pPr>
        <w:snapToGrid w:val="0"/>
        <w:spacing w:line="500" w:lineRule="exact"/>
        <w:ind w:firstLine="482" w:firstLineChars="200"/>
        <w:rPr>
          <w:rFonts w:ascii="宋体" w:cs="Arial"/>
          <w:b/>
          <w:color w:val="000000" w:themeColor="text1"/>
          <w:sz w:val="24"/>
          <w:szCs w:val="24"/>
          <w:u w:val="single"/>
          <w14:textFill>
            <w14:solidFill>
              <w14:schemeClr w14:val="tx1"/>
            </w14:solidFill>
          </w14:textFill>
        </w:rPr>
      </w:pPr>
      <w:r>
        <w:rPr>
          <w:rFonts w:hint="eastAsia" w:ascii="宋体" w:hAnsi="宋体"/>
          <w:b/>
          <w:color w:val="000000" w:themeColor="text1"/>
          <w:sz w:val="24"/>
          <w:szCs w:val="24"/>
          <w:u w:val="single"/>
          <w14:textFill>
            <w14:solidFill>
              <w14:schemeClr w14:val="tx1"/>
            </w14:solidFill>
          </w14:textFill>
        </w:rPr>
        <w:t>文件3</w:t>
      </w:r>
      <w:r>
        <w:rPr>
          <w:rFonts w:hint="eastAsia" w:ascii="宋体" w:hAnsi="宋体" w:cs="Arial"/>
          <w:b/>
          <w:color w:val="000000" w:themeColor="text1"/>
          <w:sz w:val="24"/>
          <w:szCs w:val="24"/>
          <w:u w:val="single"/>
          <w14:textFill>
            <w14:solidFill>
              <w14:schemeClr w14:val="tx1"/>
            </w14:solidFill>
          </w14:textFill>
        </w:rPr>
        <w:t>依法缴纳税收和社会保障资金的相关材料（（清晰可辨的复印件加盖企业公章）</w:t>
      </w:r>
    </w:p>
    <w:p>
      <w:pPr>
        <w:snapToGrid w:val="0"/>
        <w:spacing w:before="50" w:after="156" w:afterLines="50" w:line="500" w:lineRule="exact"/>
        <w:ind w:firstLine="482" w:firstLineChars="200"/>
        <w:jc w:val="left"/>
        <w:rPr>
          <w:rFonts w:ascii="宋体"/>
          <w:b/>
          <w:color w:val="000000" w:themeColor="text1"/>
          <w:sz w:val="24"/>
          <w:szCs w:val="24"/>
          <w:u w:val="single"/>
          <w14:textFill>
            <w14:solidFill>
              <w14:schemeClr w14:val="tx1"/>
            </w14:solidFill>
          </w14:textFill>
        </w:rPr>
      </w:pPr>
      <w:r>
        <w:rPr>
          <w:rFonts w:hint="eastAsia" w:ascii="宋体" w:hAnsi="宋体"/>
          <w:b/>
          <w:color w:val="000000" w:themeColor="text1"/>
          <w:sz w:val="24"/>
          <w:szCs w:val="24"/>
          <w:u w:val="single"/>
          <w14:textFill>
            <w14:solidFill>
              <w14:schemeClr w14:val="tx1"/>
            </w14:solidFill>
          </w14:textFill>
        </w:rPr>
        <w:t>文件4</w:t>
      </w:r>
      <w:r>
        <w:rPr>
          <w:rFonts w:hint="eastAsia" w:ascii="宋体" w:hAnsi="宋体" w:cs="Arial"/>
          <w:b/>
          <w:color w:val="000000" w:themeColor="text1"/>
          <w:sz w:val="24"/>
          <w:szCs w:val="24"/>
          <w:u w:val="single"/>
          <w14:textFill>
            <w14:solidFill>
              <w14:schemeClr w14:val="tx1"/>
            </w14:solidFill>
          </w14:textFill>
        </w:rPr>
        <w:t>具备履行合同所必需的设备和专业技术能力证明材料（原件,格式见附表）</w:t>
      </w:r>
    </w:p>
    <w:p>
      <w:pPr>
        <w:snapToGrid w:val="0"/>
        <w:spacing w:line="500" w:lineRule="exact"/>
        <w:ind w:firstLine="482" w:firstLineChars="200"/>
        <w:rPr>
          <w:rFonts w:ascii="宋体" w:cs="Arial"/>
          <w:b/>
          <w:color w:val="000000" w:themeColor="text1"/>
          <w:sz w:val="24"/>
          <w:szCs w:val="24"/>
          <w:u w:val="single"/>
          <w14:textFill>
            <w14:solidFill>
              <w14:schemeClr w14:val="tx1"/>
            </w14:solidFill>
          </w14:textFill>
        </w:rPr>
      </w:pPr>
      <w:r>
        <w:rPr>
          <w:rFonts w:hint="eastAsia" w:ascii="宋体" w:hAnsi="宋体"/>
          <w:b/>
          <w:color w:val="000000" w:themeColor="text1"/>
          <w:sz w:val="24"/>
          <w:szCs w:val="24"/>
          <w:u w:val="single"/>
          <w14:textFill>
            <w14:solidFill>
              <w14:schemeClr w14:val="tx1"/>
            </w14:solidFill>
          </w14:textFill>
        </w:rPr>
        <w:t>文件5</w:t>
      </w:r>
      <w:r>
        <w:rPr>
          <w:rFonts w:hint="eastAsia" w:ascii="宋体" w:hAnsi="宋体" w:cs="Arial"/>
          <w:b/>
          <w:color w:val="000000" w:themeColor="text1"/>
          <w:sz w:val="24"/>
          <w:szCs w:val="24"/>
          <w:u w:val="single"/>
          <w14:textFill>
            <w14:solidFill>
              <w14:schemeClr w14:val="tx1"/>
            </w14:solidFill>
          </w14:textFill>
        </w:rPr>
        <w:t>参加政府采购活动前 3 年内在经营活动中没有重大违法记录的书面声明（原件,格式见附表）</w:t>
      </w:r>
    </w:p>
    <w:p>
      <w:pPr>
        <w:snapToGrid w:val="0"/>
        <w:spacing w:before="50" w:after="156" w:afterLines="50" w:line="500" w:lineRule="exact"/>
        <w:ind w:firstLine="482" w:firstLineChars="200"/>
        <w:jc w:val="left"/>
        <w:rPr>
          <w:rFonts w:ascii="宋体" w:hAnsi="宋体" w:cs="Arial"/>
          <w:b/>
          <w:color w:val="000000" w:themeColor="text1"/>
          <w:sz w:val="24"/>
          <w:szCs w:val="24"/>
          <w:u w:val="single"/>
          <w14:textFill>
            <w14:solidFill>
              <w14:schemeClr w14:val="tx1"/>
            </w14:solidFill>
          </w14:textFill>
        </w:rPr>
      </w:pPr>
      <w:r>
        <w:rPr>
          <w:rFonts w:hint="eastAsia" w:ascii="宋体" w:hAnsi="宋体" w:cs="Arial"/>
          <w:b/>
          <w:color w:val="000000" w:themeColor="text1"/>
          <w:sz w:val="24"/>
          <w:szCs w:val="24"/>
          <w:u w:val="single"/>
          <w14:textFill>
            <w14:solidFill>
              <w14:schemeClr w14:val="tx1"/>
            </w14:solidFill>
          </w14:textFill>
        </w:rPr>
        <w:t>文件6 法人授权书（原件,格式见附表）（如有）</w:t>
      </w:r>
    </w:p>
    <w:p>
      <w:pPr>
        <w:snapToGrid w:val="0"/>
        <w:spacing w:line="480" w:lineRule="exact"/>
        <w:ind w:firstLine="482" w:firstLineChars="200"/>
        <w:rPr>
          <w:color w:val="000000" w:themeColor="text1"/>
          <w14:textFill>
            <w14:solidFill>
              <w14:schemeClr w14:val="tx1"/>
            </w14:solidFill>
          </w14:textFill>
        </w:rPr>
      </w:pPr>
      <w:r>
        <w:rPr>
          <w:rFonts w:hint="eastAsia" w:ascii="宋体" w:hAnsi="宋体" w:cs="Arial"/>
          <w:b/>
          <w:color w:val="000000" w:themeColor="text1"/>
          <w:sz w:val="24"/>
          <w:szCs w:val="24"/>
          <w:u w:val="single"/>
          <w14:textFill>
            <w14:solidFill>
              <w14:schemeClr w14:val="tx1"/>
            </w14:solidFill>
          </w14:textFill>
        </w:rPr>
        <w:t>文件</w:t>
      </w:r>
      <w:r>
        <w:rPr>
          <w:rFonts w:ascii="宋体" w:hAnsi="宋体" w:cs="Arial"/>
          <w:b/>
          <w:color w:val="000000" w:themeColor="text1"/>
          <w:sz w:val="24"/>
          <w:szCs w:val="24"/>
          <w:u w:val="single"/>
          <w14:textFill>
            <w14:solidFill>
              <w14:schemeClr w14:val="tx1"/>
            </w14:solidFill>
          </w14:textFill>
        </w:rPr>
        <w:t>7</w:t>
      </w:r>
      <w:r>
        <w:rPr>
          <w:rFonts w:hint="eastAsia" w:ascii="宋体" w:hAnsi="宋体" w:cs="Arial"/>
          <w:b/>
          <w:color w:val="000000" w:themeColor="text1"/>
          <w:sz w:val="24"/>
          <w:szCs w:val="24"/>
          <w:u w:val="single"/>
          <w14:textFill>
            <w14:solidFill>
              <w14:schemeClr w14:val="tx1"/>
            </w14:solidFill>
          </w14:textFill>
        </w:rPr>
        <w:t>投标人必须具有独立承担民事责任能力的法人资格，具有城乡规划编制乙级及以上或土地规划乙级及以上资质。（清晰可辨的复印件加盖企业公章）</w:t>
      </w:r>
    </w:p>
    <w:p>
      <w:pPr>
        <w:snapToGrid w:val="0"/>
        <w:spacing w:before="50" w:after="156" w:afterLines="50" w:line="500" w:lineRule="exact"/>
        <w:ind w:firstLine="482" w:firstLineChars="200"/>
        <w:jc w:val="left"/>
        <w:rPr>
          <w:rFonts w:ascii="宋体" w:hAnsi="宋体" w:cs="Arial"/>
          <w:b/>
          <w:color w:val="000000" w:themeColor="text1"/>
          <w:sz w:val="24"/>
          <w:szCs w:val="24"/>
          <w:u w:val="single"/>
          <w14:textFill>
            <w14:solidFill>
              <w14:schemeClr w14:val="tx1"/>
            </w14:solidFill>
          </w14:textFill>
        </w:rPr>
      </w:pPr>
      <w:r>
        <w:rPr>
          <w:rFonts w:ascii="宋体" w:hAnsi="宋体" w:cs="Arial"/>
          <w:b/>
          <w:color w:val="000000" w:themeColor="text1"/>
          <w:sz w:val="24"/>
          <w:szCs w:val="24"/>
          <w:u w:val="single"/>
          <w14:textFill>
            <w14:solidFill>
              <w14:schemeClr w14:val="tx1"/>
            </w14:solidFill>
          </w14:textFill>
        </w:rPr>
        <w:t>文件8</w:t>
      </w:r>
      <w:r>
        <w:rPr>
          <w:rFonts w:hint="eastAsia" w:ascii="宋体" w:hAnsi="宋体" w:cs="Arial"/>
          <w:b/>
          <w:color w:val="000000" w:themeColor="text1"/>
          <w:sz w:val="24"/>
          <w:szCs w:val="24"/>
          <w:u w:val="single"/>
          <w14:textFill>
            <w14:solidFill>
              <w14:schemeClr w14:val="tx1"/>
            </w14:solidFill>
          </w14:textFill>
        </w:rPr>
        <w:t>投标项目负责人必须具有注册城乡(城市）规划师资格。（清晰可辨的复印件加盖企业公章）</w:t>
      </w:r>
    </w:p>
    <w:p>
      <w:pPr>
        <w:snapToGrid w:val="0"/>
        <w:spacing w:before="50" w:after="156" w:afterLines="50" w:line="500" w:lineRule="exact"/>
        <w:ind w:firstLine="482"/>
        <w:jc w:val="left"/>
        <w:rPr>
          <w:rFonts w:ascii="宋体" w:hAnsi="宋体" w:cs="Arial"/>
          <w:b/>
          <w:color w:val="000000" w:themeColor="text1"/>
          <w:sz w:val="24"/>
          <w:szCs w:val="24"/>
          <w:u w:val="single"/>
          <w14:textFill>
            <w14:solidFill>
              <w14:schemeClr w14:val="tx1"/>
            </w14:solidFill>
          </w14:textFill>
        </w:rPr>
      </w:pPr>
      <w:r>
        <w:rPr>
          <w:rFonts w:hint="eastAsia" w:ascii="宋体" w:hAnsi="宋体"/>
          <w:b/>
          <w:color w:val="000000" w:themeColor="text1"/>
          <w:sz w:val="24"/>
          <w:szCs w:val="24"/>
          <w:u w:val="single"/>
          <w14:textFill>
            <w14:solidFill>
              <w14:schemeClr w14:val="tx1"/>
            </w14:solidFill>
          </w14:textFill>
        </w:rPr>
        <w:t xml:space="preserve">文件9 </w:t>
      </w:r>
      <w:r>
        <w:rPr>
          <w:rFonts w:hint="eastAsia" w:ascii="宋体" w:hAnsi="宋体" w:cs="Arial"/>
          <w:b/>
          <w:color w:val="000000" w:themeColor="text1"/>
          <w:sz w:val="24"/>
          <w:szCs w:val="24"/>
          <w:u w:val="single"/>
          <w14:textFill>
            <w14:solidFill>
              <w14:schemeClr w14:val="tx1"/>
            </w14:solidFill>
          </w14:textFill>
        </w:rPr>
        <w:t>招标文件中规定要求提供的证明材料和投标人认为需要提供的其他材料</w:t>
      </w:r>
    </w:p>
    <w:p>
      <w:pPr>
        <w:snapToGrid w:val="0"/>
        <w:spacing w:before="50" w:after="156" w:afterLines="50"/>
        <w:ind w:firstLine="361" w:firstLineChars="150"/>
        <w:jc w:val="left"/>
        <w:rPr>
          <w:rFonts w:ascii="宋体" w:hAnsi="宋体"/>
          <w:b/>
          <w:color w:val="000000" w:themeColor="text1"/>
          <w:sz w:val="24"/>
          <w:szCs w:val="24"/>
          <w14:textFill>
            <w14:solidFill>
              <w14:schemeClr w14:val="tx1"/>
            </w14:solidFill>
          </w14:textFill>
        </w:rPr>
      </w:pPr>
    </w:p>
    <w:p>
      <w:pPr>
        <w:snapToGrid w:val="0"/>
        <w:spacing w:before="50" w:after="156" w:afterLines="50" w:line="500" w:lineRule="exact"/>
        <w:ind w:firstLine="482"/>
        <w:jc w:val="left"/>
        <w:rPr>
          <w:rFonts w:ascii="宋体" w:hAnsi="宋体" w:cs="Arial"/>
          <w:b/>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备注：建议投标人将资格信誉证明文件单独装订成册。</w:t>
      </w:r>
    </w:p>
    <w:p>
      <w:pPr>
        <w:snapToGrid w:val="0"/>
        <w:spacing w:before="50" w:after="156" w:afterLines="50"/>
        <w:ind w:firstLine="361" w:firstLineChars="150"/>
        <w:jc w:val="left"/>
        <w:rPr>
          <w:rFonts w:ascii="宋体" w:hAnsi="宋体"/>
          <w:b/>
          <w:color w:val="000000" w:themeColor="text1"/>
          <w:sz w:val="24"/>
          <w:szCs w:val="24"/>
          <w14:textFill>
            <w14:solidFill>
              <w14:schemeClr w14:val="tx1"/>
            </w14:solidFill>
          </w14:textFill>
        </w:rPr>
      </w:pPr>
    </w:p>
    <w:p>
      <w:pPr>
        <w:pStyle w:val="5"/>
        <w:spacing w:line="500" w:lineRule="exact"/>
        <w:ind w:firstLine="0"/>
        <w:jc w:val="center"/>
        <w:rPr>
          <w:rFonts w:ascii="宋体"/>
          <w:b/>
          <w:color w:val="000000" w:themeColor="text1"/>
          <w:sz w:val="24"/>
          <w:szCs w:val="24"/>
          <w14:textFill>
            <w14:solidFill>
              <w14:schemeClr w14:val="tx1"/>
            </w14:solidFill>
          </w14:textFill>
        </w:rPr>
      </w:pPr>
      <w:bookmarkStart w:id="163" w:name="_Toc120614284"/>
      <w:r>
        <w:rPr>
          <w:rFonts w:ascii="宋体"/>
          <w:color w:val="000000" w:themeColor="text1"/>
          <w:sz w:val="24"/>
          <w:szCs w:val="24"/>
          <w14:textFill>
            <w14:solidFill>
              <w14:schemeClr w14:val="tx1"/>
            </w14:solidFill>
          </w14:textFill>
        </w:rPr>
        <w:br w:type="page"/>
      </w:r>
      <w:r>
        <w:rPr>
          <w:rFonts w:hint="eastAsia" w:ascii="宋体" w:hAnsi="宋体"/>
          <w:b/>
          <w:color w:val="000000" w:themeColor="text1"/>
          <w:sz w:val="36"/>
          <w:szCs w:val="36"/>
          <w14:textFill>
            <w14:solidFill>
              <w14:schemeClr w14:val="tx1"/>
            </w14:solidFill>
          </w14:textFill>
        </w:rPr>
        <w:t>具备履行合同所必需的设备和专业技术能力的书面声明</w:t>
      </w:r>
    </w:p>
    <w:p>
      <w:pPr>
        <w:spacing w:line="500" w:lineRule="exact"/>
        <w:ind w:firstLine="492"/>
        <w:rPr>
          <w:rFonts w:ascii="宋体" w:hAnsi="宋体"/>
          <w:bCs/>
          <w:color w:val="000000" w:themeColor="text1"/>
          <w:sz w:val="24"/>
          <w:szCs w:val="24"/>
          <w14:textFill>
            <w14:solidFill>
              <w14:schemeClr w14:val="tx1"/>
            </w14:solidFill>
          </w14:textFill>
        </w:rPr>
      </w:pPr>
    </w:p>
    <w:p>
      <w:pPr>
        <w:spacing w:line="500" w:lineRule="exact"/>
        <w:ind w:firstLine="492"/>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500" w:lineRule="exact"/>
        <w:ind w:firstLine="492"/>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主要设备有：。</w:t>
      </w:r>
    </w:p>
    <w:p>
      <w:pPr>
        <w:spacing w:line="500" w:lineRule="exact"/>
        <w:ind w:firstLine="492"/>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主要专业技术能力有：。</w:t>
      </w:r>
    </w:p>
    <w:p>
      <w:pPr>
        <w:spacing w:line="500" w:lineRule="exact"/>
        <w:rPr>
          <w:rFonts w:ascii="宋体" w:hAnsi="宋体"/>
          <w:bCs/>
          <w:color w:val="000000" w:themeColor="text1"/>
          <w:sz w:val="28"/>
          <w:szCs w:val="28"/>
          <w14:textFill>
            <w14:solidFill>
              <w14:schemeClr w14:val="tx1"/>
            </w14:solidFill>
          </w14:textFill>
        </w:rPr>
      </w:pPr>
    </w:p>
    <w:p>
      <w:pPr>
        <w:spacing w:line="500" w:lineRule="exact"/>
        <w:rPr>
          <w:rFonts w:ascii="宋体" w:hAnsi="宋体"/>
          <w:bCs/>
          <w:color w:val="000000" w:themeColor="text1"/>
          <w:sz w:val="28"/>
          <w:szCs w:val="28"/>
          <w14:textFill>
            <w14:solidFill>
              <w14:schemeClr w14:val="tx1"/>
            </w14:solidFill>
          </w14:textFill>
        </w:rPr>
      </w:pPr>
    </w:p>
    <w:p>
      <w:pPr>
        <w:spacing w:line="500" w:lineRule="exact"/>
        <w:rPr>
          <w:rFonts w:ascii="宋体" w:hAnsi="宋体"/>
          <w:bCs/>
          <w:color w:val="000000" w:themeColor="text1"/>
          <w:sz w:val="28"/>
          <w:szCs w:val="28"/>
          <w14:textFill>
            <w14:solidFill>
              <w14:schemeClr w14:val="tx1"/>
            </w14:solidFill>
          </w14:textFill>
        </w:rPr>
      </w:pPr>
    </w:p>
    <w:p>
      <w:pPr>
        <w:spacing w:line="500" w:lineRule="exact"/>
        <w:ind w:firstLine="6020" w:firstLineChars="2150"/>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供应商名称（公章）：</w:t>
      </w:r>
    </w:p>
    <w:p>
      <w:pPr>
        <w:spacing w:line="500" w:lineRule="exact"/>
        <w:rPr>
          <w:rFonts w:ascii="宋体"/>
          <w:bCs/>
          <w:color w:val="000000" w:themeColor="text1"/>
          <w:sz w:val="28"/>
          <w:szCs w:val="28"/>
          <w14:textFill>
            <w14:solidFill>
              <w14:schemeClr w14:val="tx1"/>
            </w14:solidFill>
          </w14:textFill>
        </w:rPr>
      </w:pPr>
    </w:p>
    <w:p>
      <w:pPr>
        <w:spacing w:line="500" w:lineRule="exact"/>
        <w:ind w:firstLine="6020" w:firstLineChars="2150"/>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日期：  年 月 日</w:t>
      </w:r>
    </w:p>
    <w:p>
      <w:pPr>
        <w:widowControl/>
        <w:jc w:val="left"/>
        <w:rPr>
          <w:color w:val="000000" w:themeColor="text1"/>
          <w:kern w:val="0"/>
          <w:szCs w:val="20"/>
          <w14:textFill>
            <w14:solidFill>
              <w14:schemeClr w14:val="tx1"/>
            </w14:solidFill>
          </w14:textFill>
        </w:rPr>
      </w:pPr>
      <w:r>
        <w:rPr>
          <w:color w:val="000000" w:themeColor="text1"/>
          <w14:textFill>
            <w14:solidFill>
              <w14:schemeClr w14:val="tx1"/>
            </w14:solidFill>
          </w14:textFill>
        </w:rPr>
        <w:br w:type="page"/>
      </w:r>
    </w:p>
    <w:p>
      <w:pPr>
        <w:pStyle w:val="5"/>
        <w:rPr>
          <w:color w:val="000000" w:themeColor="text1"/>
          <w14:textFill>
            <w14:solidFill>
              <w14:schemeClr w14:val="tx1"/>
            </w14:solidFill>
          </w14:textFill>
        </w:rPr>
      </w:pPr>
    </w:p>
    <w:p>
      <w:pPr>
        <w:pStyle w:val="6"/>
        <w:spacing w:line="500" w:lineRule="exact"/>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参加政府采购活动前</w:t>
      </w:r>
      <w:r>
        <w:rPr>
          <w:rFonts w:ascii="宋体" w:hAnsi="宋体"/>
          <w:color w:val="000000" w:themeColor="text1"/>
          <w14:textFill>
            <w14:solidFill>
              <w14:schemeClr w14:val="tx1"/>
            </w14:solidFill>
          </w14:textFill>
        </w:rPr>
        <w:t xml:space="preserve"> 3 </w:t>
      </w:r>
      <w:r>
        <w:rPr>
          <w:rFonts w:hint="eastAsia" w:ascii="宋体" w:hAnsi="宋体"/>
          <w:color w:val="000000" w:themeColor="text1"/>
          <w14:textFill>
            <w14:solidFill>
              <w14:schemeClr w14:val="tx1"/>
            </w14:solidFill>
          </w14:textFill>
        </w:rPr>
        <w:t>年内在经营活动中</w:t>
      </w:r>
      <w:r>
        <w:rPr>
          <w:rFonts w:ascii="宋体"/>
          <w:color w:val="000000" w:themeColor="text1"/>
          <w14:textFill>
            <w14:solidFill>
              <w14:schemeClr w14:val="tx1"/>
            </w14:solidFill>
          </w14:textFill>
        </w:rPr>
        <w:br w:type="textWrapping"/>
      </w:r>
      <w:r>
        <w:rPr>
          <w:rFonts w:hint="eastAsia" w:ascii="宋体" w:hAnsi="宋体"/>
          <w:color w:val="000000" w:themeColor="text1"/>
          <w14:textFill>
            <w14:solidFill>
              <w14:schemeClr w14:val="tx1"/>
            </w14:solidFill>
          </w14:textFill>
        </w:rPr>
        <w:t>没有重大违法记录的书面声明</w:t>
      </w:r>
    </w:p>
    <w:p>
      <w:pPr>
        <w:spacing w:line="500" w:lineRule="exact"/>
        <w:rPr>
          <w:rFonts w:ascii="宋体"/>
          <w:b/>
          <w:bCs/>
          <w:color w:val="000000" w:themeColor="text1"/>
          <w:sz w:val="24"/>
          <w:szCs w:val="24"/>
          <w14:textFill>
            <w14:solidFill>
              <w14:schemeClr w14:val="tx1"/>
            </w14:solidFill>
          </w14:textFill>
        </w:rPr>
      </w:pPr>
    </w:p>
    <w:p>
      <w:pPr>
        <w:spacing w:line="500" w:lineRule="exact"/>
        <w:jc w:val="center"/>
        <w:rPr>
          <w:rFonts w:asci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声明</w:t>
      </w:r>
    </w:p>
    <w:p>
      <w:pPr>
        <w:spacing w:line="500" w:lineRule="exact"/>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我公司郑重声明：参加本次政府采购活动前</w:t>
      </w:r>
      <w:r>
        <w:rPr>
          <w:rFonts w:ascii="宋体" w:hAnsi="宋体"/>
          <w:bCs/>
          <w:color w:val="000000" w:themeColor="text1"/>
          <w:sz w:val="28"/>
          <w:szCs w:val="28"/>
          <w14:textFill>
            <w14:solidFill>
              <w14:schemeClr w14:val="tx1"/>
            </w14:solidFill>
          </w14:textFill>
        </w:rPr>
        <w:t xml:space="preserve"> 3 </w:t>
      </w:r>
      <w:r>
        <w:rPr>
          <w:rFonts w:hint="eastAsia" w:ascii="宋体" w:hAnsi="宋体"/>
          <w:bCs/>
          <w:color w:val="000000" w:themeColor="text1"/>
          <w:sz w:val="28"/>
          <w:szCs w:val="28"/>
          <w14:textFill>
            <w14:solidFill>
              <w14:schemeClr w14:val="tx1"/>
            </w14:solidFill>
          </w14:textFill>
        </w:rPr>
        <w:t>年内，我公司在经营活动中没有因违法经营受到刑事处罚或者责令停产停业、吊销许可证或者执照、较大数额罚款等行政处罚。</w:t>
      </w:r>
    </w:p>
    <w:p>
      <w:pPr>
        <w:spacing w:line="500" w:lineRule="exact"/>
        <w:ind w:firstLine="560" w:firstLineChars="200"/>
        <w:rPr>
          <w:rFonts w:ascii="宋体"/>
          <w:bCs/>
          <w:color w:val="000000" w:themeColor="text1"/>
          <w:sz w:val="28"/>
          <w:szCs w:val="28"/>
          <w14:textFill>
            <w14:solidFill>
              <w14:schemeClr w14:val="tx1"/>
            </w14:solidFill>
          </w14:textFill>
        </w:rPr>
      </w:pPr>
    </w:p>
    <w:p>
      <w:pPr>
        <w:spacing w:line="500" w:lineRule="exact"/>
        <w:rPr>
          <w:rFonts w:ascii="宋体" w:hAnsi="宋体"/>
          <w:bCs/>
          <w:color w:val="000000" w:themeColor="text1"/>
          <w:sz w:val="28"/>
          <w:szCs w:val="28"/>
          <w14:textFill>
            <w14:solidFill>
              <w14:schemeClr w14:val="tx1"/>
            </w14:solidFill>
          </w14:textFill>
        </w:rPr>
      </w:pPr>
    </w:p>
    <w:p>
      <w:pPr>
        <w:spacing w:line="500" w:lineRule="exact"/>
        <w:ind w:firstLine="6020" w:firstLineChars="2150"/>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供应商名称（公章）：</w:t>
      </w:r>
    </w:p>
    <w:p>
      <w:pPr>
        <w:spacing w:line="500" w:lineRule="exact"/>
        <w:ind w:firstLine="6020" w:firstLineChars="215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授权代表签字：</w:t>
      </w:r>
    </w:p>
    <w:p>
      <w:pPr>
        <w:spacing w:line="500" w:lineRule="exact"/>
        <w:ind w:firstLine="6160" w:firstLineChars="2200"/>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日期： 年  月  日</w:t>
      </w: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6"/>
        <w:spacing w:line="500" w:lineRule="exact"/>
        <w:jc w:val="center"/>
        <w:rPr>
          <w:rFonts w:asci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法人授权书</w:t>
      </w:r>
    </w:p>
    <w:p>
      <w:pPr>
        <w:pStyle w:val="92"/>
        <w:shd w:val="clear" w:color="auto" w:fill="auto"/>
        <w:spacing w:line="500" w:lineRule="exact"/>
        <w:ind w:firstLine="48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本授权书声明：</w:t>
      </w:r>
      <w:r>
        <w:rPr>
          <w:rFonts w:ascii="宋体" w:hAnsi="宋体"/>
          <w:color w:val="000000" w:themeColor="text1"/>
          <w14:textFill>
            <w14:solidFill>
              <w14:schemeClr w14:val="tx1"/>
            </w14:solidFill>
          </w14:textFill>
        </w:rPr>
        <w:t>____________</w:t>
      </w:r>
      <w:r>
        <w:rPr>
          <w:rFonts w:hint="eastAsia" w:ascii="宋体" w:hAnsi="宋体"/>
          <w:color w:val="000000" w:themeColor="text1"/>
          <w14:textFill>
            <w14:solidFill>
              <w14:schemeClr w14:val="tx1"/>
            </w14:solidFill>
          </w14:textFill>
        </w:rPr>
        <w:t>（供应商名称）授权</w:t>
      </w:r>
      <w:r>
        <w:rPr>
          <w:rFonts w:ascii="宋体" w:hAnsi="宋体"/>
          <w:color w:val="000000" w:themeColor="text1"/>
          <w14:textFill>
            <w14:solidFill>
              <w14:schemeClr w14:val="tx1"/>
            </w14:solidFill>
          </w14:textFill>
        </w:rPr>
        <w:t>________________</w:t>
      </w:r>
      <w:r>
        <w:rPr>
          <w:rFonts w:hint="eastAsia" w:ascii="宋体" w:hAnsi="宋体"/>
          <w:color w:val="000000" w:themeColor="text1"/>
          <w14:textFill>
            <w14:solidFill>
              <w14:schemeClr w14:val="tx1"/>
            </w14:solidFill>
          </w14:textFill>
        </w:rPr>
        <w:t xml:space="preserve">（被授权人姓名）为我方就YDZC-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号项目采购活动的合法代理人，以本公司名义全权处理一切与该项目采购有关的事务。</w:t>
      </w:r>
    </w:p>
    <w:p>
      <w:pPr>
        <w:pStyle w:val="92"/>
        <w:shd w:val="clear" w:color="auto" w:fill="auto"/>
        <w:spacing w:line="500" w:lineRule="exact"/>
        <w:ind w:firstLine="48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本授权书于</w:t>
      </w:r>
      <w:r>
        <w:rPr>
          <w:rFonts w:ascii="宋体" w:hAnsi="宋体"/>
          <w:color w:val="000000" w:themeColor="text1"/>
          <w14:textFill>
            <w14:solidFill>
              <w14:schemeClr w14:val="tx1"/>
            </w14:solidFill>
          </w14:textFill>
        </w:rPr>
        <w:t>______</w:t>
      </w:r>
      <w:r>
        <w:rPr>
          <w:rFonts w:hint="eastAsia" w:ascii="宋体" w:hAnsi="宋体"/>
          <w:color w:val="000000" w:themeColor="text1"/>
          <w14:textFill>
            <w14:solidFill>
              <w14:schemeClr w14:val="tx1"/>
            </w14:solidFill>
          </w14:textFill>
        </w:rPr>
        <w:t>年</w:t>
      </w:r>
      <w:r>
        <w:rPr>
          <w:rFonts w:ascii="宋体" w:hAnsi="宋体"/>
          <w:color w:val="000000" w:themeColor="text1"/>
          <w14:textFill>
            <w14:solidFill>
              <w14:schemeClr w14:val="tx1"/>
            </w14:solidFill>
          </w14:textFill>
        </w:rPr>
        <w:t>____</w:t>
      </w:r>
      <w:r>
        <w:rPr>
          <w:rFonts w:hint="eastAsia" w:ascii="宋体" w:hAnsi="宋体"/>
          <w:color w:val="000000" w:themeColor="text1"/>
          <w14:textFill>
            <w14:solidFill>
              <w14:schemeClr w14:val="tx1"/>
            </w14:solidFill>
          </w14:textFill>
        </w:rPr>
        <w:t>月</w:t>
      </w:r>
      <w:r>
        <w:rPr>
          <w:rFonts w:ascii="宋体" w:hAnsi="宋体"/>
          <w:color w:val="000000" w:themeColor="text1"/>
          <w14:textFill>
            <w14:solidFill>
              <w14:schemeClr w14:val="tx1"/>
            </w14:solidFill>
          </w14:textFill>
        </w:rPr>
        <w:t>____</w:t>
      </w:r>
      <w:r>
        <w:rPr>
          <w:rFonts w:hint="eastAsia" w:ascii="宋体" w:hAnsi="宋体"/>
          <w:color w:val="000000" w:themeColor="text1"/>
          <w14:textFill>
            <w14:solidFill>
              <w14:schemeClr w14:val="tx1"/>
            </w14:solidFill>
          </w14:textFill>
        </w:rPr>
        <w:t>日起生效，特此声明。</w:t>
      </w:r>
    </w:p>
    <w:p>
      <w:pPr>
        <w:pStyle w:val="92"/>
        <w:shd w:val="clear" w:color="auto" w:fill="auto"/>
        <w:spacing w:line="500" w:lineRule="exact"/>
        <w:rPr>
          <w:rFonts w:ascii="宋体"/>
          <w:color w:val="000000" w:themeColor="text1"/>
          <w14:textFill>
            <w14:solidFill>
              <w14:schemeClr w14:val="tx1"/>
            </w14:solidFill>
          </w14:textFill>
        </w:rPr>
      </w:pPr>
    </w:p>
    <w:p>
      <w:pPr>
        <w:pStyle w:val="92"/>
        <w:shd w:val="clear" w:color="auto" w:fill="auto"/>
        <w:spacing w:line="500" w:lineRule="exact"/>
        <w:ind w:firstLine="1200" w:firstLineChars="5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代理人（被授权人）：</w:t>
      </w:r>
      <w:r>
        <w:rPr>
          <w:rFonts w:ascii="宋体" w:hAnsi="宋体"/>
          <w:color w:val="000000" w:themeColor="text1"/>
          <w14:textFill>
            <w14:solidFill>
              <w14:schemeClr w14:val="tx1"/>
            </w14:solidFill>
          </w14:textFill>
        </w:rPr>
        <w:t>__________________</w:t>
      </w:r>
      <w:r>
        <w:rPr>
          <w:rFonts w:ascii="宋体" w:hAnsi="宋体"/>
          <w:color w:val="000000" w:themeColor="text1"/>
          <w:u w:val="single"/>
          <w14:textFill>
            <w14:solidFill>
              <w14:schemeClr w14:val="tx1"/>
            </w14:solidFill>
          </w14:textFill>
        </w:rPr>
        <w:t>___</w:t>
      </w:r>
      <w:r>
        <w:rPr>
          <w:rFonts w:ascii="宋体" w:hAnsi="宋体"/>
          <w:color w:val="000000" w:themeColor="text1"/>
          <w14:textFill>
            <w14:solidFill>
              <w14:schemeClr w14:val="tx1"/>
            </w14:solidFill>
          </w14:textFill>
        </w:rPr>
        <w:t>__</w:t>
      </w:r>
    </w:p>
    <w:p>
      <w:pPr>
        <w:pStyle w:val="92"/>
        <w:shd w:val="clear" w:color="auto" w:fill="auto"/>
        <w:spacing w:line="500" w:lineRule="exact"/>
        <w:ind w:firstLine="1200" w:firstLineChars="5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单位名称：</w:t>
      </w:r>
      <w:r>
        <w:rPr>
          <w:rFonts w:ascii="宋体" w:hAnsi="宋体"/>
          <w:color w:val="000000" w:themeColor="text1"/>
          <w14:textFill>
            <w14:solidFill>
              <w14:schemeClr w14:val="tx1"/>
            </w14:solidFill>
          </w14:textFill>
        </w:rPr>
        <w:t>_____________________________________</w:t>
      </w:r>
    </w:p>
    <w:p>
      <w:pPr>
        <w:pStyle w:val="92"/>
        <w:shd w:val="clear" w:color="auto" w:fill="auto"/>
        <w:spacing w:line="500" w:lineRule="exact"/>
        <w:ind w:firstLine="1200" w:firstLineChars="5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授权单位盖章：</w:t>
      </w:r>
      <w:r>
        <w:rPr>
          <w:rFonts w:ascii="宋体" w:hAnsi="宋体"/>
          <w:color w:val="000000" w:themeColor="text1"/>
          <w14:textFill>
            <w14:solidFill>
              <w14:schemeClr w14:val="tx1"/>
            </w14:solidFill>
          </w14:textFill>
        </w:rPr>
        <w:t>_________________________________</w:t>
      </w:r>
    </w:p>
    <w:p>
      <w:pPr>
        <w:pStyle w:val="92"/>
        <w:shd w:val="clear" w:color="auto" w:fill="auto"/>
        <w:spacing w:line="500" w:lineRule="exact"/>
        <w:ind w:firstLine="1200" w:firstLineChars="5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单位名称：</w:t>
      </w:r>
      <w:r>
        <w:rPr>
          <w:rFonts w:ascii="宋体" w:hAnsi="宋体"/>
          <w:color w:val="000000" w:themeColor="text1"/>
          <w14:textFill>
            <w14:solidFill>
              <w14:schemeClr w14:val="tx1"/>
            </w14:solidFill>
          </w14:textFill>
        </w:rPr>
        <w:t>_____________________________________</w:t>
      </w:r>
    </w:p>
    <w:p>
      <w:pPr>
        <w:pStyle w:val="92"/>
        <w:shd w:val="clear" w:color="auto" w:fill="auto"/>
        <w:spacing w:line="500" w:lineRule="exact"/>
        <w:ind w:firstLine="1200" w:firstLineChars="5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w:t>
      </w:r>
      <w:r>
        <w:rPr>
          <w:rFonts w:ascii="宋体" w:hAnsi="宋体"/>
          <w:color w:val="000000" w:themeColor="text1"/>
          <w14:textFill>
            <w14:solidFill>
              <w14:schemeClr w14:val="tx1"/>
            </w14:solidFill>
          </w14:textFill>
        </w:rPr>
        <w:t xml:space="preserve">_____________________________________                                       </w:t>
      </w:r>
    </w:p>
    <w:p>
      <w:pPr>
        <w:pStyle w:val="92"/>
        <w:shd w:val="clear" w:color="auto" w:fill="auto"/>
        <w:spacing w:line="500" w:lineRule="exact"/>
        <w:ind w:firstLine="1200" w:firstLineChars="5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日期：</w:t>
      </w:r>
      <w:r>
        <w:rPr>
          <w:rFonts w:ascii="宋体" w:hAnsi="宋体"/>
          <w:color w:val="000000" w:themeColor="text1"/>
          <w14:textFill>
            <w14:solidFill>
              <w14:schemeClr w14:val="tx1"/>
            </w14:solidFill>
          </w14:textFill>
        </w:rPr>
        <w:t xml:space="preserve">_____________________________________ </w:t>
      </w:r>
    </w:p>
    <w:p>
      <w:pPr>
        <w:spacing w:line="560" w:lineRule="exact"/>
        <w:ind w:firstLine="240" w:firstLineChars="100"/>
        <w:jc w:val="center"/>
        <w:rPr>
          <w:rFonts w:ascii="宋体"/>
          <w:color w:val="000000" w:themeColor="text1"/>
          <w:sz w:val="24"/>
          <w:szCs w:val="24"/>
          <w14:textFill>
            <w14:solidFill>
              <w14:schemeClr w14:val="tx1"/>
            </w14:solidFill>
          </w14:textFill>
        </w:rPr>
      </w:pPr>
      <w:r>
        <w:rPr>
          <w:rFonts w:ascii="宋体"/>
          <w:color w:val="000000" w:themeColor="text1"/>
          <w:sz w:val="24"/>
          <w:szCs w:val="24"/>
          <w14:textFill>
            <w14:solidFill>
              <w14:schemeClr w14:val="tx1"/>
            </w14:solidFill>
          </w14:textFill>
        </w:rPr>
        <w:br w:type="page"/>
      </w:r>
    </w:p>
    <w:p>
      <w:pPr>
        <w:snapToGrid w:val="0"/>
        <w:spacing w:before="50" w:after="50"/>
        <w:jc w:val="center"/>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二、资格性审查响应对照表（格式）</w:t>
      </w:r>
    </w:p>
    <w:p>
      <w:pPr>
        <w:ind w:firstLine="309"/>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投标人全称（加盖公章）：</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序号</w:t>
            </w:r>
          </w:p>
        </w:tc>
        <w:tc>
          <w:tcPr>
            <w:tcW w:w="5447" w:type="dxa"/>
            <w:vAlign w:val="center"/>
          </w:tcPr>
          <w:p>
            <w:pPr>
              <w:snapToGrid w:val="0"/>
              <w:spacing w:line="240" w:lineRule="atLeast"/>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资格性审查响应内容</w:t>
            </w:r>
          </w:p>
        </w:tc>
        <w:tc>
          <w:tcPr>
            <w:tcW w:w="1680" w:type="dxa"/>
            <w:vAlign w:val="center"/>
          </w:tcPr>
          <w:p>
            <w:pPr>
              <w:snapToGrid w:val="0"/>
              <w:spacing w:line="240" w:lineRule="atLeast"/>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是否响应</w:t>
            </w:r>
          </w:p>
          <w:p>
            <w:pPr>
              <w:snapToGrid w:val="0"/>
              <w:spacing w:line="240" w:lineRule="atLeast"/>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（填是或者否）</w:t>
            </w:r>
          </w:p>
        </w:tc>
        <w:tc>
          <w:tcPr>
            <w:tcW w:w="1785" w:type="dxa"/>
            <w:vAlign w:val="center"/>
          </w:tcPr>
          <w:p>
            <w:pPr>
              <w:snapToGrid w:val="0"/>
              <w:spacing w:line="240" w:lineRule="atLeast"/>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投标文件中的</w:t>
            </w:r>
          </w:p>
          <w:p>
            <w:pPr>
              <w:snapToGrid w:val="0"/>
              <w:spacing w:line="240" w:lineRule="atLeast"/>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1</w:t>
            </w:r>
          </w:p>
        </w:tc>
        <w:tc>
          <w:tcPr>
            <w:tcW w:w="5447" w:type="dxa"/>
            <w:vAlign w:val="center"/>
          </w:tcPr>
          <w:p>
            <w:pPr>
              <w:spacing w:line="480" w:lineRule="exact"/>
              <w:rPr>
                <w:rFonts w:asciiTheme="minorEastAsia" w:hAnsiTheme="minorEastAsia" w:eastAsiaTheme="minorEastAsia" w:cstheme="minorEastAsia"/>
                <w:iCs/>
                <w:color w:val="000000" w:themeColor="text1"/>
                <w:sz w:val="24"/>
                <w:szCs w:val="24"/>
                <w14:textFill>
                  <w14:solidFill>
                    <w14:schemeClr w14:val="tx1"/>
                  </w14:solidFill>
                </w14:textFill>
              </w:rPr>
            </w:pPr>
          </w:p>
        </w:tc>
        <w:tc>
          <w:tcPr>
            <w:tcW w:w="1680" w:type="dxa"/>
            <w:vAlign w:val="center"/>
          </w:tcPr>
          <w:p>
            <w:pPr>
              <w:rPr>
                <w:rFonts w:asciiTheme="minorEastAsia" w:hAnsiTheme="minorEastAsia" w:eastAsiaTheme="minorEastAsia" w:cstheme="minorEastAsia"/>
                <w:b/>
                <w:color w:val="000000" w:themeColor="text1"/>
                <w14:textFill>
                  <w14:solidFill>
                    <w14:schemeClr w14:val="tx1"/>
                  </w14:solidFill>
                </w14:textFill>
              </w:rPr>
            </w:pPr>
          </w:p>
        </w:tc>
        <w:tc>
          <w:tcPr>
            <w:tcW w:w="1785" w:type="dxa"/>
            <w:vAlign w:val="center"/>
          </w:tcPr>
          <w:p>
            <w:pPr>
              <w:rPr>
                <w:rFonts w:asciiTheme="minorEastAsia" w:hAnsiTheme="minorEastAsia" w:eastAsiaTheme="minorEastAsia" w:cs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w:t>
            </w:r>
          </w:p>
        </w:tc>
        <w:tc>
          <w:tcPr>
            <w:tcW w:w="5447" w:type="dxa"/>
            <w:vAlign w:val="center"/>
          </w:tcPr>
          <w:p>
            <w:pPr>
              <w:spacing w:line="480" w:lineRule="exact"/>
              <w:rPr>
                <w:rFonts w:asciiTheme="minorEastAsia" w:hAnsiTheme="minorEastAsia" w:eastAsiaTheme="minorEastAsia" w:cstheme="minorEastAsia"/>
                <w:iCs/>
                <w:color w:val="000000" w:themeColor="text1"/>
                <w:sz w:val="24"/>
                <w:szCs w:val="24"/>
                <w14:textFill>
                  <w14:solidFill>
                    <w14:schemeClr w14:val="tx1"/>
                  </w14:solidFill>
                </w14:textFill>
              </w:rPr>
            </w:pPr>
          </w:p>
        </w:tc>
        <w:tc>
          <w:tcPr>
            <w:tcW w:w="1680" w:type="dxa"/>
            <w:vAlign w:val="center"/>
          </w:tcPr>
          <w:p>
            <w:pPr>
              <w:rPr>
                <w:rFonts w:asciiTheme="minorEastAsia" w:hAnsiTheme="minorEastAsia" w:eastAsiaTheme="minorEastAsia" w:cstheme="minorEastAsia"/>
                <w:color w:val="000000" w:themeColor="text1"/>
                <w14:textFill>
                  <w14:solidFill>
                    <w14:schemeClr w14:val="tx1"/>
                  </w14:solidFill>
                </w14:textFill>
              </w:rPr>
            </w:pPr>
          </w:p>
        </w:tc>
        <w:tc>
          <w:tcPr>
            <w:tcW w:w="1785" w:type="dxa"/>
            <w:vAlign w:val="center"/>
          </w:tcPr>
          <w:p>
            <w:pPr>
              <w:rPr>
                <w:rFonts w:asciiTheme="minorEastAsia" w:hAnsiTheme="minorEastAsia" w:eastAsiaTheme="minorEastAsia" w:cs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w:t>
            </w:r>
          </w:p>
        </w:tc>
        <w:tc>
          <w:tcPr>
            <w:tcW w:w="5447" w:type="dxa"/>
            <w:vAlign w:val="center"/>
          </w:tcPr>
          <w:p>
            <w:pPr>
              <w:spacing w:line="480" w:lineRule="exact"/>
              <w:rPr>
                <w:rFonts w:asciiTheme="minorEastAsia" w:hAnsiTheme="minorEastAsia" w:eastAsiaTheme="minorEastAsia" w:cstheme="minorEastAsia"/>
                <w:iCs/>
                <w:color w:val="000000" w:themeColor="text1"/>
                <w:sz w:val="24"/>
                <w:szCs w:val="24"/>
                <w14:textFill>
                  <w14:solidFill>
                    <w14:schemeClr w14:val="tx1"/>
                  </w14:solidFill>
                </w14:textFill>
              </w:rPr>
            </w:pPr>
          </w:p>
        </w:tc>
        <w:tc>
          <w:tcPr>
            <w:tcW w:w="1680" w:type="dxa"/>
            <w:vAlign w:val="center"/>
          </w:tcPr>
          <w:p>
            <w:pPr>
              <w:rPr>
                <w:rFonts w:asciiTheme="minorEastAsia" w:hAnsiTheme="minorEastAsia" w:eastAsiaTheme="minorEastAsia" w:cstheme="minorEastAsia"/>
                <w:color w:val="000000" w:themeColor="text1"/>
                <w14:textFill>
                  <w14:solidFill>
                    <w14:schemeClr w14:val="tx1"/>
                  </w14:solidFill>
                </w14:textFill>
              </w:rPr>
            </w:pPr>
          </w:p>
        </w:tc>
        <w:tc>
          <w:tcPr>
            <w:tcW w:w="1785" w:type="dxa"/>
            <w:vAlign w:val="center"/>
          </w:tcPr>
          <w:p>
            <w:pPr>
              <w:rPr>
                <w:rFonts w:asciiTheme="minorEastAsia" w:hAnsiTheme="minorEastAsia" w:eastAsiaTheme="minorEastAsia" w:cs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646" w:type="dxa"/>
            <w:vAlign w:val="center"/>
          </w:tcPr>
          <w:p>
            <w:pP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w:t>
            </w:r>
          </w:p>
        </w:tc>
        <w:tc>
          <w:tcPr>
            <w:tcW w:w="5447" w:type="dxa"/>
            <w:vAlign w:val="center"/>
          </w:tcPr>
          <w:p>
            <w:pPr>
              <w:spacing w:line="360" w:lineRule="auto"/>
              <w:rPr>
                <w:rFonts w:asciiTheme="minorEastAsia" w:hAnsiTheme="minorEastAsia" w:eastAsiaTheme="minorEastAsia" w:cstheme="minorEastAsia"/>
                <w:iCs/>
                <w:color w:val="000000" w:themeColor="text1"/>
                <w:sz w:val="24"/>
                <w:szCs w:val="24"/>
                <w14:textFill>
                  <w14:solidFill>
                    <w14:schemeClr w14:val="tx1"/>
                  </w14:solidFill>
                </w14:textFill>
              </w:rPr>
            </w:pPr>
          </w:p>
        </w:tc>
        <w:tc>
          <w:tcPr>
            <w:tcW w:w="1680" w:type="dxa"/>
            <w:vAlign w:val="center"/>
          </w:tcPr>
          <w:p>
            <w:pPr>
              <w:rPr>
                <w:rFonts w:asciiTheme="minorEastAsia" w:hAnsiTheme="minorEastAsia" w:eastAsiaTheme="minorEastAsia" w:cstheme="minorEastAsia"/>
                <w:color w:val="000000" w:themeColor="text1"/>
                <w14:textFill>
                  <w14:solidFill>
                    <w14:schemeClr w14:val="tx1"/>
                  </w14:solidFill>
                </w14:textFill>
              </w:rPr>
            </w:pPr>
          </w:p>
        </w:tc>
        <w:tc>
          <w:tcPr>
            <w:tcW w:w="1785" w:type="dxa"/>
            <w:vAlign w:val="center"/>
          </w:tcPr>
          <w:p>
            <w:pPr>
              <w:rPr>
                <w:rFonts w:asciiTheme="minorEastAsia" w:hAnsiTheme="minorEastAsia" w:eastAsiaTheme="minorEastAsia" w:cs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46" w:type="dxa"/>
            <w:vAlign w:val="center"/>
          </w:tcPr>
          <w:p>
            <w:pP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5</w:t>
            </w:r>
          </w:p>
        </w:tc>
        <w:tc>
          <w:tcPr>
            <w:tcW w:w="5447" w:type="dxa"/>
            <w:vAlign w:val="center"/>
          </w:tcPr>
          <w:p>
            <w:pPr>
              <w:snapToGrid w:val="0"/>
              <w:spacing w:line="590" w:lineRule="atLeast"/>
              <w:rPr>
                <w:rFonts w:asciiTheme="minorEastAsia" w:hAnsiTheme="minorEastAsia" w:eastAsiaTheme="minorEastAsia" w:cstheme="minorEastAsia"/>
                <w:iCs/>
                <w:color w:val="000000" w:themeColor="text1"/>
                <w:sz w:val="24"/>
                <w:szCs w:val="24"/>
                <w14:textFill>
                  <w14:solidFill>
                    <w14:schemeClr w14:val="tx1"/>
                  </w14:solidFill>
                </w14:textFill>
              </w:rPr>
            </w:pPr>
          </w:p>
        </w:tc>
        <w:tc>
          <w:tcPr>
            <w:tcW w:w="1680" w:type="dxa"/>
            <w:vAlign w:val="center"/>
          </w:tcPr>
          <w:p>
            <w:pPr>
              <w:rPr>
                <w:rFonts w:asciiTheme="minorEastAsia" w:hAnsiTheme="minorEastAsia" w:eastAsiaTheme="minorEastAsia" w:cstheme="minorEastAsia"/>
                <w:color w:val="000000" w:themeColor="text1"/>
                <w14:textFill>
                  <w14:solidFill>
                    <w14:schemeClr w14:val="tx1"/>
                  </w14:solidFill>
                </w14:textFill>
              </w:rPr>
            </w:pPr>
          </w:p>
        </w:tc>
        <w:tc>
          <w:tcPr>
            <w:tcW w:w="1785" w:type="dxa"/>
            <w:vAlign w:val="center"/>
          </w:tcPr>
          <w:p>
            <w:pPr>
              <w:rPr>
                <w:rFonts w:asciiTheme="minorEastAsia" w:hAnsiTheme="minorEastAsia" w:eastAsiaTheme="minorEastAsia" w:cs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dxa"/>
            <w:vAlign w:val="center"/>
          </w:tcPr>
          <w:p>
            <w:pP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6</w:t>
            </w:r>
          </w:p>
        </w:tc>
        <w:tc>
          <w:tcPr>
            <w:tcW w:w="5447" w:type="dxa"/>
            <w:vAlign w:val="center"/>
          </w:tcPr>
          <w:p>
            <w:pPr>
              <w:snapToGrid w:val="0"/>
              <w:spacing w:line="590" w:lineRule="atLeast"/>
              <w:rPr>
                <w:rFonts w:asciiTheme="minorEastAsia" w:hAnsiTheme="minorEastAsia" w:eastAsiaTheme="minorEastAsia" w:cstheme="minorEastAsia"/>
                <w:iCs/>
                <w:color w:val="000000" w:themeColor="text1"/>
                <w:sz w:val="24"/>
                <w:szCs w:val="24"/>
                <w14:textFill>
                  <w14:solidFill>
                    <w14:schemeClr w14:val="tx1"/>
                  </w14:solidFill>
                </w14:textFill>
              </w:rPr>
            </w:pPr>
          </w:p>
        </w:tc>
        <w:tc>
          <w:tcPr>
            <w:tcW w:w="1680" w:type="dxa"/>
            <w:vAlign w:val="center"/>
          </w:tcPr>
          <w:p>
            <w:pPr>
              <w:rPr>
                <w:rFonts w:asciiTheme="minorEastAsia" w:hAnsiTheme="minorEastAsia" w:eastAsiaTheme="minorEastAsia" w:cstheme="minorEastAsia"/>
                <w:color w:val="000000" w:themeColor="text1"/>
                <w14:textFill>
                  <w14:solidFill>
                    <w14:schemeClr w14:val="tx1"/>
                  </w14:solidFill>
                </w14:textFill>
              </w:rPr>
            </w:pPr>
          </w:p>
        </w:tc>
        <w:tc>
          <w:tcPr>
            <w:tcW w:w="1785" w:type="dxa"/>
            <w:vAlign w:val="center"/>
          </w:tcPr>
          <w:p>
            <w:pPr>
              <w:rPr>
                <w:rFonts w:asciiTheme="minorEastAsia" w:hAnsiTheme="minorEastAsia" w:eastAsiaTheme="minorEastAsia" w:cs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vAlign w:val="center"/>
          </w:tcPr>
          <w:p>
            <w:pP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7</w:t>
            </w:r>
          </w:p>
        </w:tc>
        <w:tc>
          <w:tcPr>
            <w:tcW w:w="5447" w:type="dxa"/>
            <w:vAlign w:val="center"/>
          </w:tcPr>
          <w:p>
            <w:pPr>
              <w:snapToGrid w:val="0"/>
              <w:spacing w:line="590" w:lineRule="atLeast"/>
              <w:rPr>
                <w:rFonts w:asciiTheme="minorEastAsia" w:hAnsiTheme="minorEastAsia" w:eastAsiaTheme="minorEastAsia" w:cstheme="minorEastAsia"/>
                <w:iCs/>
                <w:color w:val="000000" w:themeColor="text1"/>
                <w:sz w:val="24"/>
                <w:szCs w:val="24"/>
                <w14:textFill>
                  <w14:solidFill>
                    <w14:schemeClr w14:val="tx1"/>
                  </w14:solidFill>
                </w14:textFill>
              </w:rPr>
            </w:pPr>
          </w:p>
        </w:tc>
        <w:tc>
          <w:tcPr>
            <w:tcW w:w="1680" w:type="dxa"/>
            <w:vAlign w:val="center"/>
          </w:tcPr>
          <w:p>
            <w:pPr>
              <w:rPr>
                <w:rFonts w:asciiTheme="minorEastAsia" w:hAnsiTheme="minorEastAsia" w:eastAsiaTheme="minorEastAsia" w:cstheme="minorEastAsia"/>
                <w:color w:val="000000" w:themeColor="text1"/>
                <w14:textFill>
                  <w14:solidFill>
                    <w14:schemeClr w14:val="tx1"/>
                  </w14:solidFill>
                </w14:textFill>
              </w:rPr>
            </w:pPr>
          </w:p>
        </w:tc>
        <w:tc>
          <w:tcPr>
            <w:tcW w:w="1785" w:type="dxa"/>
            <w:vAlign w:val="center"/>
          </w:tcPr>
          <w:p>
            <w:pPr>
              <w:rPr>
                <w:rFonts w:asciiTheme="minorEastAsia" w:hAnsiTheme="minorEastAsia" w:eastAsiaTheme="minorEastAsia" w:cstheme="minorEastAsia"/>
                <w:color w:val="000000" w:themeColor="text1"/>
                <w14:textFill>
                  <w14:solidFill>
                    <w14:schemeClr w14:val="tx1"/>
                  </w14:solidFill>
                </w14:textFill>
              </w:rPr>
            </w:pPr>
          </w:p>
        </w:tc>
      </w:tr>
    </w:tbl>
    <w:p>
      <w:pPr>
        <w:spacing w:line="440" w:lineRule="exact"/>
        <w:ind w:firstLine="480" w:firstLineChars="200"/>
        <w:rPr>
          <w:rFonts w:ascii="宋体" w:hAnsi="宋体"/>
          <w:color w:val="000000" w:themeColor="text1"/>
          <w:sz w:val="24"/>
          <w14:textFill>
            <w14:solidFill>
              <w14:schemeClr w14:val="tx1"/>
            </w14:solidFill>
          </w14:textFill>
        </w:rPr>
      </w:pPr>
    </w:p>
    <w:p>
      <w:pPr>
        <w:snapToGrid w:val="0"/>
        <w:spacing w:before="50" w:after="50"/>
        <w:rPr>
          <w:rFonts w:ascii="黑体" w:eastAsia="黑体"/>
          <w:color w:val="000000" w:themeColor="text1"/>
          <w:sz w:val="44"/>
          <w14:textFill>
            <w14:solidFill>
              <w14:schemeClr w14:val="tx1"/>
            </w14:solidFill>
          </w14:textFill>
        </w:rPr>
      </w:pPr>
      <w:r>
        <w:rPr>
          <w:rFonts w:hint="eastAsia" w:ascii="黑体" w:eastAsia="黑体"/>
          <w:color w:val="000000" w:themeColor="text1"/>
          <w:sz w:val="44"/>
          <w14:textFill>
            <w14:solidFill>
              <w14:schemeClr w14:val="tx1"/>
            </w14:solidFill>
          </w14:textFill>
        </w:rPr>
        <w:t xml:space="preserve"> </w:t>
      </w:r>
    </w:p>
    <w:p>
      <w:pPr>
        <w:snapToGrid w:val="0"/>
        <w:spacing w:before="50" w:after="50"/>
        <w:rPr>
          <w:rFonts w:ascii="黑体" w:eastAsia="黑体"/>
          <w:color w:val="000000" w:themeColor="text1"/>
          <w:sz w:val="44"/>
          <w14:textFill>
            <w14:solidFill>
              <w14:schemeClr w14:val="tx1"/>
            </w14:solidFill>
          </w14:textFill>
        </w:rPr>
      </w:pPr>
    </w:p>
    <w:p>
      <w:pPr>
        <w:snapToGrid w:val="0"/>
        <w:spacing w:before="50" w:after="50"/>
        <w:rPr>
          <w:rFonts w:ascii="黑体" w:eastAsia="黑体"/>
          <w:color w:val="000000" w:themeColor="text1"/>
          <w:sz w:val="44"/>
          <w14:textFill>
            <w14:solidFill>
              <w14:schemeClr w14:val="tx1"/>
            </w14:solidFill>
          </w14:textFill>
        </w:rPr>
      </w:pPr>
    </w:p>
    <w:p>
      <w:pPr>
        <w:snapToGrid w:val="0"/>
        <w:spacing w:before="50" w:after="50"/>
        <w:rPr>
          <w:rFonts w:ascii="黑体" w:eastAsia="黑体"/>
          <w:color w:val="000000" w:themeColor="text1"/>
          <w:sz w:val="44"/>
          <w14:textFill>
            <w14:solidFill>
              <w14:schemeClr w14:val="tx1"/>
            </w14:solidFill>
          </w14:textFill>
        </w:rPr>
      </w:pPr>
    </w:p>
    <w:p>
      <w:pPr>
        <w:snapToGrid w:val="0"/>
        <w:spacing w:before="50" w:after="50"/>
        <w:rPr>
          <w:rFonts w:ascii="黑体" w:eastAsia="黑体"/>
          <w:color w:val="000000" w:themeColor="text1"/>
          <w:sz w:val="44"/>
          <w14:textFill>
            <w14:solidFill>
              <w14:schemeClr w14:val="tx1"/>
            </w14:solidFill>
          </w14:textFill>
        </w:rPr>
      </w:pPr>
    </w:p>
    <w:p>
      <w:pPr>
        <w:snapToGrid w:val="0"/>
        <w:spacing w:before="50" w:after="50"/>
        <w:rPr>
          <w:rFonts w:ascii="黑体" w:eastAsia="黑体"/>
          <w:color w:val="000000" w:themeColor="text1"/>
          <w:sz w:val="32"/>
          <w:szCs w:val="32"/>
          <w14:textFill>
            <w14:solidFill>
              <w14:schemeClr w14:val="tx1"/>
            </w14:solidFill>
          </w14:textFill>
        </w:rPr>
      </w:pPr>
    </w:p>
    <w:p>
      <w:pPr>
        <w:pStyle w:val="2"/>
        <w:ind w:firstLine="600"/>
        <w:rPr>
          <w:color w:val="000000" w:themeColor="text1"/>
          <w14:textFill>
            <w14:solidFill>
              <w14:schemeClr w14:val="tx1"/>
            </w14:solidFill>
          </w14:textFill>
        </w:rPr>
      </w:pPr>
    </w:p>
    <w:p>
      <w:pPr>
        <w:snapToGrid w:val="0"/>
        <w:spacing w:before="50" w:after="50"/>
        <w:jc w:val="center"/>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三、符合性检查响应对照表（格式）</w:t>
      </w:r>
    </w:p>
    <w:p>
      <w:pPr>
        <w:ind w:firstLine="309"/>
        <w:rPr>
          <w:rFonts w:ascii="宋体" w:hAnsi="宋体"/>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投标人全称（加盖公章）：</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序号</w:t>
            </w:r>
          </w:p>
        </w:tc>
        <w:tc>
          <w:tcPr>
            <w:tcW w:w="5447" w:type="dxa"/>
            <w:vAlign w:val="center"/>
          </w:tcPr>
          <w:p>
            <w:pPr>
              <w:snapToGrid w:val="0"/>
              <w:spacing w:line="240" w:lineRule="atLeast"/>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符合性检查响应内容</w:t>
            </w:r>
          </w:p>
        </w:tc>
        <w:tc>
          <w:tcPr>
            <w:tcW w:w="1680" w:type="dxa"/>
            <w:vAlign w:val="center"/>
          </w:tcPr>
          <w:p>
            <w:pPr>
              <w:snapToGrid w:val="0"/>
              <w:spacing w:line="240" w:lineRule="atLeast"/>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是否响应</w:t>
            </w:r>
          </w:p>
          <w:p>
            <w:pPr>
              <w:snapToGrid w:val="0"/>
              <w:spacing w:line="240" w:lineRule="atLeast"/>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（填是或者否）</w:t>
            </w:r>
          </w:p>
        </w:tc>
        <w:tc>
          <w:tcPr>
            <w:tcW w:w="1785" w:type="dxa"/>
            <w:vAlign w:val="center"/>
          </w:tcPr>
          <w:p>
            <w:pPr>
              <w:snapToGrid w:val="0"/>
              <w:spacing w:line="240" w:lineRule="atLeast"/>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投标文件中的</w:t>
            </w:r>
          </w:p>
          <w:p>
            <w:pPr>
              <w:snapToGrid w:val="0"/>
              <w:spacing w:line="240" w:lineRule="atLeast"/>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1</w:t>
            </w:r>
          </w:p>
        </w:tc>
        <w:tc>
          <w:tcPr>
            <w:tcW w:w="5447" w:type="dxa"/>
            <w:vAlign w:val="center"/>
          </w:tcPr>
          <w:p>
            <w:pPr>
              <w:spacing w:line="480" w:lineRule="exact"/>
              <w:rPr>
                <w:rFonts w:asciiTheme="minorEastAsia" w:hAnsiTheme="minorEastAsia" w:eastAsiaTheme="minorEastAsia" w:cstheme="minorEastAsia"/>
                <w:iCs/>
                <w:color w:val="000000" w:themeColor="text1"/>
                <w:sz w:val="24"/>
                <w:szCs w:val="24"/>
                <w14:textFill>
                  <w14:solidFill>
                    <w14:schemeClr w14:val="tx1"/>
                  </w14:solidFill>
                </w14:textFill>
              </w:rPr>
            </w:pPr>
          </w:p>
        </w:tc>
        <w:tc>
          <w:tcPr>
            <w:tcW w:w="1680" w:type="dxa"/>
            <w:vAlign w:val="center"/>
          </w:tcPr>
          <w:p>
            <w:pPr>
              <w:rPr>
                <w:rFonts w:asciiTheme="minorEastAsia" w:hAnsiTheme="minorEastAsia" w:eastAsiaTheme="minorEastAsia" w:cstheme="minorEastAsia"/>
                <w:b/>
                <w:color w:val="000000" w:themeColor="text1"/>
                <w14:textFill>
                  <w14:solidFill>
                    <w14:schemeClr w14:val="tx1"/>
                  </w14:solidFill>
                </w14:textFill>
              </w:rPr>
            </w:pPr>
          </w:p>
        </w:tc>
        <w:tc>
          <w:tcPr>
            <w:tcW w:w="1785" w:type="dxa"/>
            <w:vAlign w:val="center"/>
          </w:tcPr>
          <w:p>
            <w:pPr>
              <w:rPr>
                <w:rFonts w:asciiTheme="minorEastAsia" w:hAnsiTheme="minorEastAsia" w:eastAsiaTheme="minorEastAsia" w:cs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w:t>
            </w:r>
          </w:p>
        </w:tc>
        <w:tc>
          <w:tcPr>
            <w:tcW w:w="5447" w:type="dxa"/>
            <w:vAlign w:val="center"/>
          </w:tcPr>
          <w:p>
            <w:pPr>
              <w:spacing w:line="480" w:lineRule="exact"/>
              <w:rPr>
                <w:rFonts w:asciiTheme="minorEastAsia" w:hAnsiTheme="minorEastAsia" w:eastAsiaTheme="minorEastAsia" w:cstheme="minorEastAsia"/>
                <w:iCs/>
                <w:color w:val="000000" w:themeColor="text1"/>
                <w:sz w:val="24"/>
                <w:szCs w:val="24"/>
                <w14:textFill>
                  <w14:solidFill>
                    <w14:schemeClr w14:val="tx1"/>
                  </w14:solidFill>
                </w14:textFill>
              </w:rPr>
            </w:pPr>
          </w:p>
        </w:tc>
        <w:tc>
          <w:tcPr>
            <w:tcW w:w="1680" w:type="dxa"/>
            <w:vAlign w:val="center"/>
          </w:tcPr>
          <w:p>
            <w:pPr>
              <w:rPr>
                <w:rFonts w:asciiTheme="minorEastAsia" w:hAnsiTheme="minorEastAsia" w:eastAsiaTheme="minorEastAsia" w:cstheme="minorEastAsia"/>
                <w:color w:val="000000" w:themeColor="text1"/>
                <w14:textFill>
                  <w14:solidFill>
                    <w14:schemeClr w14:val="tx1"/>
                  </w14:solidFill>
                </w14:textFill>
              </w:rPr>
            </w:pPr>
          </w:p>
        </w:tc>
        <w:tc>
          <w:tcPr>
            <w:tcW w:w="1785" w:type="dxa"/>
            <w:vAlign w:val="center"/>
          </w:tcPr>
          <w:p>
            <w:pPr>
              <w:rPr>
                <w:rFonts w:asciiTheme="minorEastAsia" w:hAnsiTheme="minorEastAsia" w:eastAsiaTheme="minorEastAsia" w:cs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w:t>
            </w:r>
          </w:p>
        </w:tc>
        <w:tc>
          <w:tcPr>
            <w:tcW w:w="5447" w:type="dxa"/>
            <w:vAlign w:val="center"/>
          </w:tcPr>
          <w:p>
            <w:pPr>
              <w:spacing w:line="480" w:lineRule="exact"/>
              <w:rPr>
                <w:rFonts w:asciiTheme="minorEastAsia" w:hAnsiTheme="minorEastAsia" w:eastAsiaTheme="minorEastAsia" w:cstheme="minorEastAsia"/>
                <w:iCs/>
                <w:color w:val="000000" w:themeColor="text1"/>
                <w:sz w:val="24"/>
                <w:szCs w:val="24"/>
                <w14:textFill>
                  <w14:solidFill>
                    <w14:schemeClr w14:val="tx1"/>
                  </w14:solidFill>
                </w14:textFill>
              </w:rPr>
            </w:pPr>
          </w:p>
        </w:tc>
        <w:tc>
          <w:tcPr>
            <w:tcW w:w="1680" w:type="dxa"/>
            <w:vAlign w:val="center"/>
          </w:tcPr>
          <w:p>
            <w:pPr>
              <w:rPr>
                <w:rFonts w:asciiTheme="minorEastAsia" w:hAnsiTheme="minorEastAsia" w:eastAsiaTheme="minorEastAsia" w:cstheme="minorEastAsia"/>
                <w:color w:val="000000" w:themeColor="text1"/>
                <w14:textFill>
                  <w14:solidFill>
                    <w14:schemeClr w14:val="tx1"/>
                  </w14:solidFill>
                </w14:textFill>
              </w:rPr>
            </w:pPr>
          </w:p>
        </w:tc>
        <w:tc>
          <w:tcPr>
            <w:tcW w:w="1785" w:type="dxa"/>
            <w:vAlign w:val="center"/>
          </w:tcPr>
          <w:p>
            <w:pPr>
              <w:rPr>
                <w:rFonts w:asciiTheme="minorEastAsia" w:hAnsiTheme="minorEastAsia" w:eastAsiaTheme="minorEastAsia" w:cs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646" w:type="dxa"/>
            <w:vAlign w:val="center"/>
          </w:tcPr>
          <w:p>
            <w:pP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w:t>
            </w:r>
          </w:p>
        </w:tc>
        <w:tc>
          <w:tcPr>
            <w:tcW w:w="5447" w:type="dxa"/>
            <w:vAlign w:val="center"/>
          </w:tcPr>
          <w:p>
            <w:pPr>
              <w:spacing w:line="360" w:lineRule="auto"/>
              <w:rPr>
                <w:rFonts w:asciiTheme="minorEastAsia" w:hAnsiTheme="minorEastAsia" w:eastAsiaTheme="minorEastAsia" w:cstheme="minorEastAsia"/>
                <w:iCs/>
                <w:color w:val="000000" w:themeColor="text1"/>
                <w:sz w:val="24"/>
                <w:szCs w:val="24"/>
                <w14:textFill>
                  <w14:solidFill>
                    <w14:schemeClr w14:val="tx1"/>
                  </w14:solidFill>
                </w14:textFill>
              </w:rPr>
            </w:pPr>
          </w:p>
        </w:tc>
        <w:tc>
          <w:tcPr>
            <w:tcW w:w="1680" w:type="dxa"/>
            <w:vAlign w:val="center"/>
          </w:tcPr>
          <w:p>
            <w:pPr>
              <w:rPr>
                <w:rFonts w:asciiTheme="minorEastAsia" w:hAnsiTheme="minorEastAsia" w:eastAsiaTheme="minorEastAsia" w:cstheme="minorEastAsia"/>
                <w:color w:val="000000" w:themeColor="text1"/>
                <w14:textFill>
                  <w14:solidFill>
                    <w14:schemeClr w14:val="tx1"/>
                  </w14:solidFill>
                </w14:textFill>
              </w:rPr>
            </w:pPr>
          </w:p>
        </w:tc>
        <w:tc>
          <w:tcPr>
            <w:tcW w:w="1785" w:type="dxa"/>
            <w:vAlign w:val="center"/>
          </w:tcPr>
          <w:p>
            <w:pPr>
              <w:rPr>
                <w:rFonts w:asciiTheme="minorEastAsia" w:hAnsiTheme="minorEastAsia" w:eastAsiaTheme="minorEastAsia" w:cs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46"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5447" w:type="dxa"/>
            <w:vAlign w:val="center"/>
          </w:tcPr>
          <w:p>
            <w:pPr>
              <w:snapToGrid w:val="0"/>
              <w:spacing w:line="590" w:lineRule="atLeast"/>
              <w:rPr>
                <w:rFonts w:ascii="宋体" w:hAnsi="宋体"/>
                <w:iCs/>
                <w:color w:val="000000" w:themeColor="text1"/>
                <w:sz w:val="24"/>
                <w:szCs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p>
        </w:tc>
        <w:tc>
          <w:tcPr>
            <w:tcW w:w="5447" w:type="dxa"/>
            <w:vAlign w:val="center"/>
          </w:tcPr>
          <w:p>
            <w:pPr>
              <w:snapToGrid w:val="0"/>
              <w:spacing w:line="590" w:lineRule="atLeast"/>
              <w:rPr>
                <w:rFonts w:ascii="宋体" w:hAnsi="宋体"/>
                <w:iCs/>
                <w:color w:val="000000" w:themeColor="text1"/>
                <w:sz w:val="24"/>
                <w:szCs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p>
        </w:tc>
        <w:tc>
          <w:tcPr>
            <w:tcW w:w="5447" w:type="dxa"/>
            <w:vAlign w:val="center"/>
          </w:tcPr>
          <w:p>
            <w:pPr>
              <w:snapToGrid w:val="0"/>
              <w:spacing w:line="590" w:lineRule="atLeast"/>
              <w:rPr>
                <w:rFonts w:ascii="宋体" w:hAnsi="宋体"/>
                <w:iCs/>
                <w:color w:val="000000" w:themeColor="text1"/>
                <w:sz w:val="24"/>
                <w:szCs w:val="24"/>
                <w14:textFill>
                  <w14:solidFill>
                    <w14:schemeClr w14:val="tx1"/>
                  </w14:solidFill>
                </w14:textFill>
              </w:rPr>
            </w:pPr>
            <w:r>
              <w:rPr>
                <w:rFonts w:hint="eastAsia" w:ascii="宋体" w:hAnsi="宋体"/>
                <w:iCs/>
                <w:color w:val="000000" w:themeColor="text1"/>
                <w:sz w:val="24"/>
                <w:szCs w:val="24"/>
                <w14:textFill>
                  <w14:solidFill>
                    <w14:schemeClr w14:val="tx1"/>
                  </w14:solidFill>
                </w14:textFill>
              </w:rPr>
              <w:t>招标文件中的其他实质性要求</w:t>
            </w: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bl>
    <w:p>
      <w:pPr>
        <w:rPr>
          <w:rFonts w:ascii="宋体" w:hAnsi="宋体"/>
          <w:color w:val="000000" w:themeColor="text1"/>
          <w:sz w:val="36"/>
          <w:szCs w:val="36"/>
          <w14:textFill>
            <w14:solidFill>
              <w14:schemeClr w14:val="tx1"/>
            </w14:solidFill>
          </w14:textFill>
        </w:rPr>
      </w:pPr>
    </w:p>
    <w:p>
      <w:pPr>
        <w:pStyle w:val="2"/>
        <w:ind w:firstLine="600"/>
        <w:rPr>
          <w:color w:val="000000" w:themeColor="text1"/>
          <w14:textFill>
            <w14:solidFill>
              <w14:schemeClr w14:val="tx1"/>
            </w14:solidFill>
          </w14:textFill>
        </w:rPr>
      </w:pPr>
      <w:r>
        <w:rPr>
          <w:color w:val="000000" w:themeColor="text1"/>
          <w14:textFill>
            <w14:solidFill>
              <w14:schemeClr w14:val="tx1"/>
            </w14:solidFill>
          </w14:textFill>
        </w:rPr>
        <w:br w:type="page"/>
      </w:r>
    </w:p>
    <w:p>
      <w:pPr>
        <w:jc w:val="center"/>
        <w:rPr>
          <w:rFonts w:ascii="宋体" w:hAnsi="宋体"/>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四、投标函（格式）</w:t>
      </w:r>
    </w:p>
    <w:p>
      <w:pPr>
        <w:pStyle w:val="79"/>
        <w:spacing w:before="0" w:after="0" w:line="480" w:lineRule="exact"/>
        <w:ind w:firstLine="0"/>
        <w:rPr>
          <w:rFonts w:ascii="宋体" w:hAnsi="宋体"/>
          <w:color w:val="000000" w:themeColor="text1"/>
          <w:kern w:val="2"/>
          <w:u w:val="single"/>
          <w14:textFill>
            <w14:solidFill>
              <w14:schemeClr w14:val="tx1"/>
            </w14:solidFill>
          </w14:textFill>
        </w:rPr>
      </w:pPr>
      <w:r>
        <w:rPr>
          <w:rFonts w:hint="eastAsia" w:ascii="宋体" w:hAnsi="宋体"/>
          <w:color w:val="000000" w:themeColor="text1"/>
          <w:kern w:val="2"/>
          <w14:textFill>
            <w14:solidFill>
              <w14:schemeClr w14:val="tx1"/>
            </w14:solidFill>
          </w14:textFill>
        </w:rPr>
        <w:t>致：</w:t>
      </w:r>
      <w:r>
        <w:rPr>
          <w:rFonts w:hint="eastAsia" w:ascii="宋体" w:hAnsi="宋体"/>
          <w:color w:val="000000" w:themeColor="text1"/>
          <w:kern w:val="2"/>
          <w:u w:val="single"/>
          <w14:textFill>
            <w14:solidFill>
              <w14:schemeClr w14:val="tx1"/>
            </w14:solidFill>
          </w14:textFill>
        </w:rPr>
        <w:t xml:space="preserve">           （采购人名称）</w:t>
      </w:r>
    </w:p>
    <w:p>
      <w:pPr>
        <w:pStyle w:val="79"/>
        <w:spacing w:before="0" w:after="0" w:line="420" w:lineRule="exact"/>
        <w:ind w:firstLineChars="200"/>
        <w:rPr>
          <w:rFonts w:ascii="宋体" w:hAnsi="宋体"/>
          <w:color w:val="000000" w:themeColor="text1"/>
          <w:kern w:val="2"/>
          <w:szCs w:val="21"/>
          <w14:textFill>
            <w14:solidFill>
              <w14:schemeClr w14:val="tx1"/>
            </w14:solidFill>
          </w14:textFill>
        </w:rPr>
      </w:pPr>
      <w:r>
        <w:rPr>
          <w:rFonts w:hint="eastAsia" w:ascii="宋体" w:hAnsi="宋体"/>
          <w:color w:val="000000" w:themeColor="text1"/>
          <w:kern w:val="2"/>
          <w:szCs w:val="21"/>
          <w14:textFill>
            <w14:solidFill>
              <w14:schemeClr w14:val="tx1"/>
            </w14:solidFill>
          </w14:textFill>
        </w:rPr>
        <w:t>根据贵方的</w:t>
      </w:r>
      <w:r>
        <w:rPr>
          <w:rFonts w:hint="eastAsia" w:ascii="宋体" w:hAnsi="宋体"/>
          <w:b/>
          <w:color w:val="000000" w:themeColor="text1"/>
          <w:sz w:val="36"/>
          <w:u w:val="single"/>
          <w14:textFill>
            <w14:solidFill>
              <w14:schemeClr w14:val="tx1"/>
            </w14:solidFill>
          </w14:textFill>
        </w:rPr>
        <w:t xml:space="preserve">           </w:t>
      </w:r>
      <w:r>
        <w:rPr>
          <w:rFonts w:hint="eastAsia" w:ascii="宋体" w:hAnsi="宋体"/>
          <w:color w:val="000000" w:themeColor="text1"/>
          <w:kern w:val="2"/>
          <w:szCs w:val="21"/>
          <w14:textFill>
            <w14:solidFill>
              <w14:schemeClr w14:val="tx1"/>
            </w14:solidFill>
          </w14:textFill>
        </w:rPr>
        <w:t>号招标文件，正式授权下述签字人_________________(姓名)代表我方______________（投标人的名称），全权处理本次项目投标的有关事宜。</w:t>
      </w:r>
    </w:p>
    <w:p>
      <w:pPr>
        <w:pStyle w:val="79"/>
        <w:spacing w:before="0" w:after="0" w:line="420" w:lineRule="exact"/>
        <w:ind w:firstLineChars="200"/>
        <w:rPr>
          <w:rFonts w:ascii="宋体" w:hAnsi="宋体"/>
          <w:color w:val="000000" w:themeColor="text1"/>
          <w:kern w:val="2"/>
          <w:szCs w:val="21"/>
          <w14:textFill>
            <w14:solidFill>
              <w14:schemeClr w14:val="tx1"/>
            </w14:solidFill>
          </w14:textFill>
        </w:rPr>
      </w:pPr>
      <w:r>
        <w:rPr>
          <w:rFonts w:hint="eastAsia" w:ascii="宋体" w:hAnsi="宋体"/>
          <w:color w:val="000000" w:themeColor="text1"/>
          <w:kern w:val="2"/>
          <w:szCs w:val="21"/>
          <w14:textFill>
            <w14:solidFill>
              <w14:schemeClr w14:val="tx1"/>
            </w14:solidFill>
          </w14:textFill>
        </w:rPr>
        <w:t>据此函，__________签字人兹宣布同意如下：</w:t>
      </w:r>
    </w:p>
    <w:p>
      <w:pPr>
        <w:pStyle w:val="79"/>
        <w:spacing w:before="0" w:after="0" w:line="420" w:lineRule="exact"/>
        <w:rPr>
          <w:rFonts w:ascii="宋体" w:hAnsi="宋体"/>
          <w:color w:val="000000" w:themeColor="text1"/>
          <w:kern w:val="2"/>
          <w:szCs w:val="21"/>
          <w14:textFill>
            <w14:solidFill>
              <w14:schemeClr w14:val="tx1"/>
            </w14:solidFill>
          </w14:textFill>
        </w:rPr>
      </w:pPr>
      <w:r>
        <w:rPr>
          <w:rFonts w:hint="eastAsia" w:ascii="宋体" w:hAnsi="宋体"/>
          <w:color w:val="000000" w:themeColor="text1"/>
          <w:kern w:val="2"/>
          <w:szCs w:val="21"/>
          <w14:textFill>
            <w14:solidFill>
              <w14:schemeClr w14:val="tx1"/>
            </w14:solidFill>
          </w14:textFill>
        </w:rPr>
        <w:t>1.按招标文件规定的各项要求，向买方提供所需货物与服务。</w:t>
      </w:r>
    </w:p>
    <w:p>
      <w:pPr>
        <w:pStyle w:val="79"/>
        <w:spacing w:before="0" w:after="0" w:line="420" w:lineRule="exact"/>
        <w:ind w:firstLineChars="200"/>
        <w:rPr>
          <w:rFonts w:ascii="宋体" w:hAnsi="宋体"/>
          <w:color w:val="000000" w:themeColor="text1"/>
          <w:kern w:val="2"/>
          <w:szCs w:val="21"/>
          <w14:textFill>
            <w14:solidFill>
              <w14:schemeClr w14:val="tx1"/>
            </w14:solidFill>
          </w14:textFill>
        </w:rPr>
      </w:pPr>
      <w:r>
        <w:rPr>
          <w:rFonts w:hint="eastAsia" w:ascii="宋体" w:hAnsi="宋体"/>
          <w:color w:val="000000" w:themeColor="text1"/>
          <w:kern w:val="2"/>
          <w:szCs w:val="21"/>
          <w14:textFill>
            <w14:solidFill>
              <w14:schemeClr w14:val="tx1"/>
            </w14:solidFill>
          </w14:textFill>
        </w:rPr>
        <w:t>2.我们完全理解贵方不一定将合同授予最低报价的投标人。</w:t>
      </w:r>
    </w:p>
    <w:p>
      <w:pPr>
        <w:pStyle w:val="79"/>
        <w:spacing w:before="0" w:after="0" w:line="420" w:lineRule="exact"/>
        <w:ind w:firstLineChars="200"/>
        <w:rPr>
          <w:rFonts w:ascii="宋体" w:hAnsi="宋体"/>
          <w:color w:val="000000" w:themeColor="text1"/>
          <w:kern w:val="2"/>
          <w:szCs w:val="21"/>
          <w14:textFill>
            <w14:solidFill>
              <w14:schemeClr w14:val="tx1"/>
            </w14:solidFill>
          </w14:textFill>
        </w:rPr>
      </w:pPr>
      <w:r>
        <w:rPr>
          <w:rFonts w:hint="eastAsia" w:ascii="宋体" w:hAnsi="宋体"/>
          <w:color w:val="000000" w:themeColor="text1"/>
          <w:kern w:val="2"/>
          <w:szCs w:val="21"/>
          <w14:textFill>
            <w14:solidFill>
              <w14:schemeClr w14:val="tx1"/>
            </w14:solidFill>
          </w14:textFill>
        </w:rPr>
        <w:t>3.我们已详细审核全部招标文件及其有效补充文件，我们知道必须放弃提出含糊不清或误解问题的权利。</w:t>
      </w:r>
    </w:p>
    <w:p>
      <w:pPr>
        <w:pStyle w:val="79"/>
        <w:spacing w:before="0" w:after="0" w:line="420" w:lineRule="exact"/>
        <w:rPr>
          <w:rFonts w:ascii="宋体" w:hAnsi="宋体"/>
          <w:color w:val="000000" w:themeColor="text1"/>
          <w:kern w:val="2"/>
          <w:szCs w:val="21"/>
          <w14:textFill>
            <w14:solidFill>
              <w14:schemeClr w14:val="tx1"/>
            </w14:solidFill>
          </w14:textFill>
        </w:rPr>
      </w:pPr>
      <w:r>
        <w:rPr>
          <w:rFonts w:hint="eastAsia" w:ascii="宋体" w:hAnsi="宋体"/>
          <w:color w:val="000000" w:themeColor="text1"/>
          <w:kern w:val="2"/>
          <w:szCs w:val="21"/>
          <w14:textFill>
            <w14:solidFill>
              <w14:schemeClr w14:val="tx1"/>
            </w14:solidFill>
          </w14:textFill>
        </w:rPr>
        <w:t>4.我们同意从规定的开标日期起遵循本投标文件，并在规定的投标有效期期满之前均具有约束力。</w:t>
      </w:r>
    </w:p>
    <w:p>
      <w:pPr>
        <w:pStyle w:val="79"/>
        <w:spacing w:before="0" w:after="0" w:line="420" w:lineRule="exact"/>
        <w:rPr>
          <w:rFonts w:ascii="宋体" w:hAnsi="宋体"/>
          <w:color w:val="000000" w:themeColor="text1"/>
          <w:kern w:val="2"/>
          <w:szCs w:val="21"/>
          <w14:textFill>
            <w14:solidFill>
              <w14:schemeClr w14:val="tx1"/>
            </w14:solidFill>
          </w14:textFill>
        </w:rPr>
      </w:pPr>
      <w:r>
        <w:rPr>
          <w:rFonts w:hint="eastAsia" w:ascii="宋体" w:hAnsi="宋体"/>
          <w:color w:val="000000" w:themeColor="text1"/>
          <w:kern w:val="2"/>
          <w:szCs w:val="21"/>
          <w14:textFill>
            <w14:solidFill>
              <w14:schemeClr w14:val="tx1"/>
            </w14:solidFill>
          </w14:textFill>
        </w:rPr>
        <w:t>5.如果在开标后规定的投标有效期内撤回投标或中标后拒绝签订合同，则按照国家相关法律法规受到相应处罚。</w:t>
      </w:r>
    </w:p>
    <w:p>
      <w:pPr>
        <w:pStyle w:val="79"/>
        <w:spacing w:before="0" w:after="0" w:line="420" w:lineRule="exact"/>
        <w:rPr>
          <w:rFonts w:ascii="宋体" w:hAnsi="宋体"/>
          <w:color w:val="000000" w:themeColor="text1"/>
          <w:kern w:val="2"/>
          <w:szCs w:val="21"/>
          <w14:textFill>
            <w14:solidFill>
              <w14:schemeClr w14:val="tx1"/>
            </w14:solidFill>
          </w14:textFill>
        </w:rPr>
      </w:pPr>
      <w:r>
        <w:rPr>
          <w:rFonts w:hint="eastAsia" w:ascii="宋体" w:hAnsi="宋体"/>
          <w:color w:val="000000" w:themeColor="text1"/>
          <w:kern w:val="2"/>
          <w:szCs w:val="21"/>
          <w14:textFill>
            <w14:solidFill>
              <w14:schemeClr w14:val="tx1"/>
            </w14:solidFill>
          </w14:textFill>
        </w:rPr>
        <w:t>6.同意向贵方提供贵方可能另外要求的与投标有关的任何证据或资料，并保证我方已提供和将要提供的文件是真实的、准确的。</w:t>
      </w:r>
    </w:p>
    <w:p>
      <w:pPr>
        <w:pStyle w:val="79"/>
        <w:spacing w:before="0" w:after="0" w:line="420" w:lineRule="exact"/>
        <w:rPr>
          <w:rFonts w:ascii="宋体" w:hAnsi="宋体"/>
          <w:color w:val="000000" w:themeColor="text1"/>
          <w:kern w:val="2"/>
          <w:szCs w:val="21"/>
          <w14:textFill>
            <w14:solidFill>
              <w14:schemeClr w14:val="tx1"/>
            </w14:solidFill>
          </w14:textFill>
        </w:rPr>
      </w:pPr>
      <w:r>
        <w:rPr>
          <w:rFonts w:hint="eastAsia" w:ascii="宋体" w:hAnsi="宋体"/>
          <w:color w:val="000000" w:themeColor="text1"/>
          <w:kern w:val="2"/>
          <w:szCs w:val="21"/>
          <w14:textFill>
            <w14:solidFill>
              <w14:schemeClr w14:val="tx1"/>
            </w14:solidFill>
          </w14:textFill>
        </w:rPr>
        <w:t>7.一旦我方中标,我方将根据招标文件的规定，严格履行合同的责任和义务,并保证在招标文件规定的时间完成项目，交付买方验收、使用。</w:t>
      </w:r>
    </w:p>
    <w:p>
      <w:pPr>
        <w:pStyle w:val="79"/>
        <w:spacing w:before="0" w:after="0" w:line="480" w:lineRule="exact"/>
        <w:ind w:left="425" w:firstLine="0"/>
        <w:rPr>
          <w:rFonts w:ascii="宋体"/>
          <w:color w:val="000000" w:themeColor="text1"/>
          <w:kern w:val="2"/>
          <w14:textFill>
            <w14:solidFill>
              <w14:schemeClr w14:val="tx1"/>
            </w14:solidFill>
          </w14:textFill>
        </w:rPr>
      </w:pPr>
      <w:r>
        <w:rPr>
          <w:rFonts w:hint="eastAsia" w:ascii="宋体" w:hAnsi="宋体"/>
          <w:color w:val="000000" w:themeColor="text1"/>
          <w:kern w:val="2"/>
          <w:szCs w:val="21"/>
          <w14:textFill>
            <w14:solidFill>
              <w14:schemeClr w14:val="tx1"/>
            </w14:solidFill>
          </w14:textFill>
        </w:rPr>
        <w:t>8.与本投标有关的正式通讯地址为：</w:t>
      </w:r>
    </w:p>
    <w:p>
      <w:pPr>
        <w:pStyle w:val="79"/>
        <w:spacing w:before="0" w:after="0" w:line="480" w:lineRule="exact"/>
        <w:ind w:left="420" w:leftChars="200" w:firstLineChars="200"/>
        <w:rPr>
          <w:rFonts w:asci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地址：</w:t>
      </w:r>
    </w:p>
    <w:p>
      <w:pPr>
        <w:pStyle w:val="79"/>
        <w:spacing w:before="0" w:after="0" w:line="480" w:lineRule="exact"/>
        <w:ind w:left="420" w:leftChars="200" w:firstLineChars="200"/>
        <w:rPr>
          <w:rFonts w:asci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邮编：</w:t>
      </w:r>
    </w:p>
    <w:p>
      <w:pPr>
        <w:pStyle w:val="79"/>
        <w:spacing w:before="0" w:after="0" w:line="480" w:lineRule="exact"/>
        <w:ind w:left="420" w:leftChars="200" w:firstLineChars="200"/>
        <w:rPr>
          <w:rFonts w:asci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电话：</w:t>
      </w:r>
    </w:p>
    <w:p>
      <w:pPr>
        <w:pStyle w:val="79"/>
        <w:spacing w:before="0" w:after="0" w:line="480" w:lineRule="exact"/>
        <w:ind w:left="420" w:leftChars="200" w:firstLineChars="200"/>
        <w:rPr>
          <w:rFonts w:asci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传真：</w:t>
      </w:r>
    </w:p>
    <w:p>
      <w:pPr>
        <w:pStyle w:val="79"/>
        <w:spacing w:before="0" w:after="0" w:line="480" w:lineRule="exact"/>
        <w:ind w:left="420" w:leftChars="200" w:firstLineChars="200"/>
        <w:rPr>
          <w:rFonts w:asci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投标人开户行：</w:t>
      </w:r>
    </w:p>
    <w:p>
      <w:pPr>
        <w:pStyle w:val="79"/>
        <w:spacing w:before="0" w:after="0" w:line="480" w:lineRule="exact"/>
        <w:ind w:left="420" w:leftChars="200" w:firstLineChars="20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账户：</w:t>
      </w:r>
    </w:p>
    <w:p>
      <w:pPr>
        <w:pStyle w:val="79"/>
        <w:spacing w:before="0" w:after="0" w:line="480" w:lineRule="exact"/>
        <w:ind w:left="420" w:leftChars="200" w:firstLineChars="200"/>
        <w:rPr>
          <w:rFonts w:asci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投标人授权代表姓名（签字）：</w:t>
      </w:r>
    </w:p>
    <w:p>
      <w:pPr>
        <w:pStyle w:val="79"/>
        <w:spacing w:before="0" w:after="0" w:line="480" w:lineRule="exact"/>
        <w:ind w:left="420" w:leftChars="200" w:firstLineChars="200"/>
        <w:rPr>
          <w:rFonts w:asci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投标人名称（公章）：</w:t>
      </w:r>
    </w:p>
    <w:p>
      <w:pPr>
        <w:pStyle w:val="79"/>
        <w:spacing w:before="0" w:after="0" w:line="480" w:lineRule="exact"/>
        <w:ind w:left="420" w:leftChars="200" w:firstLineChars="200"/>
        <w:rPr>
          <w:rFonts w:asci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日期：</w:t>
      </w:r>
      <w:r>
        <w:rPr>
          <w:rFonts w:ascii="宋体" w:hAnsi="宋体"/>
          <w:color w:val="000000" w:themeColor="text1"/>
          <w:kern w:val="2"/>
          <w14:textFill>
            <w14:solidFill>
              <w14:schemeClr w14:val="tx1"/>
            </w14:solidFill>
          </w14:textFill>
        </w:rPr>
        <w:t>_____</w:t>
      </w:r>
      <w:r>
        <w:rPr>
          <w:rFonts w:hint="eastAsia" w:ascii="宋体" w:hAnsi="宋体"/>
          <w:color w:val="000000" w:themeColor="text1"/>
          <w:kern w:val="2"/>
          <w14:textFill>
            <w14:solidFill>
              <w14:schemeClr w14:val="tx1"/>
            </w14:solidFill>
          </w14:textFill>
        </w:rPr>
        <w:t>年</w:t>
      </w:r>
      <w:r>
        <w:rPr>
          <w:rFonts w:ascii="宋体" w:hAnsi="宋体"/>
          <w:color w:val="000000" w:themeColor="text1"/>
          <w:kern w:val="2"/>
          <w14:textFill>
            <w14:solidFill>
              <w14:schemeClr w14:val="tx1"/>
            </w14:solidFill>
          </w14:textFill>
        </w:rPr>
        <w:t>____</w:t>
      </w:r>
      <w:r>
        <w:rPr>
          <w:rFonts w:hint="eastAsia" w:ascii="宋体" w:hAnsi="宋体"/>
          <w:color w:val="000000" w:themeColor="text1"/>
          <w:kern w:val="2"/>
          <w14:textFill>
            <w14:solidFill>
              <w14:schemeClr w14:val="tx1"/>
            </w14:solidFill>
          </w14:textFill>
        </w:rPr>
        <w:t>月</w:t>
      </w:r>
      <w:r>
        <w:rPr>
          <w:rFonts w:ascii="宋体" w:hAnsi="宋体"/>
          <w:color w:val="000000" w:themeColor="text1"/>
          <w:kern w:val="2"/>
          <w14:textFill>
            <w14:solidFill>
              <w14:schemeClr w14:val="tx1"/>
            </w14:solidFill>
          </w14:textFill>
        </w:rPr>
        <w:t>____</w:t>
      </w:r>
      <w:r>
        <w:rPr>
          <w:rFonts w:hint="eastAsia" w:ascii="宋体" w:hAnsi="宋体"/>
          <w:color w:val="000000" w:themeColor="text1"/>
          <w:kern w:val="2"/>
          <w14:textFill>
            <w14:solidFill>
              <w14:schemeClr w14:val="tx1"/>
            </w14:solidFill>
          </w14:textFill>
        </w:rPr>
        <w:t>日</w:t>
      </w:r>
    </w:p>
    <w:p>
      <w:pPr>
        <w:pStyle w:val="4"/>
        <w:spacing w:line="500" w:lineRule="exact"/>
        <w:rPr>
          <w:rFonts w:ascii="宋体" w:hAnsi="宋体" w:eastAsia="宋体"/>
          <w:color w:val="000000" w:themeColor="text1"/>
          <w:sz w:val="36"/>
          <w:szCs w:val="36"/>
          <w14:textFill>
            <w14:solidFill>
              <w14:schemeClr w14:val="tx1"/>
            </w14:solidFill>
          </w14:textFill>
        </w:rPr>
      </w:pPr>
      <w:r>
        <w:rPr>
          <w:rFonts w:hint="eastAsia" w:ascii="宋体" w:hAnsi="宋体" w:eastAsia="宋体" w:cs="Times New Roman"/>
          <w:bCs w:val="0"/>
          <w:color w:val="000000" w:themeColor="text1"/>
          <w:sz w:val="36"/>
          <w:szCs w:val="36"/>
          <w14:textFill>
            <w14:solidFill>
              <w14:schemeClr w14:val="tx1"/>
            </w14:solidFill>
          </w14:textFill>
        </w:rPr>
        <w:t>四、</w:t>
      </w:r>
      <w:r>
        <w:rPr>
          <w:rFonts w:hint="eastAsia" w:ascii="宋体" w:hAnsi="宋体" w:eastAsia="宋体"/>
          <w:color w:val="000000" w:themeColor="text1"/>
          <w:sz w:val="36"/>
          <w:szCs w:val="36"/>
          <w14:textFill>
            <w14:solidFill>
              <w14:schemeClr w14:val="tx1"/>
            </w14:solidFill>
          </w14:textFill>
        </w:rPr>
        <w:t>开标一览表</w:t>
      </w:r>
    </w:p>
    <w:tbl>
      <w:tblPr>
        <w:tblStyle w:val="37"/>
        <w:tblW w:w="1014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vAlign w:val="center"/>
          </w:tcPr>
          <w:p>
            <w:pPr>
              <w:spacing w:line="500" w:lineRule="exact"/>
              <w:ind w:firstLine="482" w:firstLineChars="200"/>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项目编号</w:t>
            </w:r>
          </w:p>
        </w:tc>
        <w:tc>
          <w:tcPr>
            <w:tcW w:w="7445" w:type="dxa"/>
            <w:vAlign w:val="center"/>
          </w:tcPr>
          <w:p>
            <w:pPr>
              <w:pStyle w:val="4"/>
              <w:spacing w:line="500" w:lineRule="exact"/>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YDZC</w:t>
            </w:r>
            <w:r>
              <w:rPr>
                <w:rFonts w:hint="eastAsia" w:ascii="宋体" w:hAnsi="宋体" w:eastAsia="宋体"/>
                <w:color w:val="000000" w:themeColor="text1"/>
                <w:sz w:val="24"/>
                <w:szCs w:val="24"/>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20</w:t>
            </w:r>
            <w:r>
              <w:rPr>
                <w:rFonts w:hint="eastAsia" w:ascii="宋体" w:hAnsi="宋体" w:eastAsia="宋体"/>
                <w:color w:val="000000" w:themeColor="text1"/>
                <w:sz w:val="24"/>
                <w:szCs w:val="24"/>
                <w14:textFill>
                  <w14:solidFill>
                    <w14:schemeClr w14:val="tx1"/>
                  </w14:solidFill>
                </w14:textFill>
              </w:rPr>
              <w:t>2104</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FS043号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vAlign w:val="center"/>
          </w:tcPr>
          <w:p>
            <w:pPr>
              <w:spacing w:line="500" w:lineRule="exact"/>
              <w:ind w:firstLine="482" w:firstLineChars="200"/>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项目名称</w:t>
            </w:r>
          </w:p>
        </w:tc>
        <w:tc>
          <w:tcPr>
            <w:tcW w:w="7445" w:type="dxa"/>
            <w:vAlign w:val="center"/>
          </w:tcPr>
          <w:p>
            <w:pPr>
              <w:pStyle w:val="4"/>
              <w:spacing w:line="500" w:lineRule="exact"/>
              <w:jc w:val="both"/>
              <w:rPr>
                <w:rFonts w:ascii="宋体" w:hAnsi="宋体" w:eastAsia="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spacing w:line="500" w:lineRule="exact"/>
              <w:rPr>
                <w:rFonts w:ascii="宋体"/>
                <w:b/>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项目投标报价：</w:t>
            </w:r>
            <w:r>
              <w:rPr>
                <w:rFonts w:hint="eastAsia" w:ascii="宋体" w:hAnsi="宋体"/>
                <w:b/>
                <w:color w:val="000000" w:themeColor="text1"/>
                <w:sz w:val="24"/>
                <w:szCs w:val="24"/>
                <w14:textFill>
                  <w14:solidFill>
                    <w14:schemeClr w14:val="tx1"/>
                  </w14:solidFill>
                </w14:textFill>
              </w:rPr>
              <w:t>人民币（大写）</w:t>
            </w:r>
            <w:r>
              <w:rPr>
                <w:rFonts w:hint="eastAsia" w:ascii="宋体" w:hAnsi="宋体"/>
                <w:b/>
                <w:color w:val="000000" w:themeColor="text1"/>
                <w:sz w:val="24"/>
                <w:szCs w:val="24"/>
                <w:u w:val="single"/>
                <w14:textFill>
                  <w14:solidFill>
                    <w14:schemeClr w14:val="tx1"/>
                  </w14:solidFill>
                </w14:textFill>
              </w:rPr>
              <w:t xml:space="preserve">         </w:t>
            </w:r>
            <w:r>
              <w:rPr>
                <w:rFonts w:hint="eastAsia" w:ascii="宋体" w:hAnsi="宋体"/>
                <w:b/>
                <w:color w:val="000000" w:themeColor="text1"/>
                <w:sz w:val="24"/>
                <w:szCs w:val="24"/>
                <w14:textFill>
                  <w14:solidFill>
                    <w14:schemeClr w14:val="tx1"/>
                  </w14:solidFill>
                </w14:textFill>
              </w:rPr>
              <w:t>元整</w:t>
            </w:r>
            <w:r>
              <w:rPr>
                <w:rFonts w:hint="eastAsia" w:ascii="新宋体" w:hAnsi="新宋体" w:eastAsia="新宋体"/>
                <w:b/>
                <w:color w:val="000000" w:themeColor="text1"/>
                <w:sz w:val="24"/>
                <w14:textFill>
                  <w14:solidFill>
                    <w14:schemeClr w14:val="tx1"/>
                  </w14:solidFill>
                </w14:textFill>
              </w:rPr>
              <w:t>（￥</w:t>
            </w:r>
            <w:r>
              <w:rPr>
                <w:rFonts w:hint="eastAsia" w:ascii="新宋体" w:hAnsi="新宋体" w:eastAsia="新宋体"/>
                <w:b/>
                <w:color w:val="000000" w:themeColor="text1"/>
                <w:sz w:val="24"/>
                <w:u w:val="single"/>
                <w14:textFill>
                  <w14:solidFill>
                    <w14:schemeClr w14:val="tx1"/>
                  </w14:solidFill>
                </w14:textFill>
              </w:rPr>
              <w:t xml:space="preserve">   </w:t>
            </w:r>
            <w:r>
              <w:rPr>
                <w:rFonts w:hint="eastAsia" w:ascii="新宋体" w:hAnsi="新宋体" w:eastAsia="新宋体"/>
                <w:b/>
                <w:color w:val="000000" w:themeColor="text1"/>
                <w:sz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spacing w:line="500" w:lineRule="exac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是否提供《企业类型声明函》：</w:t>
            </w:r>
            <w:r>
              <w:rPr>
                <w:rFonts w:hint="eastAsia" w:ascii="宋体" w:hAnsi="宋体"/>
                <w:b/>
                <w:bCs/>
                <w:color w:val="000000" w:themeColor="text1"/>
                <w:sz w:val="24"/>
                <w:szCs w:val="24"/>
                <w:u w:val="single"/>
                <w14:textFill>
                  <w14:solidFill>
                    <w14:schemeClr w14:val="tx1"/>
                  </w14:solidFill>
                </w14:textFill>
              </w:rPr>
              <w:t xml:space="preserve">  是/否  </w:t>
            </w:r>
            <w:r>
              <w:rPr>
                <w:rFonts w:hint="eastAsia" w:ascii="宋体" w:hAnsi="宋体"/>
                <w:b/>
                <w:bCs/>
                <w:color w:val="000000" w:themeColor="text1"/>
                <w:sz w:val="24"/>
                <w:szCs w:val="24"/>
                <w14:textFill>
                  <w14:solidFill>
                    <w14:schemeClr w14:val="tx1"/>
                  </w14:solidFill>
                </w14:textFill>
              </w:rPr>
              <w:t xml:space="preserve">            见（</w:t>
            </w:r>
            <w:r>
              <w:rPr>
                <w:rFonts w:hint="eastAsia" w:ascii="宋体" w:hAnsi="宋体"/>
                <w:b/>
                <w:bCs/>
                <w:color w:val="000000" w:themeColor="text1"/>
                <w:sz w:val="24"/>
                <w:szCs w:val="24"/>
                <w:u w:val="single"/>
                <w14:textFill>
                  <w14:solidFill>
                    <w14:schemeClr w14:val="tx1"/>
                  </w14:solidFill>
                </w14:textFill>
              </w:rPr>
              <w:t xml:space="preserve">          </w:t>
            </w:r>
            <w:r>
              <w:rPr>
                <w:rFonts w:hint="eastAsia" w:ascii="宋体" w:hAnsi="宋体"/>
                <w:b/>
                <w:bCs/>
                <w:color w:val="000000" w:themeColor="text1"/>
                <w:sz w:val="24"/>
                <w:szCs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spacing w:line="500" w:lineRule="exac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0145" w:type="dxa"/>
            <w:gridSpan w:val="2"/>
            <w:vAlign w:val="center"/>
          </w:tcPr>
          <w:p>
            <w:pPr>
              <w:spacing w:line="500" w:lineRule="exac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项目实施时间（供期或工期）：</w:t>
            </w:r>
          </w:p>
        </w:tc>
      </w:tr>
    </w:tbl>
    <w:p>
      <w:pPr>
        <w:spacing w:line="5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填写说明：</w:t>
      </w:r>
    </w:p>
    <w:p>
      <w:pPr>
        <w:numPr>
          <w:ilvl w:val="0"/>
          <w:numId w:val="4"/>
        </w:numPr>
        <w:spacing w:line="5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开标一览表不得填报选择性报价，否则将作为无效投标；</w:t>
      </w:r>
    </w:p>
    <w:p>
      <w:pPr>
        <w:numPr>
          <w:ilvl w:val="0"/>
          <w:numId w:val="4"/>
        </w:numPr>
        <w:spacing w:line="5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开标一览表中报价与投标报价清单中不符时时，以开标一览表为准；</w:t>
      </w:r>
    </w:p>
    <w:p>
      <w:pPr>
        <w:spacing w:line="500" w:lineRule="exact"/>
        <w:ind w:firstLine="1440" w:firstLineChars="600"/>
        <w:rPr>
          <w:rFonts w:ascii="宋体"/>
          <w:color w:val="000000" w:themeColor="text1"/>
          <w:sz w:val="24"/>
          <w:szCs w:val="24"/>
          <w14:textFill>
            <w14:solidFill>
              <w14:schemeClr w14:val="tx1"/>
            </w14:solidFill>
          </w14:textFill>
        </w:rPr>
      </w:pPr>
    </w:p>
    <w:p>
      <w:pPr>
        <w:spacing w:line="500" w:lineRule="exact"/>
        <w:rPr>
          <w:rFonts w:ascii="宋体"/>
          <w:color w:val="000000" w:themeColor="text1"/>
          <w:sz w:val="24"/>
          <w:szCs w:val="24"/>
          <w14:textFill>
            <w14:solidFill>
              <w14:schemeClr w14:val="tx1"/>
            </w14:solidFill>
          </w14:textFill>
        </w:rPr>
      </w:pPr>
    </w:p>
    <w:p>
      <w:pPr>
        <w:spacing w:line="500" w:lineRule="exact"/>
        <w:rPr>
          <w:rFonts w:ascii="宋体"/>
          <w:color w:val="000000" w:themeColor="text1"/>
          <w:sz w:val="24"/>
          <w:szCs w:val="24"/>
          <w14:textFill>
            <w14:solidFill>
              <w14:schemeClr w14:val="tx1"/>
            </w14:solidFill>
          </w14:textFill>
        </w:rPr>
      </w:pPr>
    </w:p>
    <w:p>
      <w:pPr>
        <w:pStyle w:val="19"/>
        <w:spacing w:line="480" w:lineRule="auto"/>
        <w:ind w:firstLine="4336" w:firstLineChars="1807"/>
        <w:rPr>
          <w:rFonts w:ascii="新宋体" w:hAnsi="新宋体" w:eastAsia="新宋体"/>
          <w:color w:val="000000" w:themeColor="text1"/>
          <w:sz w:val="24"/>
          <w:szCs w:val="24"/>
          <w:u w:val="single"/>
          <w14:textFill>
            <w14:solidFill>
              <w14:schemeClr w14:val="tx1"/>
            </w14:solidFill>
          </w14:textFill>
        </w:rPr>
      </w:pPr>
      <w:r>
        <w:rPr>
          <w:rFonts w:hint="eastAsia" w:ascii="新宋体" w:hAnsi="新宋体" w:eastAsia="新宋体"/>
          <w:color w:val="000000" w:themeColor="text1"/>
          <w:sz w:val="24"/>
          <w:szCs w:val="24"/>
          <w14:textFill>
            <w14:solidFill>
              <w14:schemeClr w14:val="tx1"/>
            </w14:solidFill>
          </w14:textFill>
        </w:rPr>
        <w:t>供应商名称（盖章）：</w:t>
      </w:r>
    </w:p>
    <w:p>
      <w:pPr>
        <w:pStyle w:val="19"/>
        <w:spacing w:line="480" w:lineRule="auto"/>
        <w:rPr>
          <w:rFonts w:ascii="新宋体" w:hAnsi="新宋体" w:eastAsia="新宋体"/>
          <w:color w:val="000000" w:themeColor="text1"/>
          <w:sz w:val="24"/>
          <w:szCs w:val="24"/>
          <w14:textFill>
            <w14:solidFill>
              <w14:schemeClr w14:val="tx1"/>
            </w14:solidFill>
          </w14:textFill>
        </w:rPr>
      </w:pPr>
      <w:r>
        <w:rPr>
          <w:rFonts w:hint="eastAsia" w:ascii="新宋体" w:hAnsi="新宋体" w:eastAsia="新宋体"/>
          <w:color w:val="000000" w:themeColor="text1"/>
          <w:sz w:val="24"/>
          <w:szCs w:val="24"/>
          <w14:textFill>
            <w14:solidFill>
              <w14:schemeClr w14:val="tx1"/>
            </w14:solidFill>
          </w14:textFill>
        </w:rPr>
        <w:t xml:space="preserve">                               日期：  年  月  日</w:t>
      </w:r>
    </w:p>
    <w:p>
      <w:pPr>
        <w:pStyle w:val="5"/>
        <w:spacing w:line="500" w:lineRule="exact"/>
        <w:ind w:firstLine="0"/>
        <w:jc w:val="center"/>
        <w:rPr>
          <w:rFonts w:ascii="宋体"/>
          <w:color w:val="000000" w:themeColor="text1"/>
          <w:sz w:val="24"/>
          <w:szCs w:val="24"/>
          <w14:textFill>
            <w14:solidFill>
              <w14:schemeClr w14:val="tx1"/>
            </w14:solidFill>
          </w14:textFill>
        </w:rPr>
      </w:pPr>
      <w:r>
        <w:rPr>
          <w:rFonts w:ascii="宋体"/>
          <w:b/>
          <w:color w:val="000000" w:themeColor="text1"/>
          <w:sz w:val="24"/>
          <w:szCs w:val="24"/>
          <w14:textFill>
            <w14:solidFill>
              <w14:schemeClr w14:val="tx1"/>
            </w14:solidFill>
          </w14:textFill>
        </w:rPr>
        <w:br w:type="page"/>
      </w:r>
      <w:r>
        <w:rPr>
          <w:rFonts w:hint="eastAsia" w:ascii="宋体" w:hAnsi="宋体"/>
          <w:b/>
          <w:color w:val="000000" w:themeColor="text1"/>
          <w:sz w:val="36"/>
          <w:szCs w:val="36"/>
          <w14:textFill>
            <w14:solidFill>
              <w14:schemeClr w14:val="tx1"/>
            </w14:solidFill>
          </w14:textFill>
        </w:rPr>
        <w:t>五、投标产品配置及分项报价表（格式）</w:t>
      </w:r>
    </w:p>
    <w:p>
      <w:pPr>
        <w:spacing w:line="500" w:lineRule="exact"/>
        <w:ind w:firstLine="120" w:firstLineChars="50"/>
        <w:jc w:val="lef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866775</wp:posOffset>
                </wp:positionH>
                <wp:positionV relativeFrom="paragraph">
                  <wp:posOffset>287020</wp:posOffset>
                </wp:positionV>
                <wp:extent cx="1714500" cy="0"/>
                <wp:effectExtent l="0" t="0" r="19050" b="19050"/>
                <wp:wrapNone/>
                <wp:docPr id="2" name="自选图形 2"/>
                <wp:cNvGraphicFramePr/>
                <a:graphic xmlns:a="http://schemas.openxmlformats.org/drawingml/2006/main">
                  <a:graphicData uri="http://schemas.microsoft.com/office/word/2010/wordprocessingShape">
                    <wps:wsp>
                      <wps:cNvCnPr/>
                      <wps:spPr>
                        <a:xfrm>
                          <a:off x="0" y="0"/>
                          <a:ext cx="1714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68.25pt;margin-top:22.6pt;height:0pt;width:135pt;z-index:251659264;mso-width-relative:page;mso-height-relative:page;" filled="f" stroked="t" coordsize="21600,21600" o:gfxdata="UEsDBAoAAAAAAIdO4kAAAAAAAAAAAAAAAAAEAAAAZHJzL1BLAwQUAAAACACHTuJAa1lFx9YAAAAJ&#10;AQAADwAAAGRycy9kb3ducmV2LnhtbE2PwU7DMBBE70j9B2srcUHUTmgqCHGqqhIHjrSVuLrxkgTi&#10;dRQ7TenXsxUHOM7s0+xMsT67TpxwCK0nDclCgUCqvG2p1nDYv9w/ggjRkDWdJ9TwjQHW5eymMLn1&#10;E73haRdrwSEUcqOhibHPpQxVg86Ehe+R+PbhB2ciy6GWdjATh7tOpkqtpDMt8YfG9LhtsPrajU4D&#10;hjFL1ObJ1YfXy3T3nl4+p36v9e08Uc8gIp7jHwzX+lwdSu509CPZIDrWD6uMUQ3LLAXBwFJdjeOv&#10;IctC/l9Q/gBQSwMEFAAAAAgAh07iQKcBc6f5AQAA8QMAAA4AAABkcnMvZTJvRG9jLnhtbK1TS44T&#10;MRDdI3EHy3vSSUT4tNKZRcKwQTAScICK7e625J9cnnSyY4c4AzuW3AFuM9JwC8ruTBiGTRb0wl1l&#10;V72q91xeXuytYTsVUXvX8NlkyplywkvtuoZ//HD55AVnmMBJMN6phh8U8ovV40fLIdRq7ntvpIqM&#10;QBzWQ2h4n1KoqwpFryzgxAfl6LD10UIiN3aVjDAQujXVfDp9Vg0+yhC9UIi0uxkP+RExngPo21YL&#10;tfHi2iqXRtSoDCSihL0OyFel27ZVIr1rW1SJmYYT01RWKkL2Nq/Vagl1FyH0WhxbgHNaeMDJgnZU&#10;9AS1gQTsOup/oKwW0aNv00R4W41EiiLEYjZ9oM37HoIqXEhqDCfR8f/Bire7q8i0bPicMweWLvz2&#10;8/dfn77cfP158+Mbm2eFhoA1Ba7dVTx6GK5iprtvo81/IsL2RdXDSVW1T0zQ5uz57OliSoKLu7Pq&#10;T2KImF4rb1k2Go4pgu76tPbO0d35OCuqwu4NJipNiXcJuapxbGj4y8V8QeBAs9jSDJBpA/FB15Vc&#10;9EbLS21MzsDYbdcmsh3keShfJki4f4XlIhvAfowrR+Ok9ArkKydZOgRSytED4bkFqyRnRtF7yhYB&#10;Qp1Am3MiqbRxOUGVaT3yzIqPGmdr6+WhSF9ljyahdHyc2jxq932y77/U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rWUXH1gAAAAkBAAAPAAAAAAAAAAEAIAAAACIAAABkcnMvZG93bnJldi54bWxQ&#10;SwECFAAUAAAACACHTuJApwFzp/kBAADxAwAADgAAAAAAAAABACAAAAAlAQAAZHJzL2Uyb0RvYy54&#10;bWxQSwUGAAAAAAYABgBZAQAAkAUAAAAA&#10;">
                <v:fill on="f" focussize="0,0"/>
                <v:stroke color="#000000" joinstyle="round"/>
                <v:imagedata o:title=""/>
                <o:lock v:ext="edit" aspectratio="f"/>
              </v:shape>
            </w:pict>
          </mc:Fallback>
        </mc:AlternateContent>
      </w:r>
      <w:r>
        <w:rPr>
          <w:rFonts w:hint="eastAsia" w:ascii="宋体" w:hAnsi="宋体"/>
          <w:color w:val="000000" w:themeColor="text1"/>
          <w:sz w:val="24"/>
          <w:szCs w:val="24"/>
          <w14:textFill>
            <w14:solidFill>
              <w14:schemeClr w14:val="tx1"/>
            </w14:solidFill>
          </w14:textFill>
        </w:rPr>
        <w:t>投标人全称：                     （加盖公章）</w:t>
      </w:r>
    </w:p>
    <w:tbl>
      <w:tblPr>
        <w:tblStyle w:val="37"/>
        <w:tblpPr w:leftFromText="180" w:rightFromText="180" w:horzAnchor="margin" w:tblpXSpec="center" w:tblpY="114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701"/>
        <w:gridCol w:w="993"/>
        <w:gridCol w:w="1842"/>
        <w:gridCol w:w="851"/>
        <w:gridCol w:w="992"/>
        <w:gridCol w:w="992"/>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3" w:hRule="atLeast"/>
        </w:trPr>
        <w:tc>
          <w:tcPr>
            <w:tcW w:w="675" w:type="dxa"/>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序</w:t>
            </w:r>
          </w:p>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号</w:t>
            </w:r>
          </w:p>
        </w:tc>
        <w:tc>
          <w:tcPr>
            <w:tcW w:w="1701" w:type="dxa"/>
            <w:tcBorders>
              <w:bottom w:val="single" w:color="auto" w:sz="4" w:space="0"/>
            </w:tcBorders>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货物名称</w:t>
            </w:r>
          </w:p>
        </w:tc>
        <w:tc>
          <w:tcPr>
            <w:tcW w:w="993" w:type="dxa"/>
            <w:tcBorders>
              <w:bottom w:val="single" w:color="auto" w:sz="4" w:space="0"/>
            </w:tcBorders>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规格、型号</w:t>
            </w:r>
          </w:p>
        </w:tc>
        <w:tc>
          <w:tcPr>
            <w:tcW w:w="1842" w:type="dxa"/>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技术</w:t>
            </w:r>
          </w:p>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参数</w:t>
            </w:r>
          </w:p>
        </w:tc>
        <w:tc>
          <w:tcPr>
            <w:tcW w:w="851" w:type="dxa"/>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单位</w:t>
            </w:r>
          </w:p>
        </w:tc>
        <w:tc>
          <w:tcPr>
            <w:tcW w:w="992" w:type="dxa"/>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数量</w:t>
            </w:r>
          </w:p>
        </w:tc>
        <w:tc>
          <w:tcPr>
            <w:tcW w:w="992" w:type="dxa"/>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单</w:t>
            </w: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价</w:t>
            </w:r>
          </w:p>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（元）</w:t>
            </w:r>
          </w:p>
        </w:tc>
        <w:tc>
          <w:tcPr>
            <w:tcW w:w="993" w:type="dxa"/>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w:t>
            </w: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价</w:t>
            </w:r>
          </w:p>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p>
        </w:tc>
        <w:tc>
          <w:tcPr>
            <w:tcW w:w="1701"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tcBorders>
              <w:bottom w:val="single" w:color="auto" w:sz="4" w:space="0"/>
            </w:tcBorders>
            <w:vAlign w:val="center"/>
          </w:tcPr>
          <w:p>
            <w:pPr>
              <w:spacing w:line="500" w:lineRule="exact"/>
              <w:jc w:val="center"/>
              <w:rPr>
                <w:rFonts w:ascii="宋体"/>
                <w:b/>
                <w:color w:val="000000" w:themeColor="text1"/>
                <w:sz w:val="24"/>
                <w:szCs w:val="24"/>
                <w14:textFill>
                  <w14:solidFill>
                    <w14:schemeClr w14:val="tx1"/>
                  </w14:solidFill>
                </w14:textFill>
              </w:rPr>
            </w:pPr>
          </w:p>
        </w:tc>
        <w:tc>
          <w:tcPr>
            <w:tcW w:w="1842" w:type="dxa"/>
            <w:vMerge w:val="restart"/>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该部分完全响应招标文件第四章采购需求中技术参数所有条款</w:t>
            </w:r>
          </w:p>
        </w:tc>
        <w:tc>
          <w:tcPr>
            <w:tcW w:w="851" w:type="dxa"/>
            <w:vAlign w:val="center"/>
          </w:tcPr>
          <w:p>
            <w:pPr>
              <w:spacing w:line="500" w:lineRule="exact"/>
              <w:jc w:val="center"/>
              <w:rPr>
                <w:rFonts w:ascii="宋体"/>
                <w:color w:val="000000" w:themeColor="text1"/>
                <w:sz w:val="24"/>
                <w:szCs w:val="24"/>
                <w14:textFill>
                  <w14:solidFill>
                    <w14:schemeClr w14:val="tx1"/>
                  </w14:solidFill>
                </w14:textFill>
              </w:rPr>
            </w:pPr>
          </w:p>
        </w:tc>
        <w:tc>
          <w:tcPr>
            <w:tcW w:w="992" w:type="dxa"/>
            <w:vAlign w:val="center"/>
          </w:tcPr>
          <w:p>
            <w:pPr>
              <w:spacing w:line="500" w:lineRule="exact"/>
              <w:jc w:val="center"/>
              <w:rPr>
                <w:rFonts w:ascii="宋体"/>
                <w:color w:val="000000" w:themeColor="text1"/>
                <w:sz w:val="24"/>
                <w:szCs w:val="24"/>
                <w14:textFill>
                  <w14:solidFill>
                    <w14:schemeClr w14:val="tx1"/>
                  </w14:solidFill>
                </w14:textFill>
              </w:rPr>
            </w:pPr>
          </w:p>
        </w:tc>
        <w:tc>
          <w:tcPr>
            <w:tcW w:w="992" w:type="dxa"/>
            <w:vAlign w:val="center"/>
          </w:tcPr>
          <w:p>
            <w:pPr>
              <w:spacing w:line="500" w:lineRule="exact"/>
              <w:jc w:val="center"/>
              <w:rPr>
                <w:rFonts w:asci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w:t>
            </w:r>
          </w:p>
        </w:tc>
        <w:tc>
          <w:tcPr>
            <w:tcW w:w="1701"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spacing w:line="500" w:lineRule="exact"/>
              <w:jc w:val="center"/>
              <w:rPr>
                <w:rFonts w:ascii="宋体"/>
                <w:color w:val="000000" w:themeColor="text1"/>
                <w:sz w:val="24"/>
                <w:szCs w:val="24"/>
                <w14:textFill>
                  <w14:solidFill>
                    <w14:schemeClr w14:val="tx1"/>
                  </w14:solidFill>
                </w14:textFill>
              </w:rPr>
            </w:pP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p>
        </w:tc>
        <w:tc>
          <w:tcPr>
            <w:tcW w:w="1701"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spacing w:line="500" w:lineRule="exact"/>
              <w:jc w:val="center"/>
              <w:rPr>
                <w:rFonts w:ascii="宋体"/>
                <w:color w:val="000000" w:themeColor="text1"/>
                <w:sz w:val="24"/>
                <w:szCs w:val="24"/>
                <w14:textFill>
                  <w14:solidFill>
                    <w14:schemeClr w14:val="tx1"/>
                  </w14:solidFill>
                </w14:textFill>
              </w:rPr>
            </w:pP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p>
        </w:tc>
        <w:tc>
          <w:tcPr>
            <w:tcW w:w="1701"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spacing w:line="500" w:lineRule="exact"/>
              <w:jc w:val="center"/>
              <w:rPr>
                <w:rFonts w:ascii="宋体"/>
                <w:color w:val="000000" w:themeColor="text1"/>
                <w:sz w:val="24"/>
                <w:szCs w:val="24"/>
                <w14:textFill>
                  <w14:solidFill>
                    <w14:schemeClr w14:val="tx1"/>
                  </w14:solidFill>
                </w14:textFill>
              </w:rPr>
            </w:pP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w:t>
            </w:r>
          </w:p>
        </w:tc>
        <w:tc>
          <w:tcPr>
            <w:tcW w:w="1701"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spacing w:line="500" w:lineRule="exact"/>
              <w:jc w:val="center"/>
              <w:rPr>
                <w:rFonts w:ascii="宋体"/>
                <w:color w:val="000000" w:themeColor="text1"/>
                <w:sz w:val="24"/>
                <w:szCs w:val="24"/>
                <w14:textFill>
                  <w14:solidFill>
                    <w14:schemeClr w14:val="tx1"/>
                  </w14:solidFill>
                </w14:textFill>
              </w:rPr>
            </w:pP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6</w:t>
            </w:r>
          </w:p>
        </w:tc>
        <w:tc>
          <w:tcPr>
            <w:tcW w:w="1701"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spacing w:line="500" w:lineRule="exact"/>
              <w:jc w:val="center"/>
              <w:rPr>
                <w:rFonts w:ascii="宋体"/>
                <w:color w:val="000000" w:themeColor="text1"/>
                <w:sz w:val="24"/>
                <w:szCs w:val="24"/>
                <w14:textFill>
                  <w14:solidFill>
                    <w14:schemeClr w14:val="tx1"/>
                  </w14:solidFill>
                </w14:textFill>
              </w:rPr>
            </w:pP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2" w:hRule="atLeast"/>
        </w:trPr>
        <w:tc>
          <w:tcPr>
            <w:tcW w:w="675" w:type="dxa"/>
            <w:vAlign w:val="center"/>
          </w:tcPr>
          <w:p>
            <w:pPr>
              <w:spacing w:line="500" w:lineRule="exact"/>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7</w:t>
            </w:r>
          </w:p>
        </w:tc>
        <w:tc>
          <w:tcPr>
            <w:tcW w:w="1701" w:type="dxa"/>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合计</w:t>
            </w:r>
          </w:p>
        </w:tc>
        <w:tc>
          <w:tcPr>
            <w:tcW w:w="6663" w:type="dxa"/>
            <w:gridSpan w:val="6"/>
            <w:vAlign w:val="center"/>
          </w:tcPr>
          <w:p>
            <w:pPr>
              <w:spacing w:line="500" w:lineRule="exact"/>
              <w:rPr>
                <w:rFonts w:ascii="宋体" w:hAnsi="宋体"/>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人民币（大写）</w:t>
            </w:r>
            <w:r>
              <w:rPr>
                <w:rFonts w:hint="eastAsia" w:ascii="新宋体" w:hAnsi="新宋体" w:eastAsia="新宋体"/>
                <w:b/>
                <w:color w:val="000000" w:themeColor="text1"/>
                <w:sz w:val="24"/>
                <w:u w:val="single"/>
                <w14:textFill>
                  <w14:solidFill>
                    <w14:schemeClr w14:val="tx1"/>
                  </w14:solidFill>
                </w14:textFill>
              </w:rPr>
              <w:t xml:space="preserve">                  </w:t>
            </w:r>
            <w:r>
              <w:rPr>
                <w:rFonts w:hint="eastAsia" w:ascii="宋体" w:hAnsi="宋体"/>
                <w:b/>
                <w:color w:val="000000" w:themeColor="text1"/>
                <w:sz w:val="24"/>
                <w:szCs w:val="24"/>
                <w14:textFill>
                  <w14:solidFill>
                    <w14:schemeClr w14:val="tx1"/>
                  </w14:solidFill>
                </w14:textFill>
              </w:rPr>
              <w:t>元整</w:t>
            </w:r>
            <w:r>
              <w:rPr>
                <w:rFonts w:hint="eastAsia" w:ascii="新宋体" w:hAnsi="新宋体" w:eastAsia="新宋体"/>
                <w:b/>
                <w:color w:val="000000" w:themeColor="text1"/>
                <w:sz w:val="24"/>
                <w14:textFill>
                  <w14:solidFill>
                    <w14:schemeClr w14:val="tx1"/>
                  </w14:solidFill>
                </w14:textFill>
              </w:rPr>
              <w:t>（￥</w:t>
            </w:r>
            <w:r>
              <w:rPr>
                <w:rFonts w:hint="eastAsia" w:ascii="新宋体" w:hAnsi="新宋体" w:eastAsia="新宋体"/>
                <w:b/>
                <w:color w:val="000000" w:themeColor="text1"/>
                <w:sz w:val="24"/>
                <w:u w:val="single"/>
                <w14:textFill>
                  <w14:solidFill>
                    <w14:schemeClr w14:val="tx1"/>
                  </w14:solidFill>
                </w14:textFill>
              </w:rPr>
              <w:t xml:space="preserve">         </w:t>
            </w:r>
            <w:r>
              <w:rPr>
                <w:rFonts w:hint="eastAsia" w:ascii="新宋体" w:hAnsi="新宋体" w:eastAsia="新宋体"/>
                <w:b/>
                <w:color w:val="000000" w:themeColor="text1"/>
                <w:sz w:val="24"/>
                <w14:textFill>
                  <w14:solidFill>
                    <w14:schemeClr w14:val="tx1"/>
                  </w14:solidFill>
                </w14:textFill>
              </w:rPr>
              <w:t>元）</w:t>
            </w:r>
          </w:p>
        </w:tc>
      </w:tr>
    </w:tbl>
    <w:p>
      <w:pPr>
        <w:spacing w:line="800" w:lineRule="exact"/>
        <w:rPr>
          <w:rFonts w:ascii="宋体" w:hAnsi="宋体"/>
          <w:b/>
          <w:color w:val="000000" w:themeColor="text1"/>
          <w:sz w:val="24"/>
          <w:szCs w:val="24"/>
          <w14:textFill>
            <w14:solidFill>
              <w14:schemeClr w14:val="tx1"/>
            </w14:solidFill>
          </w14:textFill>
        </w:rPr>
      </w:pPr>
    </w:p>
    <w:p>
      <w:pPr>
        <w:spacing w:line="800" w:lineRule="exact"/>
        <w:rPr>
          <w:rFonts w:asci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法定代表人或授权代表签字：</w:t>
      </w:r>
    </w:p>
    <w:p>
      <w:pPr>
        <w:spacing w:line="5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投标报价采用总承包方式，投标人在投标报价均包括完成该项目的所需的成本、安全措施费、风险费、保险、利润、税金等所有费用，是包括满足规程规范要求和通过验收要求的一切费用，是招标文件所确定的招标范围内全部工作内容的价格表现。投标单价为计入完成该工程项目的所需的成本、人工费、零配件及辅材费、检修报告费、安全措施费、风险费、保险、利润、税金等所有费用的全费用单价。</w:t>
      </w:r>
    </w:p>
    <w:p>
      <w:pPr>
        <w:spacing w:line="5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投标报价不得高于预算价。</w:t>
      </w:r>
    </w:p>
    <w:p>
      <w:pPr>
        <w:spacing w:line="500" w:lineRule="exact"/>
        <w:rPr>
          <w:rFonts w:ascii="宋体" w:hAnsi="宋体"/>
          <w:b/>
          <w:color w:val="000000" w:themeColor="text1"/>
          <w:sz w:val="36"/>
          <w:szCs w:val="36"/>
          <w14:textFill>
            <w14:solidFill>
              <w14:schemeClr w14:val="tx1"/>
            </w14:solidFill>
          </w14:textFill>
        </w:rPr>
      </w:pPr>
    </w:p>
    <w:bookmarkEnd w:id="163"/>
    <w:p>
      <w:pPr>
        <w:rPr>
          <w:rFonts w:ascii="宋体" w:hAnsi="宋体"/>
          <w:b/>
          <w:bCs/>
          <w:color w:val="000000" w:themeColor="text1"/>
          <w14:textFill>
            <w14:solidFill>
              <w14:schemeClr w14:val="tx1"/>
            </w14:solidFill>
          </w14:textFill>
        </w:rPr>
      </w:pPr>
      <w:bookmarkStart w:id="164" w:name="_Toc462564146"/>
    </w:p>
    <w:p>
      <w:pP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14:textFill>
            <w14:solidFill>
              <w14:schemeClr w14:val="tx1"/>
            </w14:solidFill>
          </w14:textFill>
        </w:rPr>
        <w:t>附1</w:t>
      </w:r>
    </w:p>
    <w:p>
      <w:pPr>
        <w:spacing w:line="560" w:lineRule="exact"/>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中小企业声明函（工程、服务）</w:t>
      </w:r>
    </w:p>
    <w:p>
      <w:pPr>
        <w:spacing w:line="560" w:lineRule="exact"/>
        <w:rPr>
          <w:rFonts w:ascii="宋体" w:hAnsi="宋体"/>
          <w:b/>
          <w:bCs/>
          <w:color w:val="000000" w:themeColor="text1"/>
          <w:sz w:val="28"/>
          <w:szCs w:val="28"/>
          <w14:textFill>
            <w14:solidFill>
              <w14:schemeClr w14:val="tx1"/>
            </w14:solidFill>
          </w14:textFill>
        </w:rPr>
      </w:pPr>
    </w:p>
    <w:p>
      <w:pPr>
        <w:widowControl/>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widowControl/>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w:t>
      </w:r>
      <w:r>
        <w:rPr>
          <w:rFonts w:hint="eastAsia" w:ascii="宋体" w:hAnsi="宋体" w:cs="宋体"/>
          <w:i/>
          <w:iCs/>
          <w:color w:val="000000" w:themeColor="text1"/>
          <w:sz w:val="28"/>
          <w:szCs w:val="28"/>
          <w:u w:val="single"/>
          <w14:textFill>
            <w14:solidFill>
              <w14:schemeClr w14:val="tx1"/>
            </w14:solidFill>
          </w14:textFill>
        </w:rPr>
        <w:t xml:space="preserve">（标的名称） </w:t>
      </w:r>
      <w:r>
        <w:rPr>
          <w:rFonts w:hint="eastAsia" w:ascii="宋体" w:hAnsi="宋体" w:cs="宋体"/>
          <w:color w:val="000000" w:themeColor="text1"/>
          <w:sz w:val="28"/>
          <w:szCs w:val="28"/>
          <w14:textFill>
            <w14:solidFill>
              <w14:schemeClr w14:val="tx1"/>
            </w14:solidFill>
          </w14:textFill>
        </w:rPr>
        <w:t>，属于</w:t>
      </w:r>
      <w:r>
        <w:rPr>
          <w:rFonts w:hint="eastAsia" w:ascii="宋体" w:hAnsi="宋体" w:cs="宋体"/>
          <w:i/>
          <w:iCs/>
          <w:color w:val="000000" w:themeColor="text1"/>
          <w:sz w:val="28"/>
          <w:szCs w:val="28"/>
          <w:u w:val="single"/>
          <w14:textFill>
            <w14:solidFill>
              <w14:schemeClr w14:val="tx1"/>
            </w14:solidFill>
          </w14:textFill>
        </w:rPr>
        <w:t>（采购文件中明确的所属行业）</w:t>
      </w:r>
      <w:r>
        <w:rPr>
          <w:rFonts w:hint="eastAsia" w:ascii="宋体" w:hAnsi="宋体" w:cs="宋体"/>
          <w:color w:val="000000" w:themeColor="text1"/>
          <w:sz w:val="28"/>
          <w:szCs w:val="28"/>
          <w14:textFill>
            <w14:solidFill>
              <w14:schemeClr w14:val="tx1"/>
            </w14:solidFill>
          </w14:textFill>
        </w:rPr>
        <w:t>行业；制造商为</w:t>
      </w:r>
      <w:r>
        <w:rPr>
          <w:rFonts w:hint="eastAsia" w:ascii="宋体" w:hAnsi="宋体" w:cs="宋体"/>
          <w:i/>
          <w:iCs/>
          <w:color w:val="000000" w:themeColor="text1"/>
          <w:sz w:val="28"/>
          <w:szCs w:val="28"/>
          <w:u w:val="single"/>
          <w14:textFill>
            <w14:solidFill>
              <w14:schemeClr w14:val="tx1"/>
            </w14:solidFill>
          </w14:textFill>
        </w:rPr>
        <w:t>（企业名称）</w:t>
      </w:r>
      <w:r>
        <w:rPr>
          <w:rFonts w:hint="eastAsia" w:ascii="宋体" w:hAnsi="宋体" w:cs="宋体"/>
          <w:color w:val="000000" w:themeColor="text1"/>
          <w:sz w:val="28"/>
          <w:szCs w:val="28"/>
          <w14:textFill>
            <w14:solidFill>
              <w14:schemeClr w14:val="tx1"/>
            </w14:solidFill>
          </w14:textFill>
        </w:rPr>
        <w:t>，从业人员</w:t>
      </w:r>
      <w:r>
        <w:rPr>
          <w:rFonts w:hint="eastAsia" w:ascii="宋体" w:hAnsi="宋体" w:cs="宋体"/>
          <w:i/>
          <w:iCs/>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人，营业收入为</w:t>
      </w:r>
      <w:r>
        <w:rPr>
          <w:rFonts w:hint="eastAsia" w:ascii="宋体" w:hAnsi="宋体" w:cs="宋体"/>
          <w:i/>
          <w:iCs/>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万元，资产总额为</w:t>
      </w:r>
      <w:r>
        <w:rPr>
          <w:rFonts w:hint="eastAsia" w:ascii="宋体" w:hAnsi="宋体" w:cs="宋体"/>
          <w:i/>
          <w:iCs/>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万元，属于</w:t>
      </w:r>
      <w:r>
        <w:rPr>
          <w:rFonts w:hint="eastAsia" w:ascii="宋体" w:hAnsi="宋体" w:cs="宋体"/>
          <w:i/>
          <w:iCs/>
          <w:color w:val="000000" w:themeColor="text1"/>
          <w:sz w:val="28"/>
          <w:szCs w:val="28"/>
          <w:u w:val="single"/>
          <w14:textFill>
            <w14:solidFill>
              <w14:schemeClr w14:val="tx1"/>
            </w14:solidFill>
          </w14:textFill>
        </w:rPr>
        <w:t>（中型企业、小型企业、微型企业）</w:t>
      </w:r>
      <w:r>
        <w:rPr>
          <w:rFonts w:hint="eastAsia" w:ascii="宋体" w:hAnsi="宋体" w:cs="宋体"/>
          <w:color w:val="000000" w:themeColor="text1"/>
          <w:sz w:val="28"/>
          <w:szCs w:val="28"/>
          <w14:textFill>
            <w14:solidFill>
              <w14:schemeClr w14:val="tx1"/>
            </w14:solidFill>
          </w14:textFill>
        </w:rPr>
        <w:t>；</w:t>
      </w:r>
    </w:p>
    <w:p>
      <w:pPr>
        <w:widowControl/>
        <w:numPr>
          <w:ilvl w:val="0"/>
          <w:numId w:val="5"/>
        </w:numPr>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i/>
          <w:iCs/>
          <w:color w:val="000000" w:themeColor="text1"/>
          <w:sz w:val="28"/>
          <w:szCs w:val="28"/>
          <w:u w:val="single"/>
          <w14:textFill>
            <w14:solidFill>
              <w14:schemeClr w14:val="tx1"/>
            </w14:solidFill>
          </w14:textFill>
        </w:rPr>
        <w:t xml:space="preserve">（标的名称） </w:t>
      </w:r>
      <w:r>
        <w:rPr>
          <w:rFonts w:hint="eastAsia" w:ascii="宋体" w:hAnsi="宋体" w:cs="宋体"/>
          <w:color w:val="000000" w:themeColor="text1"/>
          <w:sz w:val="28"/>
          <w:szCs w:val="28"/>
          <w14:textFill>
            <w14:solidFill>
              <w14:schemeClr w14:val="tx1"/>
            </w14:solidFill>
          </w14:textFill>
        </w:rPr>
        <w:t>，属于</w:t>
      </w:r>
      <w:r>
        <w:rPr>
          <w:rFonts w:hint="eastAsia" w:ascii="宋体" w:hAnsi="宋体" w:cs="宋体"/>
          <w:i/>
          <w:iCs/>
          <w:color w:val="000000" w:themeColor="text1"/>
          <w:sz w:val="28"/>
          <w:szCs w:val="28"/>
          <w:u w:val="single"/>
          <w14:textFill>
            <w14:solidFill>
              <w14:schemeClr w14:val="tx1"/>
            </w14:solidFill>
          </w14:textFill>
        </w:rPr>
        <w:t>（采购文件中明确的所属行业）</w:t>
      </w:r>
      <w:r>
        <w:rPr>
          <w:rFonts w:hint="eastAsia" w:ascii="宋体" w:hAnsi="宋体" w:cs="宋体"/>
          <w:color w:val="000000" w:themeColor="text1"/>
          <w:sz w:val="28"/>
          <w:szCs w:val="28"/>
          <w14:textFill>
            <w14:solidFill>
              <w14:schemeClr w14:val="tx1"/>
            </w14:solidFill>
          </w14:textFill>
        </w:rPr>
        <w:t>行业；制造商为</w:t>
      </w:r>
      <w:r>
        <w:rPr>
          <w:rFonts w:hint="eastAsia" w:ascii="宋体" w:hAnsi="宋体" w:cs="宋体"/>
          <w:i/>
          <w:iCs/>
          <w:color w:val="000000" w:themeColor="text1"/>
          <w:sz w:val="28"/>
          <w:szCs w:val="28"/>
          <w:u w:val="single"/>
          <w14:textFill>
            <w14:solidFill>
              <w14:schemeClr w14:val="tx1"/>
            </w14:solidFill>
          </w14:textFill>
        </w:rPr>
        <w:t>（企业名称）</w:t>
      </w:r>
      <w:r>
        <w:rPr>
          <w:rFonts w:hint="eastAsia" w:ascii="宋体" w:hAnsi="宋体" w:cs="宋体"/>
          <w:color w:val="000000" w:themeColor="text1"/>
          <w:sz w:val="28"/>
          <w:szCs w:val="28"/>
          <w14:textFill>
            <w14:solidFill>
              <w14:schemeClr w14:val="tx1"/>
            </w14:solidFill>
          </w14:textFill>
        </w:rPr>
        <w:t>，从业人员</w:t>
      </w:r>
      <w:r>
        <w:rPr>
          <w:rFonts w:hint="eastAsia" w:ascii="宋体" w:hAnsi="宋体" w:cs="宋体"/>
          <w:i/>
          <w:iCs/>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人，营业收入为</w:t>
      </w:r>
      <w:r>
        <w:rPr>
          <w:rFonts w:hint="eastAsia" w:ascii="宋体" w:hAnsi="宋体" w:cs="宋体"/>
          <w:i/>
          <w:iCs/>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万元，资产总额为</w:t>
      </w:r>
      <w:r>
        <w:rPr>
          <w:rFonts w:hint="eastAsia" w:ascii="宋体" w:hAnsi="宋体" w:cs="宋体"/>
          <w:i/>
          <w:iCs/>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万元，属于</w:t>
      </w:r>
      <w:r>
        <w:rPr>
          <w:rFonts w:hint="eastAsia" w:ascii="宋体" w:hAnsi="宋体" w:cs="宋体"/>
          <w:i/>
          <w:iCs/>
          <w:color w:val="000000" w:themeColor="text1"/>
          <w:sz w:val="28"/>
          <w:szCs w:val="28"/>
          <w:u w:val="single"/>
          <w14:textFill>
            <w14:solidFill>
              <w14:schemeClr w14:val="tx1"/>
            </w14:solidFill>
          </w14:textFill>
        </w:rPr>
        <w:t>（中型企业、小型企业、微型企业）</w:t>
      </w:r>
      <w:r>
        <w:rPr>
          <w:rFonts w:hint="eastAsia" w:ascii="宋体" w:hAnsi="宋体" w:cs="宋体"/>
          <w:color w:val="000000" w:themeColor="text1"/>
          <w:sz w:val="28"/>
          <w:szCs w:val="28"/>
          <w14:textFill>
            <w14:solidFill>
              <w14:schemeClr w14:val="tx1"/>
            </w14:solidFill>
          </w14:textFill>
        </w:rPr>
        <w:t>；</w:t>
      </w:r>
    </w:p>
    <w:p>
      <w:pPr>
        <w:widowControl/>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w:t>
      </w:r>
    </w:p>
    <w:p>
      <w:pPr>
        <w:widowControl/>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以上企业，不属于大企业的分支机构，不存在控股股东为大企业的情形，也不存在与大企业的负责人为同一人的情形。</w:t>
      </w:r>
    </w:p>
    <w:p>
      <w:pPr>
        <w:widowControl/>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本企业对上述声明内容的真实性负责。如有虚假，将依法承担相应责任。</w:t>
      </w:r>
    </w:p>
    <w:p>
      <w:pPr>
        <w:widowControl/>
        <w:ind w:firstLine="4760" w:firstLineChars="17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企业名称（盖章）：</w:t>
      </w:r>
    </w:p>
    <w:p>
      <w:pPr>
        <w:widowControl/>
        <w:ind w:firstLine="4760" w:firstLineChars="17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日期：</w:t>
      </w:r>
    </w:p>
    <w:p>
      <w:pPr>
        <w:spacing w:line="56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从业人员、营业收入、资产总额填报上一年度数据，无上一年度数据的新成立企业可不填报。</w:t>
      </w:r>
    </w:p>
    <w:p>
      <w:pPr>
        <w:spacing w:line="360" w:lineRule="auto"/>
        <w:rPr>
          <w:b/>
          <w:color w:val="000000" w:themeColor="text1"/>
          <w:sz w:val="24"/>
          <w:szCs w:val="24"/>
          <w14:textFill>
            <w14:solidFill>
              <w14:schemeClr w14:val="tx1"/>
            </w14:solidFill>
          </w14:textFill>
        </w:rPr>
      </w:pPr>
    </w:p>
    <w:p>
      <w:pPr>
        <w:spacing w:line="360" w:lineRule="auto"/>
        <w:rPr>
          <w:b/>
          <w:color w:val="000000" w:themeColor="text1"/>
          <w:sz w:val="24"/>
          <w:szCs w:val="24"/>
          <w14:textFill>
            <w14:solidFill>
              <w14:schemeClr w14:val="tx1"/>
            </w14:solidFill>
          </w14:textFill>
        </w:rPr>
      </w:pPr>
    </w:p>
    <w:p>
      <w:pPr>
        <w:widowControl/>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br w:type="page"/>
      </w:r>
    </w:p>
    <w:p>
      <w:pPr>
        <w:spacing w:line="360" w:lineRule="auto"/>
        <w:rPr>
          <w:rFonts w:ascii="宋体" w:hAnsi="宋体"/>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附件：2</w:t>
      </w:r>
      <w:r>
        <w:rPr>
          <w:rFonts w:hint="eastAsia" w:ascii="宋体" w:hAnsi="宋体"/>
          <w:b/>
          <w:color w:val="000000" w:themeColor="text1"/>
          <w:sz w:val="24"/>
          <w:szCs w:val="24"/>
          <w14:textFill>
            <w14:solidFill>
              <w14:schemeClr w14:val="tx1"/>
            </w14:solidFill>
          </w14:textFill>
        </w:rPr>
        <w:t>残疾人福利性单位声明函</w:t>
      </w:r>
    </w:p>
    <w:p>
      <w:pPr>
        <w:spacing w:line="360" w:lineRule="auto"/>
        <w:rPr>
          <w:rFonts w:ascii="宋体" w:hAnsi="宋体"/>
          <w:b/>
          <w:color w:val="000000" w:themeColor="text1"/>
          <w:sz w:val="24"/>
          <w:szCs w:val="24"/>
          <w14:textFill>
            <w14:solidFill>
              <w14:schemeClr w14:val="tx1"/>
            </w14:solidFill>
          </w14:textFill>
        </w:rPr>
      </w:pPr>
    </w:p>
    <w:p>
      <w:pPr>
        <w:spacing w:line="360" w:lineRule="auto"/>
        <w:ind w:firstLine="482" w:firstLineChars="20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残疾人福利性单位声明函</w:t>
      </w:r>
    </w:p>
    <w:p>
      <w:pPr>
        <w:spacing w:line="360" w:lineRule="auto"/>
        <w:jc w:val="center"/>
        <w:rPr>
          <w:rFonts w:ascii="宋体" w:hAnsi="宋体"/>
          <w:b/>
          <w:color w:val="000000" w:themeColor="text1"/>
          <w:sz w:val="24"/>
          <w:szCs w:val="24"/>
          <w14:textFill>
            <w14:solidFill>
              <w14:schemeClr w14:val="tx1"/>
            </w14:solidFill>
          </w14:textFill>
        </w:rPr>
      </w:pP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本单位对上述声明的真实性负责。如有虚假，将依法承担相应责任。</w:t>
      </w:r>
    </w:p>
    <w:p>
      <w:pPr>
        <w:spacing w:line="500" w:lineRule="exact"/>
        <w:ind w:firstLine="3960" w:firstLineChars="1650"/>
        <w:rPr>
          <w:rStyle w:val="108"/>
          <w:color w:val="000000" w:themeColor="text1"/>
          <w:sz w:val="24"/>
          <w:szCs w:val="24"/>
          <w:u w:val="single"/>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残疾人福利性</w:t>
      </w:r>
      <w:r>
        <w:rPr>
          <w:rFonts w:hint="eastAsia" w:ascii="宋体" w:hAnsi="宋体"/>
          <w:color w:val="000000" w:themeColor="text1"/>
          <w:sz w:val="24"/>
          <w:szCs w:val="24"/>
          <w14:textFill>
            <w14:solidFill>
              <w14:schemeClr w14:val="tx1"/>
            </w14:solidFill>
          </w14:textFill>
        </w:rPr>
        <w:t>单位名称（盖章）：</w:t>
      </w:r>
      <w:r>
        <w:rPr>
          <w:rFonts w:hint="eastAsia" w:ascii="宋体" w:hAnsi="宋体"/>
          <w:color w:val="000000" w:themeColor="text1"/>
          <w:sz w:val="24"/>
          <w:szCs w:val="24"/>
          <w:u w:val="single"/>
          <w14:textFill>
            <w14:solidFill>
              <w14:schemeClr w14:val="tx1"/>
            </w14:solidFill>
          </w14:textFill>
        </w:rPr>
        <w:t xml:space="preserve">                </w:t>
      </w:r>
    </w:p>
    <w:p>
      <w:pPr>
        <w:spacing w:line="500" w:lineRule="exact"/>
        <w:rPr>
          <w:rFonts w:asci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日</w:t>
      </w:r>
      <w:r>
        <w:rPr>
          <w:rStyle w:val="108"/>
          <w:rFonts w:hint="eastAsia" w:ascii="宋体" w:hAnsi="宋体"/>
          <w:color w:val="000000" w:themeColor="text1"/>
          <w:sz w:val="24"/>
          <w:szCs w:val="24"/>
          <w14:textFill>
            <w14:solidFill>
              <w14:schemeClr w14:val="tx1"/>
            </w14:solidFill>
          </w14:textFill>
        </w:rPr>
        <w:t> </w:t>
      </w:r>
      <w:r>
        <w:rPr>
          <w:rFonts w:hint="eastAsia" w:ascii="宋体" w:hAnsi="宋体"/>
          <w:color w:val="000000" w:themeColor="text1"/>
          <w:sz w:val="24"/>
          <w:szCs w:val="24"/>
          <w14:textFill>
            <w14:solidFill>
              <w14:schemeClr w14:val="tx1"/>
            </w14:solidFill>
          </w14:textFill>
        </w:rPr>
        <w:t> 期：</w:t>
      </w:r>
      <w:r>
        <w:rPr>
          <w:rFonts w:hint="eastAsia" w:ascii="宋体" w:hAnsi="宋体"/>
          <w:color w:val="000000" w:themeColor="text1"/>
          <w:sz w:val="24"/>
          <w:szCs w:val="24"/>
          <w:u w:val="single"/>
          <w14:textFill>
            <w14:solidFill>
              <w14:schemeClr w14:val="tx1"/>
            </w14:solidFill>
          </w14:textFill>
        </w:rPr>
        <w:t xml:space="preserve">                              </w:t>
      </w:r>
    </w:p>
    <w:p>
      <w:pPr>
        <w:spacing w:line="500" w:lineRule="exact"/>
        <w:ind w:firstLine="482"/>
        <w:rPr>
          <w:rFonts w:ascii="宋体"/>
          <w:b/>
          <w:color w:val="000000" w:themeColor="text1"/>
          <w:sz w:val="24"/>
          <w:szCs w:val="24"/>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pStyle w:val="2"/>
        <w:ind w:firstLine="600"/>
        <w:rPr>
          <w:color w:val="000000" w:themeColor="text1"/>
          <w14:textFill>
            <w14:solidFill>
              <w14:schemeClr w14:val="tx1"/>
            </w14:solidFill>
          </w14:textFill>
        </w:rPr>
      </w:pPr>
    </w:p>
    <w:p>
      <w:pPr>
        <w:snapToGrid w:val="0"/>
        <w:spacing w:before="50" w:after="50"/>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七、技术参数响应及偏离表（如有）</w:t>
      </w:r>
    </w:p>
    <w:p>
      <w:pPr>
        <w:jc w:val="cente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投标人全称（加盖公章）：       </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序号</w:t>
            </w:r>
          </w:p>
        </w:tc>
        <w:tc>
          <w:tcPr>
            <w:tcW w:w="2852" w:type="dxa"/>
            <w:vAlign w:val="center"/>
          </w:tcPr>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招标要求</w:t>
            </w:r>
          </w:p>
        </w:tc>
        <w:tc>
          <w:tcPr>
            <w:tcW w:w="2852" w:type="dxa"/>
            <w:vAlign w:val="center"/>
          </w:tcPr>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投标响应</w:t>
            </w:r>
          </w:p>
        </w:tc>
        <w:tc>
          <w:tcPr>
            <w:tcW w:w="1308" w:type="dxa"/>
            <w:vAlign w:val="center"/>
          </w:tcPr>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超出、符合或偏离</w:t>
            </w:r>
          </w:p>
        </w:tc>
        <w:tc>
          <w:tcPr>
            <w:tcW w:w="1173"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themeColor="text1"/>
                <w:sz w:val="24"/>
                <w:szCs w:val="24"/>
                <w14:textFill>
                  <w14:solidFill>
                    <w14:schemeClr w14:val="tx1"/>
                  </w14:solidFill>
                </w14:textFill>
              </w:rPr>
            </w:pPr>
          </w:p>
        </w:tc>
        <w:tc>
          <w:tcPr>
            <w:tcW w:w="2852" w:type="dxa"/>
          </w:tcPr>
          <w:p>
            <w:pPr>
              <w:jc w:val="center"/>
              <w:rPr>
                <w:rFonts w:ascii="宋体" w:hAnsi="宋体"/>
                <w:color w:val="000000" w:themeColor="text1"/>
                <w:sz w:val="24"/>
                <w:szCs w:val="24"/>
                <w14:textFill>
                  <w14:solidFill>
                    <w14:schemeClr w14:val="tx1"/>
                  </w14:solidFill>
                </w14:textFill>
              </w:rPr>
            </w:pPr>
          </w:p>
        </w:tc>
        <w:tc>
          <w:tcPr>
            <w:tcW w:w="2852" w:type="dxa"/>
          </w:tcPr>
          <w:p>
            <w:pPr>
              <w:jc w:val="center"/>
              <w:rPr>
                <w:rFonts w:ascii="宋体" w:hAnsi="宋体"/>
                <w:color w:val="000000" w:themeColor="text1"/>
                <w:sz w:val="24"/>
                <w:szCs w:val="24"/>
                <w14:textFill>
                  <w14:solidFill>
                    <w14:schemeClr w14:val="tx1"/>
                  </w14:solidFill>
                </w14:textFill>
              </w:rPr>
            </w:pPr>
          </w:p>
        </w:tc>
        <w:tc>
          <w:tcPr>
            <w:tcW w:w="1308" w:type="dxa"/>
          </w:tcPr>
          <w:p>
            <w:pPr>
              <w:jc w:val="center"/>
              <w:rPr>
                <w:rFonts w:ascii="宋体" w:hAnsi="宋体"/>
                <w:color w:val="000000" w:themeColor="text1"/>
                <w:sz w:val="24"/>
                <w:szCs w:val="24"/>
                <w14:textFill>
                  <w14:solidFill>
                    <w14:schemeClr w14:val="tx1"/>
                  </w14:solidFill>
                </w14:textFill>
              </w:rPr>
            </w:pPr>
          </w:p>
        </w:tc>
        <w:tc>
          <w:tcPr>
            <w:tcW w:w="1173" w:type="dxa"/>
          </w:tcPr>
          <w:p>
            <w:pPr>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themeColor="text1"/>
                <w:sz w:val="24"/>
                <w:szCs w:val="24"/>
                <w14:textFill>
                  <w14:solidFill>
                    <w14:schemeClr w14:val="tx1"/>
                  </w14:solidFill>
                </w14:textFill>
              </w:rPr>
            </w:pPr>
          </w:p>
        </w:tc>
        <w:tc>
          <w:tcPr>
            <w:tcW w:w="2852" w:type="dxa"/>
          </w:tcPr>
          <w:p>
            <w:pPr>
              <w:jc w:val="center"/>
              <w:rPr>
                <w:rFonts w:ascii="宋体" w:hAnsi="宋体"/>
                <w:color w:val="000000" w:themeColor="text1"/>
                <w:sz w:val="24"/>
                <w:szCs w:val="24"/>
                <w14:textFill>
                  <w14:solidFill>
                    <w14:schemeClr w14:val="tx1"/>
                  </w14:solidFill>
                </w14:textFill>
              </w:rPr>
            </w:pPr>
          </w:p>
        </w:tc>
        <w:tc>
          <w:tcPr>
            <w:tcW w:w="2852" w:type="dxa"/>
          </w:tcPr>
          <w:p>
            <w:pPr>
              <w:jc w:val="center"/>
              <w:rPr>
                <w:rFonts w:ascii="宋体" w:hAnsi="宋体"/>
                <w:color w:val="000000" w:themeColor="text1"/>
                <w:sz w:val="24"/>
                <w:szCs w:val="24"/>
                <w14:textFill>
                  <w14:solidFill>
                    <w14:schemeClr w14:val="tx1"/>
                  </w14:solidFill>
                </w14:textFill>
              </w:rPr>
            </w:pPr>
          </w:p>
        </w:tc>
        <w:tc>
          <w:tcPr>
            <w:tcW w:w="1308" w:type="dxa"/>
          </w:tcPr>
          <w:p>
            <w:pPr>
              <w:jc w:val="center"/>
              <w:rPr>
                <w:rFonts w:ascii="宋体" w:hAnsi="宋体"/>
                <w:color w:val="000000" w:themeColor="text1"/>
                <w:sz w:val="24"/>
                <w:szCs w:val="24"/>
                <w14:textFill>
                  <w14:solidFill>
                    <w14:schemeClr w14:val="tx1"/>
                  </w14:solidFill>
                </w14:textFill>
              </w:rPr>
            </w:pPr>
          </w:p>
        </w:tc>
        <w:tc>
          <w:tcPr>
            <w:tcW w:w="1173" w:type="dxa"/>
          </w:tcPr>
          <w:p>
            <w:pPr>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themeColor="text1"/>
                <w:sz w:val="24"/>
                <w:szCs w:val="24"/>
                <w14:textFill>
                  <w14:solidFill>
                    <w14:schemeClr w14:val="tx1"/>
                  </w14:solidFill>
                </w14:textFill>
              </w:rPr>
            </w:pPr>
          </w:p>
        </w:tc>
        <w:tc>
          <w:tcPr>
            <w:tcW w:w="2852" w:type="dxa"/>
          </w:tcPr>
          <w:p>
            <w:pPr>
              <w:jc w:val="center"/>
              <w:rPr>
                <w:rFonts w:ascii="宋体" w:hAnsi="宋体"/>
                <w:color w:val="000000" w:themeColor="text1"/>
                <w:sz w:val="24"/>
                <w:szCs w:val="24"/>
                <w14:textFill>
                  <w14:solidFill>
                    <w14:schemeClr w14:val="tx1"/>
                  </w14:solidFill>
                </w14:textFill>
              </w:rPr>
            </w:pPr>
          </w:p>
        </w:tc>
        <w:tc>
          <w:tcPr>
            <w:tcW w:w="2852" w:type="dxa"/>
          </w:tcPr>
          <w:p>
            <w:pPr>
              <w:jc w:val="center"/>
              <w:rPr>
                <w:rFonts w:ascii="宋体" w:hAnsi="宋体"/>
                <w:color w:val="000000" w:themeColor="text1"/>
                <w:sz w:val="24"/>
                <w:szCs w:val="24"/>
                <w14:textFill>
                  <w14:solidFill>
                    <w14:schemeClr w14:val="tx1"/>
                  </w14:solidFill>
                </w14:textFill>
              </w:rPr>
            </w:pPr>
          </w:p>
        </w:tc>
        <w:tc>
          <w:tcPr>
            <w:tcW w:w="1308" w:type="dxa"/>
          </w:tcPr>
          <w:p>
            <w:pPr>
              <w:jc w:val="center"/>
              <w:rPr>
                <w:rFonts w:ascii="宋体" w:hAnsi="宋体"/>
                <w:color w:val="000000" w:themeColor="text1"/>
                <w:sz w:val="24"/>
                <w:szCs w:val="24"/>
                <w14:textFill>
                  <w14:solidFill>
                    <w14:schemeClr w14:val="tx1"/>
                  </w14:solidFill>
                </w14:textFill>
              </w:rPr>
            </w:pPr>
          </w:p>
        </w:tc>
        <w:tc>
          <w:tcPr>
            <w:tcW w:w="1173" w:type="dxa"/>
          </w:tcPr>
          <w:p>
            <w:pPr>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themeColor="text1"/>
                <w:sz w:val="24"/>
                <w:szCs w:val="24"/>
                <w14:textFill>
                  <w14:solidFill>
                    <w14:schemeClr w14:val="tx1"/>
                  </w14:solidFill>
                </w14:textFill>
              </w:rPr>
            </w:pPr>
          </w:p>
        </w:tc>
        <w:tc>
          <w:tcPr>
            <w:tcW w:w="2852" w:type="dxa"/>
          </w:tcPr>
          <w:p>
            <w:pPr>
              <w:jc w:val="center"/>
              <w:rPr>
                <w:rFonts w:ascii="宋体" w:hAnsi="宋体"/>
                <w:color w:val="000000" w:themeColor="text1"/>
                <w:sz w:val="24"/>
                <w:szCs w:val="24"/>
                <w14:textFill>
                  <w14:solidFill>
                    <w14:schemeClr w14:val="tx1"/>
                  </w14:solidFill>
                </w14:textFill>
              </w:rPr>
            </w:pPr>
          </w:p>
        </w:tc>
        <w:tc>
          <w:tcPr>
            <w:tcW w:w="2852" w:type="dxa"/>
          </w:tcPr>
          <w:p>
            <w:pPr>
              <w:jc w:val="center"/>
              <w:rPr>
                <w:rFonts w:ascii="宋体" w:hAnsi="宋体"/>
                <w:color w:val="000000" w:themeColor="text1"/>
                <w:sz w:val="24"/>
                <w:szCs w:val="24"/>
                <w14:textFill>
                  <w14:solidFill>
                    <w14:schemeClr w14:val="tx1"/>
                  </w14:solidFill>
                </w14:textFill>
              </w:rPr>
            </w:pPr>
          </w:p>
        </w:tc>
        <w:tc>
          <w:tcPr>
            <w:tcW w:w="1308" w:type="dxa"/>
          </w:tcPr>
          <w:p>
            <w:pPr>
              <w:jc w:val="center"/>
              <w:rPr>
                <w:rFonts w:ascii="宋体" w:hAnsi="宋体"/>
                <w:color w:val="000000" w:themeColor="text1"/>
                <w:sz w:val="24"/>
                <w:szCs w:val="24"/>
                <w14:textFill>
                  <w14:solidFill>
                    <w14:schemeClr w14:val="tx1"/>
                  </w14:solidFill>
                </w14:textFill>
              </w:rPr>
            </w:pPr>
          </w:p>
        </w:tc>
        <w:tc>
          <w:tcPr>
            <w:tcW w:w="1173" w:type="dxa"/>
          </w:tcPr>
          <w:p>
            <w:pPr>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themeColor="text1"/>
                <w:sz w:val="24"/>
                <w:szCs w:val="24"/>
                <w14:textFill>
                  <w14:solidFill>
                    <w14:schemeClr w14:val="tx1"/>
                  </w14:solidFill>
                </w14:textFill>
              </w:rPr>
            </w:pPr>
          </w:p>
        </w:tc>
        <w:tc>
          <w:tcPr>
            <w:tcW w:w="2852" w:type="dxa"/>
          </w:tcPr>
          <w:p>
            <w:pPr>
              <w:jc w:val="center"/>
              <w:rPr>
                <w:rFonts w:ascii="宋体" w:hAnsi="宋体"/>
                <w:color w:val="000000" w:themeColor="text1"/>
                <w:sz w:val="24"/>
                <w:szCs w:val="24"/>
                <w14:textFill>
                  <w14:solidFill>
                    <w14:schemeClr w14:val="tx1"/>
                  </w14:solidFill>
                </w14:textFill>
              </w:rPr>
            </w:pPr>
          </w:p>
        </w:tc>
        <w:tc>
          <w:tcPr>
            <w:tcW w:w="2852" w:type="dxa"/>
          </w:tcPr>
          <w:p>
            <w:pPr>
              <w:jc w:val="center"/>
              <w:rPr>
                <w:rFonts w:ascii="宋体" w:hAnsi="宋体"/>
                <w:color w:val="000000" w:themeColor="text1"/>
                <w:sz w:val="24"/>
                <w:szCs w:val="24"/>
                <w14:textFill>
                  <w14:solidFill>
                    <w14:schemeClr w14:val="tx1"/>
                  </w14:solidFill>
                </w14:textFill>
              </w:rPr>
            </w:pPr>
          </w:p>
        </w:tc>
        <w:tc>
          <w:tcPr>
            <w:tcW w:w="1308" w:type="dxa"/>
          </w:tcPr>
          <w:p>
            <w:pPr>
              <w:jc w:val="center"/>
              <w:rPr>
                <w:rFonts w:ascii="宋体" w:hAnsi="宋体"/>
                <w:color w:val="000000" w:themeColor="text1"/>
                <w:sz w:val="24"/>
                <w:szCs w:val="24"/>
                <w14:textFill>
                  <w14:solidFill>
                    <w14:schemeClr w14:val="tx1"/>
                  </w14:solidFill>
                </w14:textFill>
              </w:rPr>
            </w:pPr>
          </w:p>
        </w:tc>
        <w:tc>
          <w:tcPr>
            <w:tcW w:w="1173" w:type="dxa"/>
          </w:tcPr>
          <w:p>
            <w:pPr>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themeColor="text1"/>
                <w:sz w:val="24"/>
                <w:szCs w:val="24"/>
                <w14:textFill>
                  <w14:solidFill>
                    <w14:schemeClr w14:val="tx1"/>
                  </w14:solidFill>
                </w14:textFill>
              </w:rPr>
            </w:pPr>
          </w:p>
        </w:tc>
        <w:tc>
          <w:tcPr>
            <w:tcW w:w="2852" w:type="dxa"/>
          </w:tcPr>
          <w:p>
            <w:pPr>
              <w:jc w:val="center"/>
              <w:rPr>
                <w:rFonts w:ascii="宋体" w:hAnsi="宋体"/>
                <w:color w:val="000000" w:themeColor="text1"/>
                <w:sz w:val="24"/>
                <w:szCs w:val="24"/>
                <w14:textFill>
                  <w14:solidFill>
                    <w14:schemeClr w14:val="tx1"/>
                  </w14:solidFill>
                </w14:textFill>
              </w:rPr>
            </w:pPr>
          </w:p>
        </w:tc>
        <w:tc>
          <w:tcPr>
            <w:tcW w:w="2852" w:type="dxa"/>
          </w:tcPr>
          <w:p>
            <w:pPr>
              <w:jc w:val="center"/>
              <w:rPr>
                <w:rFonts w:ascii="宋体" w:hAnsi="宋体"/>
                <w:color w:val="000000" w:themeColor="text1"/>
                <w:sz w:val="24"/>
                <w:szCs w:val="24"/>
                <w14:textFill>
                  <w14:solidFill>
                    <w14:schemeClr w14:val="tx1"/>
                  </w14:solidFill>
                </w14:textFill>
              </w:rPr>
            </w:pPr>
          </w:p>
        </w:tc>
        <w:tc>
          <w:tcPr>
            <w:tcW w:w="1308" w:type="dxa"/>
          </w:tcPr>
          <w:p>
            <w:pPr>
              <w:jc w:val="center"/>
              <w:rPr>
                <w:rFonts w:ascii="宋体" w:hAnsi="宋体"/>
                <w:color w:val="000000" w:themeColor="text1"/>
                <w:sz w:val="24"/>
                <w:szCs w:val="24"/>
                <w14:textFill>
                  <w14:solidFill>
                    <w14:schemeClr w14:val="tx1"/>
                  </w14:solidFill>
                </w14:textFill>
              </w:rPr>
            </w:pPr>
          </w:p>
        </w:tc>
        <w:tc>
          <w:tcPr>
            <w:tcW w:w="1173" w:type="dxa"/>
          </w:tcPr>
          <w:p>
            <w:pPr>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themeColor="text1"/>
                <w:sz w:val="24"/>
                <w:szCs w:val="24"/>
                <w14:textFill>
                  <w14:solidFill>
                    <w14:schemeClr w14:val="tx1"/>
                  </w14:solidFill>
                </w14:textFill>
              </w:rPr>
            </w:pPr>
          </w:p>
        </w:tc>
        <w:tc>
          <w:tcPr>
            <w:tcW w:w="2852" w:type="dxa"/>
          </w:tcPr>
          <w:p>
            <w:pPr>
              <w:jc w:val="center"/>
              <w:rPr>
                <w:rFonts w:ascii="宋体" w:hAnsi="宋体"/>
                <w:color w:val="000000" w:themeColor="text1"/>
                <w:sz w:val="24"/>
                <w:szCs w:val="24"/>
                <w14:textFill>
                  <w14:solidFill>
                    <w14:schemeClr w14:val="tx1"/>
                  </w14:solidFill>
                </w14:textFill>
              </w:rPr>
            </w:pPr>
          </w:p>
        </w:tc>
        <w:tc>
          <w:tcPr>
            <w:tcW w:w="2852" w:type="dxa"/>
          </w:tcPr>
          <w:p>
            <w:pPr>
              <w:jc w:val="center"/>
              <w:rPr>
                <w:rFonts w:ascii="宋体" w:hAnsi="宋体"/>
                <w:color w:val="000000" w:themeColor="text1"/>
                <w:sz w:val="24"/>
                <w:szCs w:val="24"/>
                <w14:textFill>
                  <w14:solidFill>
                    <w14:schemeClr w14:val="tx1"/>
                  </w14:solidFill>
                </w14:textFill>
              </w:rPr>
            </w:pPr>
          </w:p>
        </w:tc>
        <w:tc>
          <w:tcPr>
            <w:tcW w:w="1308" w:type="dxa"/>
          </w:tcPr>
          <w:p>
            <w:pPr>
              <w:jc w:val="center"/>
              <w:rPr>
                <w:rFonts w:ascii="宋体" w:hAnsi="宋体"/>
                <w:color w:val="000000" w:themeColor="text1"/>
                <w:sz w:val="24"/>
                <w:szCs w:val="24"/>
                <w14:textFill>
                  <w14:solidFill>
                    <w14:schemeClr w14:val="tx1"/>
                  </w14:solidFill>
                </w14:textFill>
              </w:rPr>
            </w:pPr>
          </w:p>
        </w:tc>
        <w:tc>
          <w:tcPr>
            <w:tcW w:w="1173" w:type="dxa"/>
          </w:tcPr>
          <w:p>
            <w:pPr>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themeColor="text1"/>
                <w:sz w:val="24"/>
                <w:szCs w:val="24"/>
                <w14:textFill>
                  <w14:solidFill>
                    <w14:schemeClr w14:val="tx1"/>
                  </w14:solidFill>
                </w14:textFill>
              </w:rPr>
            </w:pPr>
          </w:p>
        </w:tc>
        <w:tc>
          <w:tcPr>
            <w:tcW w:w="2852" w:type="dxa"/>
          </w:tcPr>
          <w:p>
            <w:pPr>
              <w:jc w:val="center"/>
              <w:rPr>
                <w:rFonts w:ascii="宋体" w:hAnsi="宋体"/>
                <w:color w:val="000000" w:themeColor="text1"/>
                <w:sz w:val="24"/>
                <w:szCs w:val="24"/>
                <w14:textFill>
                  <w14:solidFill>
                    <w14:schemeClr w14:val="tx1"/>
                  </w14:solidFill>
                </w14:textFill>
              </w:rPr>
            </w:pPr>
          </w:p>
        </w:tc>
        <w:tc>
          <w:tcPr>
            <w:tcW w:w="2852" w:type="dxa"/>
          </w:tcPr>
          <w:p>
            <w:pPr>
              <w:jc w:val="center"/>
              <w:rPr>
                <w:rFonts w:ascii="宋体" w:hAnsi="宋体"/>
                <w:color w:val="000000" w:themeColor="text1"/>
                <w:sz w:val="24"/>
                <w:szCs w:val="24"/>
                <w14:textFill>
                  <w14:solidFill>
                    <w14:schemeClr w14:val="tx1"/>
                  </w14:solidFill>
                </w14:textFill>
              </w:rPr>
            </w:pPr>
          </w:p>
        </w:tc>
        <w:tc>
          <w:tcPr>
            <w:tcW w:w="1308" w:type="dxa"/>
          </w:tcPr>
          <w:p>
            <w:pPr>
              <w:jc w:val="center"/>
              <w:rPr>
                <w:rFonts w:ascii="宋体" w:hAnsi="宋体"/>
                <w:color w:val="000000" w:themeColor="text1"/>
                <w:sz w:val="24"/>
                <w:szCs w:val="24"/>
                <w14:textFill>
                  <w14:solidFill>
                    <w14:schemeClr w14:val="tx1"/>
                  </w14:solidFill>
                </w14:textFill>
              </w:rPr>
            </w:pPr>
          </w:p>
        </w:tc>
        <w:tc>
          <w:tcPr>
            <w:tcW w:w="1173" w:type="dxa"/>
          </w:tcPr>
          <w:p>
            <w:pPr>
              <w:jc w:val="center"/>
              <w:rPr>
                <w:rFonts w:ascii="宋体" w:hAnsi="宋体"/>
                <w:color w:val="000000" w:themeColor="text1"/>
                <w:sz w:val="24"/>
                <w:szCs w:val="24"/>
                <w14:textFill>
                  <w14:solidFill>
                    <w14:schemeClr w14:val="tx1"/>
                  </w14:solidFill>
                </w14:textFill>
              </w:rPr>
            </w:pPr>
          </w:p>
        </w:tc>
      </w:tr>
    </w:tbl>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法定代表人或授权代表签字：</w:t>
      </w: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注：1、按照基本技术要求详细填列。</w:t>
      </w:r>
    </w:p>
    <w:p>
      <w:pPr>
        <w:numPr>
          <w:ilvl w:val="0"/>
          <w:numId w:val="6"/>
        </w:num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行数不够，可自行添加。</w:t>
      </w:r>
    </w:p>
    <w:p>
      <w:pPr>
        <w:numPr>
          <w:ilvl w:val="0"/>
          <w:numId w:val="6"/>
        </w:num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技术偏离表应针对项目需求逐条应答。</w:t>
      </w:r>
    </w:p>
    <w:p>
      <w:pPr>
        <w:spacing w:line="5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4、如无超出或偏离项目，此表无需填写。</w:t>
      </w:r>
    </w:p>
    <w:p>
      <w:pPr>
        <w:spacing w:line="360" w:lineRule="auto"/>
        <w:ind w:left="480"/>
        <w:rPr>
          <w:rFonts w:ascii="宋体" w:hAnsi="宋体"/>
          <w:bCs/>
          <w:color w:val="000000" w:themeColor="text1"/>
          <w:sz w:val="24"/>
          <w14:textFill>
            <w14:solidFill>
              <w14:schemeClr w14:val="tx1"/>
            </w14:solidFill>
          </w14:textFill>
        </w:rPr>
      </w:pPr>
    </w:p>
    <w:p>
      <w:pPr>
        <w:rPr>
          <w:rFonts w:ascii="黑体" w:hAnsi="Arial" w:eastAsia="黑体"/>
          <w:b/>
          <w:color w:val="000000" w:themeColor="text1"/>
          <w:sz w:val="36"/>
          <w14:textFill>
            <w14:solidFill>
              <w14:schemeClr w14:val="tx1"/>
            </w14:solidFill>
          </w14:textFill>
        </w:rPr>
      </w:pPr>
    </w:p>
    <w:p>
      <w:pPr>
        <w:jc w:val="center"/>
        <w:rPr>
          <w:rFonts w:ascii="黑体" w:hAnsi="Arial" w:eastAsia="黑体"/>
          <w:b/>
          <w:color w:val="000000" w:themeColor="text1"/>
          <w:sz w:val="36"/>
          <w14:textFill>
            <w14:solidFill>
              <w14:schemeClr w14:val="tx1"/>
            </w14:solidFill>
          </w14:textFill>
        </w:rPr>
      </w:pPr>
    </w:p>
    <w:p>
      <w:pPr>
        <w:snapToGrid w:val="0"/>
        <w:spacing w:before="50" w:after="50"/>
        <w:jc w:val="center"/>
        <w:rPr>
          <w:rFonts w:ascii="黑体" w:eastAsia="黑体"/>
          <w:color w:val="000000" w:themeColor="text1"/>
          <w:sz w:val="32"/>
          <w:szCs w:val="32"/>
          <w14:textFill>
            <w14:solidFill>
              <w14:schemeClr w14:val="tx1"/>
            </w14:solidFill>
          </w14:textFill>
        </w:rPr>
      </w:pPr>
      <w:bookmarkStart w:id="165" w:name="_Hlt26955054"/>
      <w:bookmarkEnd w:id="165"/>
    </w:p>
    <w:p>
      <w:pPr>
        <w:snapToGrid w:val="0"/>
        <w:spacing w:before="50" w:after="50"/>
        <w:jc w:val="center"/>
        <w:rPr>
          <w:rFonts w:ascii="黑体" w:eastAsia="黑体"/>
          <w:color w:val="000000" w:themeColor="text1"/>
          <w:sz w:val="32"/>
          <w:szCs w:val="32"/>
          <w14:textFill>
            <w14:solidFill>
              <w14:schemeClr w14:val="tx1"/>
            </w14:solidFill>
          </w14:textFill>
        </w:rPr>
      </w:pPr>
    </w:p>
    <w:p>
      <w:pPr>
        <w:snapToGrid w:val="0"/>
        <w:spacing w:before="50" w:after="50"/>
        <w:jc w:val="center"/>
        <w:rPr>
          <w:rFonts w:ascii="黑体" w:eastAsia="黑体"/>
          <w:color w:val="000000" w:themeColor="text1"/>
          <w:sz w:val="32"/>
          <w:szCs w:val="32"/>
          <w14:textFill>
            <w14:solidFill>
              <w14:schemeClr w14:val="tx1"/>
            </w14:solidFill>
          </w14:textFill>
        </w:rPr>
      </w:pPr>
    </w:p>
    <w:p>
      <w:pPr>
        <w:snapToGrid w:val="0"/>
        <w:spacing w:before="50" w:after="50"/>
        <w:jc w:val="center"/>
        <w:rPr>
          <w:rFonts w:ascii="黑体" w:eastAsia="黑体"/>
          <w:color w:val="000000" w:themeColor="text1"/>
          <w:sz w:val="32"/>
          <w:szCs w:val="32"/>
          <w14:textFill>
            <w14:solidFill>
              <w14:schemeClr w14:val="tx1"/>
            </w14:solidFill>
          </w14:textFill>
        </w:rPr>
      </w:pPr>
    </w:p>
    <w:p>
      <w:pPr>
        <w:snapToGrid w:val="0"/>
        <w:spacing w:before="50" w:after="50"/>
        <w:jc w:val="center"/>
        <w:rPr>
          <w:rFonts w:ascii="黑体" w:eastAsia="黑体"/>
          <w:color w:val="000000" w:themeColor="text1"/>
          <w:sz w:val="32"/>
          <w:szCs w:val="32"/>
          <w14:textFill>
            <w14:solidFill>
              <w14:schemeClr w14:val="tx1"/>
            </w14:solidFill>
          </w14:textFill>
        </w:rPr>
      </w:pPr>
    </w:p>
    <w:p>
      <w:pPr>
        <w:snapToGrid w:val="0"/>
        <w:spacing w:before="50" w:after="50"/>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八、商务条款响应及偏离表（如有）</w:t>
      </w:r>
    </w:p>
    <w:p>
      <w:pPr>
        <w:jc w:val="cente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投标人全称（加盖公章）：        </w:t>
      </w:r>
    </w:p>
    <w:tbl>
      <w:tblPr>
        <w:tblStyle w:val="3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r>
              <w:rPr>
                <w:rFonts w:hint="eastAsia" w:ascii="仿宋_GB2312" w:hAnsi="宋体"/>
                <w:color w:val="000000" w:themeColor="text1"/>
                <w:sz w:val="24"/>
                <w14:textFill>
                  <w14:solidFill>
                    <w14:schemeClr w14:val="tx1"/>
                  </w14:solidFill>
                </w14:textFill>
              </w:rPr>
              <w:t>项目</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r>
              <w:rPr>
                <w:rFonts w:hint="eastAsia" w:ascii="仿宋_GB2312" w:hAnsi="宋体"/>
                <w:color w:val="000000" w:themeColor="text1"/>
                <w:sz w:val="24"/>
                <w14:textFill>
                  <w14:solidFill>
                    <w14:schemeClr w14:val="tx1"/>
                  </w14:solidFill>
                </w14:textFill>
              </w:rPr>
              <w:t>招标文件要求</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r>
              <w:rPr>
                <w:rFonts w:hint="eastAsia" w:ascii="仿宋_GB2312" w:hAnsi="宋体"/>
                <w:color w:val="000000" w:themeColor="text1"/>
                <w:sz w:val="24"/>
                <w14:textFill>
                  <w14:solidFill>
                    <w14:schemeClr w14:val="tx1"/>
                  </w14:solidFill>
                </w14:textFill>
              </w:rPr>
              <w:t>是否响应</w:t>
            </w: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r>
              <w:rPr>
                <w:rFonts w:hint="eastAsia" w:ascii="仿宋_GB2312" w:hAnsi="宋体"/>
                <w:color w:val="000000" w:themeColor="text1"/>
                <w:sz w:val="24"/>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r>
              <w:rPr>
                <w:rFonts w:hint="eastAsia" w:ascii="仿宋_GB2312" w:hAnsi="宋体"/>
                <w:color w:val="000000" w:themeColor="text1"/>
                <w:sz w:val="24"/>
                <w14:textFill>
                  <w14:solidFill>
                    <w14:schemeClr w14:val="tx1"/>
                  </w14:solidFill>
                </w14:textFill>
              </w:rPr>
              <w:t>质保期</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r>
              <w:rPr>
                <w:rFonts w:hint="eastAsia" w:ascii="仿宋_GB2312"/>
                <w:color w:val="000000" w:themeColor="text1"/>
                <w:sz w:val="24"/>
                <w14:textFill>
                  <w14:solidFill>
                    <w14:schemeClr w14:val="tx1"/>
                  </w14:solidFill>
                </w14:textFill>
              </w:rPr>
              <w:t>售后技术服务要求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r>
              <w:rPr>
                <w:rFonts w:hint="eastAsia" w:ascii="仿宋_GB2312"/>
                <w:color w:val="000000" w:themeColor="text1"/>
                <w:sz w:val="24"/>
                <w14:textFill>
                  <w14:solidFill>
                    <w14:schemeClr w14:val="tx1"/>
                  </w14:solidFill>
                </w14:textFill>
              </w:rPr>
              <w:t>交货时间</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r>
              <w:rPr>
                <w:rFonts w:hint="eastAsia" w:ascii="仿宋_GB2312" w:hAnsi="宋体"/>
                <w:color w:val="000000" w:themeColor="text1"/>
                <w:sz w:val="24"/>
                <w14:textFill>
                  <w14:solidFill>
                    <w14:schemeClr w14:val="tx1"/>
                  </w14:solidFill>
                </w14:textFill>
              </w:rPr>
              <w:t>合同签订后</w:t>
            </w:r>
            <w:r>
              <w:rPr>
                <w:rFonts w:hint="eastAsia" w:ascii="仿宋_GB2312" w:hAnsi="宋体"/>
                <w:color w:val="000000" w:themeColor="text1"/>
                <w:sz w:val="24"/>
                <w:u w:val="single"/>
                <w14:textFill>
                  <w14:solidFill>
                    <w14:schemeClr w14:val="tx1"/>
                  </w14:solidFill>
                </w14:textFill>
              </w:rPr>
              <w:t xml:space="preserve">     </w:t>
            </w:r>
            <w:r>
              <w:rPr>
                <w:rFonts w:ascii="仿宋_GB2312" w:hAnsi="宋体"/>
                <w:color w:val="000000" w:themeColor="text1"/>
                <w:sz w:val="24"/>
                <w14:textFill>
                  <w14:solidFill>
                    <w14:schemeClr w14:val="tx1"/>
                  </w14:solidFill>
                </w14:textFill>
              </w:rPr>
              <w:t>天内</w:t>
            </w:r>
            <w:r>
              <w:rPr>
                <w:rFonts w:ascii="仿宋_GB2312" w:hAnsi="宋体"/>
                <w:color w:val="000000" w:themeColor="text1"/>
                <w:sz w:val="24"/>
                <w:u w:val="single"/>
                <w14:textFill>
                  <w14:solidFill>
                    <w14:schemeClr w14:val="tx1"/>
                  </w14:solidFill>
                </w14:textFill>
              </w:rPr>
              <w:t xml:space="preserve"> </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color w:val="000000" w:themeColor="text1"/>
                <w:sz w:val="24"/>
                <w14:textFill>
                  <w14:solidFill>
                    <w14:schemeClr w14:val="tx1"/>
                  </w14:solidFill>
                </w14:textFill>
              </w:rPr>
            </w:pPr>
            <w:r>
              <w:rPr>
                <w:rFonts w:hint="eastAsia" w:ascii="仿宋_GB2312"/>
                <w:color w:val="000000" w:themeColor="text1"/>
                <w:sz w:val="24"/>
                <w14:textFill>
                  <w14:solidFill>
                    <w14:schemeClr w14:val="tx1"/>
                  </w14:solidFill>
                </w14:textFill>
              </w:rPr>
              <w:t>交货方式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color w:val="000000" w:themeColor="text1"/>
                <w:sz w:val="24"/>
                <w14:textFill>
                  <w14:solidFill>
                    <w14:schemeClr w14:val="tx1"/>
                  </w14:solidFill>
                </w14:textFill>
              </w:rPr>
            </w:pPr>
          </w:p>
          <w:p>
            <w:pPr>
              <w:snapToGrid w:val="0"/>
              <w:spacing w:before="156" w:beforeLines="50"/>
              <w:rPr>
                <w:rFonts w:ascii="仿宋_GB2312" w:hAnsi="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color w:val="000000" w:themeColor="text1"/>
                <w:sz w:val="24"/>
                <w14:textFill>
                  <w14:solidFill>
                    <w14:schemeClr w14:val="tx1"/>
                  </w14:solidFill>
                </w14:textFill>
              </w:rPr>
            </w:pPr>
            <w:r>
              <w:rPr>
                <w:rFonts w:hint="eastAsia" w:ascii="仿宋_GB2312"/>
                <w:color w:val="000000" w:themeColor="text1"/>
                <w:sz w:val="24"/>
                <w14:textFill>
                  <w14:solidFill>
                    <w14:schemeClr w14:val="tx1"/>
                  </w14:solidFill>
                </w14:textFill>
              </w:rPr>
              <w:t>交货地点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color w:val="000000" w:themeColor="text1"/>
                <w:sz w:val="24"/>
                <w14:textFill>
                  <w14:solidFill>
                    <w14:schemeClr w14:val="tx1"/>
                  </w14:solidFill>
                </w14:textFill>
              </w:rPr>
            </w:pPr>
          </w:p>
          <w:p>
            <w:pPr>
              <w:snapToGrid w:val="0"/>
              <w:spacing w:before="156" w:beforeLines="50"/>
              <w:rPr>
                <w:rFonts w:ascii="仿宋_GB2312" w:hAnsi="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r>
              <w:rPr>
                <w:rFonts w:hint="eastAsia" w:ascii="仿宋_GB2312" w:hAnsi="宋体"/>
                <w:color w:val="000000" w:themeColor="text1"/>
                <w:sz w:val="24"/>
                <w14:textFill>
                  <w14:solidFill>
                    <w14:schemeClr w14:val="tx1"/>
                  </w14:solidFill>
                </w14:textFill>
              </w:rPr>
              <w:t>付款方式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投标货币</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p>
          <w:p>
            <w:pPr>
              <w:snapToGrid w:val="0"/>
              <w:spacing w:before="156" w:beforeLines="50"/>
              <w:rPr>
                <w:rFonts w:ascii="仿宋_GB2312" w:hAnsi="宋体" w:eastAsia="仿宋_GB2312"/>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color w:val="000000" w:themeColor="text1"/>
                <w:sz w:val="24"/>
                <w14:textFill>
                  <w14:solidFill>
                    <w14:schemeClr w14:val="tx1"/>
                  </w14:solidFill>
                </w14:textFill>
              </w:rPr>
            </w:pPr>
            <w:r>
              <w:rPr>
                <w:rFonts w:hint="eastAsia" w:ascii="仿宋_GB2312"/>
                <w:color w:val="000000" w:themeColor="text1"/>
                <w:sz w:val="24"/>
                <w14:textFill>
                  <w14:solidFill>
                    <w14:schemeClr w14:val="tx1"/>
                  </w14:solidFill>
                </w14:textFill>
              </w:rPr>
              <w:t>备品备件及耗材等要求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r>
              <w:rPr>
                <w:rFonts w:hint="eastAsia" w:ascii="仿宋_GB2312" w:hAnsi="宋体"/>
                <w:color w:val="000000" w:themeColor="text1"/>
                <w:sz w:val="24"/>
                <w14:textFill>
                  <w14:solidFill>
                    <w14:schemeClr w14:val="tx1"/>
                  </w14:solidFill>
                </w14:textFill>
              </w:rPr>
              <w:t>其他</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color w:val="000000" w:themeColor="text1"/>
                <w:sz w:val="24"/>
                <w:szCs w:val="20"/>
                <w14:textFill>
                  <w14:solidFill>
                    <w14:schemeClr w14:val="tx1"/>
                  </w14:solidFill>
                </w14:textFill>
              </w:rPr>
            </w:pPr>
          </w:p>
        </w:tc>
      </w:tr>
    </w:tbl>
    <w:p>
      <w:pPr>
        <w:spacing w:line="500" w:lineRule="exact"/>
        <w:ind w:firstLine="480" w:firstLineChars="200"/>
        <w:jc w:val="center"/>
        <w:rPr>
          <w:rFonts w:ascii="宋体" w:hAnsi="宋体"/>
          <w:b/>
          <w:color w:val="000000" w:themeColor="text1"/>
          <w:sz w:val="36"/>
          <w:szCs w:val="36"/>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法定代表人或授权代表签字：</w:t>
      </w: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p>
    <w:p>
      <w:pPr>
        <w:spacing w:line="500" w:lineRule="exact"/>
        <w:ind w:firstLine="723" w:firstLineChars="200"/>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九、项目实施方案</w:t>
      </w:r>
    </w:p>
    <w:p>
      <w:pPr>
        <w:autoSpaceDE w:val="0"/>
        <w:autoSpaceDN w:val="0"/>
        <w:adjustRightInd w:val="0"/>
        <w:spacing w:line="500" w:lineRule="exact"/>
        <w:ind w:firstLine="420" w:firstLineChars="200"/>
        <w:jc w:val="center"/>
        <w:rPr>
          <w:rFonts w:ascii="新宋体" w:hAnsi="新宋体" w:eastAsia="新宋体"/>
          <w:bCs/>
          <w:color w:val="000000" w:themeColor="text1"/>
          <w14:textFill>
            <w14:solidFill>
              <w14:schemeClr w14:val="tx1"/>
            </w14:solidFill>
          </w14:textFill>
        </w:rPr>
      </w:pPr>
      <w:r>
        <w:rPr>
          <w:rFonts w:hint="eastAsia" w:ascii="新宋体" w:hAnsi="新宋体" w:eastAsia="新宋体"/>
          <w:bCs/>
          <w:color w:val="000000" w:themeColor="text1"/>
          <w14:textFill>
            <w14:solidFill>
              <w14:schemeClr w14:val="tx1"/>
            </w14:solidFill>
          </w14:textFill>
        </w:rPr>
        <w:t>(按评标办法的内容进行编制)</w:t>
      </w:r>
    </w:p>
    <w:p>
      <w:pPr>
        <w:autoSpaceDE w:val="0"/>
        <w:autoSpaceDN w:val="0"/>
        <w:adjustRightInd w:val="0"/>
        <w:spacing w:line="500" w:lineRule="exact"/>
        <w:ind w:firstLine="420" w:firstLineChars="200"/>
        <w:rPr>
          <w:rFonts w:ascii="新宋体" w:hAnsi="新宋体" w:eastAsia="新宋体"/>
          <w:bCs/>
          <w:color w:val="000000" w:themeColor="text1"/>
          <w14:textFill>
            <w14:solidFill>
              <w14:schemeClr w14:val="tx1"/>
            </w14:solidFill>
          </w14:textFill>
        </w:rPr>
      </w:pPr>
    </w:p>
    <w:p>
      <w:pPr>
        <w:autoSpaceDE w:val="0"/>
        <w:autoSpaceDN w:val="0"/>
        <w:adjustRightInd w:val="0"/>
        <w:spacing w:line="500" w:lineRule="exact"/>
        <w:ind w:firstLine="420" w:firstLineChars="200"/>
        <w:rPr>
          <w:rFonts w:ascii="新宋体" w:hAnsi="新宋体" w:eastAsia="新宋体"/>
          <w:bCs/>
          <w:color w:val="000000" w:themeColor="text1"/>
          <w14:textFill>
            <w14:solidFill>
              <w14:schemeClr w14:val="tx1"/>
            </w14:solidFill>
          </w14:textFill>
        </w:rPr>
      </w:pPr>
    </w:p>
    <w:p>
      <w:pPr>
        <w:autoSpaceDE w:val="0"/>
        <w:autoSpaceDN w:val="0"/>
        <w:adjustRightInd w:val="0"/>
        <w:spacing w:line="500" w:lineRule="exact"/>
        <w:ind w:firstLine="420" w:firstLineChars="200"/>
        <w:rPr>
          <w:rFonts w:ascii="新宋体" w:hAnsi="新宋体" w:eastAsia="新宋体"/>
          <w:bCs/>
          <w:color w:val="000000" w:themeColor="text1"/>
          <w14:textFill>
            <w14:solidFill>
              <w14:schemeClr w14:val="tx1"/>
            </w14:solidFill>
          </w14:textFill>
        </w:rPr>
      </w:pPr>
    </w:p>
    <w:p>
      <w:pPr>
        <w:autoSpaceDE w:val="0"/>
        <w:autoSpaceDN w:val="0"/>
        <w:adjustRightInd w:val="0"/>
        <w:spacing w:line="500" w:lineRule="exact"/>
        <w:ind w:firstLine="420" w:firstLineChars="200"/>
        <w:rPr>
          <w:rFonts w:ascii="新宋体" w:hAnsi="新宋体" w:eastAsia="新宋体"/>
          <w:bCs/>
          <w:color w:val="000000" w:themeColor="text1"/>
          <w14:textFill>
            <w14:solidFill>
              <w14:schemeClr w14:val="tx1"/>
            </w14:solidFill>
          </w14:textFill>
        </w:rPr>
      </w:pPr>
    </w:p>
    <w:p>
      <w:pPr>
        <w:autoSpaceDE w:val="0"/>
        <w:autoSpaceDN w:val="0"/>
        <w:adjustRightInd w:val="0"/>
        <w:spacing w:line="500" w:lineRule="exact"/>
        <w:ind w:firstLine="420" w:firstLineChars="200"/>
        <w:rPr>
          <w:rFonts w:ascii="新宋体" w:hAnsi="新宋体" w:eastAsia="新宋体"/>
          <w:bCs/>
          <w:color w:val="000000" w:themeColor="text1"/>
          <w14:textFill>
            <w14:solidFill>
              <w14:schemeClr w14:val="tx1"/>
            </w14:solidFill>
          </w14:textFill>
        </w:rPr>
      </w:pPr>
    </w:p>
    <w:p>
      <w:pPr>
        <w:autoSpaceDE w:val="0"/>
        <w:autoSpaceDN w:val="0"/>
        <w:adjustRightInd w:val="0"/>
        <w:spacing w:line="500" w:lineRule="exact"/>
        <w:ind w:firstLine="420" w:firstLineChars="200"/>
        <w:rPr>
          <w:rFonts w:ascii="新宋体" w:hAnsi="新宋体" w:eastAsia="新宋体"/>
          <w:bCs/>
          <w:color w:val="000000" w:themeColor="text1"/>
          <w14:textFill>
            <w14:solidFill>
              <w14:schemeClr w14:val="tx1"/>
            </w14:solidFill>
          </w14:textFill>
        </w:rPr>
      </w:pPr>
    </w:p>
    <w:p>
      <w:pPr>
        <w:autoSpaceDE w:val="0"/>
        <w:autoSpaceDN w:val="0"/>
        <w:adjustRightInd w:val="0"/>
        <w:spacing w:line="500" w:lineRule="exact"/>
        <w:ind w:firstLine="420" w:firstLineChars="200"/>
        <w:rPr>
          <w:rFonts w:ascii="新宋体" w:hAnsi="新宋体" w:eastAsia="新宋体"/>
          <w:bCs/>
          <w:color w:val="000000" w:themeColor="text1"/>
          <w14:textFill>
            <w14:solidFill>
              <w14:schemeClr w14:val="tx1"/>
            </w14:solidFill>
          </w14:textFill>
        </w:rPr>
      </w:pPr>
    </w:p>
    <w:p>
      <w:pPr>
        <w:autoSpaceDE w:val="0"/>
        <w:autoSpaceDN w:val="0"/>
        <w:adjustRightInd w:val="0"/>
        <w:spacing w:line="500" w:lineRule="exact"/>
        <w:ind w:firstLine="420" w:firstLineChars="200"/>
        <w:rPr>
          <w:rFonts w:ascii="新宋体" w:hAnsi="新宋体" w:eastAsia="新宋体"/>
          <w:bCs/>
          <w:color w:val="000000" w:themeColor="text1"/>
          <w14:textFill>
            <w14:solidFill>
              <w14:schemeClr w14:val="tx1"/>
            </w14:solidFill>
          </w14:textFill>
        </w:rPr>
      </w:pPr>
    </w:p>
    <w:p>
      <w:pPr>
        <w:autoSpaceDE w:val="0"/>
        <w:autoSpaceDN w:val="0"/>
        <w:adjustRightInd w:val="0"/>
        <w:spacing w:line="500" w:lineRule="exact"/>
        <w:ind w:firstLine="420" w:firstLineChars="200"/>
        <w:rPr>
          <w:rFonts w:ascii="新宋体" w:hAnsi="新宋体" w:eastAsia="新宋体"/>
          <w:bCs/>
          <w:color w:val="000000" w:themeColor="text1"/>
          <w14:textFill>
            <w14:solidFill>
              <w14:schemeClr w14:val="tx1"/>
            </w14:solidFill>
          </w14:textFill>
        </w:rPr>
      </w:pPr>
    </w:p>
    <w:p>
      <w:pPr>
        <w:autoSpaceDE w:val="0"/>
        <w:autoSpaceDN w:val="0"/>
        <w:adjustRightInd w:val="0"/>
        <w:spacing w:line="500" w:lineRule="exact"/>
        <w:ind w:firstLine="420" w:firstLineChars="200"/>
        <w:rPr>
          <w:rFonts w:ascii="新宋体" w:hAnsi="新宋体" w:eastAsia="新宋体"/>
          <w:bCs/>
          <w:color w:val="000000" w:themeColor="text1"/>
          <w14:textFill>
            <w14:solidFill>
              <w14:schemeClr w14:val="tx1"/>
            </w14:solidFill>
          </w14:textFill>
        </w:rPr>
      </w:pPr>
    </w:p>
    <w:p>
      <w:pPr>
        <w:autoSpaceDE w:val="0"/>
        <w:autoSpaceDN w:val="0"/>
        <w:adjustRightInd w:val="0"/>
        <w:spacing w:line="500" w:lineRule="exact"/>
        <w:ind w:firstLine="420" w:firstLineChars="200"/>
        <w:rPr>
          <w:rFonts w:ascii="新宋体" w:hAnsi="新宋体" w:eastAsia="新宋体"/>
          <w:bCs/>
          <w:color w:val="000000" w:themeColor="text1"/>
          <w14:textFill>
            <w14:solidFill>
              <w14:schemeClr w14:val="tx1"/>
            </w14:solidFill>
          </w14:textFill>
        </w:rPr>
      </w:pPr>
    </w:p>
    <w:p>
      <w:pPr>
        <w:autoSpaceDE w:val="0"/>
        <w:autoSpaceDN w:val="0"/>
        <w:adjustRightInd w:val="0"/>
        <w:spacing w:line="500" w:lineRule="exact"/>
        <w:ind w:firstLine="420" w:firstLineChars="200"/>
        <w:rPr>
          <w:rFonts w:ascii="新宋体" w:hAnsi="新宋体" w:eastAsia="新宋体"/>
          <w:bCs/>
          <w:color w:val="000000" w:themeColor="text1"/>
          <w14:textFill>
            <w14:solidFill>
              <w14:schemeClr w14:val="tx1"/>
            </w14:solidFill>
          </w14:textFill>
        </w:rPr>
      </w:pPr>
    </w:p>
    <w:p>
      <w:pPr>
        <w:autoSpaceDE w:val="0"/>
        <w:autoSpaceDN w:val="0"/>
        <w:adjustRightInd w:val="0"/>
        <w:spacing w:line="500" w:lineRule="exact"/>
        <w:ind w:firstLine="420" w:firstLineChars="200"/>
        <w:rPr>
          <w:rFonts w:ascii="新宋体" w:hAnsi="新宋体" w:eastAsia="新宋体"/>
          <w:bCs/>
          <w:color w:val="000000" w:themeColor="text1"/>
          <w14:textFill>
            <w14:solidFill>
              <w14:schemeClr w14:val="tx1"/>
            </w14:solidFill>
          </w14:textFill>
        </w:rPr>
      </w:pPr>
    </w:p>
    <w:p>
      <w:pPr>
        <w:autoSpaceDE w:val="0"/>
        <w:autoSpaceDN w:val="0"/>
        <w:adjustRightInd w:val="0"/>
        <w:spacing w:line="500" w:lineRule="exact"/>
        <w:ind w:firstLine="420" w:firstLineChars="200"/>
        <w:rPr>
          <w:rFonts w:ascii="新宋体" w:hAnsi="新宋体" w:eastAsia="新宋体"/>
          <w:bCs/>
          <w:color w:val="000000" w:themeColor="text1"/>
          <w14:textFill>
            <w14:solidFill>
              <w14:schemeClr w14:val="tx1"/>
            </w14:solidFill>
          </w14:textFill>
        </w:rPr>
      </w:pPr>
    </w:p>
    <w:p>
      <w:pPr>
        <w:autoSpaceDE w:val="0"/>
        <w:autoSpaceDN w:val="0"/>
        <w:adjustRightInd w:val="0"/>
        <w:spacing w:line="500" w:lineRule="exact"/>
        <w:ind w:firstLine="420" w:firstLineChars="200"/>
        <w:rPr>
          <w:rFonts w:ascii="新宋体" w:hAnsi="新宋体" w:eastAsia="新宋体"/>
          <w:bCs/>
          <w:color w:val="000000" w:themeColor="text1"/>
          <w14:textFill>
            <w14:solidFill>
              <w14:schemeClr w14:val="tx1"/>
            </w14:solidFill>
          </w14:textFill>
        </w:rPr>
      </w:pPr>
    </w:p>
    <w:p>
      <w:pPr>
        <w:autoSpaceDE w:val="0"/>
        <w:autoSpaceDN w:val="0"/>
        <w:adjustRightInd w:val="0"/>
        <w:spacing w:line="500" w:lineRule="exact"/>
        <w:ind w:firstLine="420" w:firstLineChars="200"/>
        <w:rPr>
          <w:rFonts w:ascii="新宋体" w:hAnsi="新宋体" w:eastAsia="新宋体"/>
          <w:bCs/>
          <w:color w:val="000000" w:themeColor="text1"/>
          <w14:textFill>
            <w14:solidFill>
              <w14:schemeClr w14:val="tx1"/>
            </w14:solidFill>
          </w14:textFill>
        </w:rPr>
      </w:pPr>
    </w:p>
    <w:p>
      <w:pPr>
        <w:autoSpaceDE w:val="0"/>
        <w:autoSpaceDN w:val="0"/>
        <w:adjustRightInd w:val="0"/>
        <w:spacing w:line="500" w:lineRule="exact"/>
        <w:ind w:firstLine="420" w:firstLineChars="200"/>
        <w:rPr>
          <w:rFonts w:ascii="新宋体" w:hAnsi="新宋体" w:eastAsia="新宋体"/>
          <w:bCs/>
          <w:color w:val="000000" w:themeColor="text1"/>
          <w14:textFill>
            <w14:solidFill>
              <w14:schemeClr w14:val="tx1"/>
            </w14:solidFill>
          </w14:textFill>
        </w:rPr>
      </w:pPr>
    </w:p>
    <w:p>
      <w:pPr>
        <w:pStyle w:val="17"/>
        <w:rPr>
          <w:rFonts w:ascii="新宋体" w:hAnsi="新宋体" w:eastAsia="新宋体"/>
          <w:bCs/>
          <w:color w:val="000000" w:themeColor="text1"/>
          <w14:textFill>
            <w14:solidFill>
              <w14:schemeClr w14:val="tx1"/>
            </w14:solidFill>
          </w14:textFill>
        </w:rPr>
      </w:pPr>
    </w:p>
    <w:p>
      <w:pPr>
        <w:pStyle w:val="18"/>
        <w:rPr>
          <w:rFonts w:ascii="新宋体" w:hAnsi="新宋体" w:eastAsia="新宋体"/>
          <w:bCs/>
          <w:color w:val="000000" w:themeColor="text1"/>
          <w14:textFill>
            <w14:solidFill>
              <w14:schemeClr w14:val="tx1"/>
            </w14:solidFill>
          </w14:textFill>
        </w:rPr>
      </w:pPr>
    </w:p>
    <w:p>
      <w:pPr>
        <w:pStyle w:val="18"/>
        <w:rPr>
          <w:rFonts w:ascii="新宋体" w:hAnsi="新宋体" w:eastAsia="新宋体"/>
          <w:bCs/>
          <w:color w:val="000000" w:themeColor="text1"/>
          <w14:textFill>
            <w14:solidFill>
              <w14:schemeClr w14:val="tx1"/>
            </w14:solidFill>
          </w14:textFill>
        </w:rPr>
      </w:pPr>
    </w:p>
    <w:p>
      <w:pPr>
        <w:pStyle w:val="18"/>
        <w:rPr>
          <w:rFonts w:ascii="新宋体" w:hAnsi="新宋体" w:eastAsia="新宋体"/>
          <w:bCs/>
          <w:color w:val="000000" w:themeColor="text1"/>
          <w14:textFill>
            <w14:solidFill>
              <w14:schemeClr w14:val="tx1"/>
            </w14:solidFill>
          </w14:textFill>
        </w:rPr>
      </w:pPr>
    </w:p>
    <w:p>
      <w:pPr>
        <w:pStyle w:val="18"/>
        <w:rPr>
          <w:rFonts w:ascii="新宋体" w:hAnsi="新宋体" w:eastAsia="新宋体"/>
          <w:bCs/>
          <w:color w:val="000000" w:themeColor="text1"/>
          <w14:textFill>
            <w14:solidFill>
              <w14:schemeClr w14:val="tx1"/>
            </w14:solidFill>
          </w14:textFill>
        </w:rPr>
      </w:pPr>
    </w:p>
    <w:p>
      <w:pPr>
        <w:pStyle w:val="18"/>
        <w:rPr>
          <w:rFonts w:ascii="新宋体" w:hAnsi="新宋体" w:eastAsia="新宋体"/>
          <w:bCs/>
          <w:color w:val="000000" w:themeColor="text1"/>
          <w14:textFill>
            <w14:solidFill>
              <w14:schemeClr w14:val="tx1"/>
            </w14:solidFill>
          </w14:textFill>
        </w:rPr>
      </w:pPr>
    </w:p>
    <w:p>
      <w:pPr>
        <w:pStyle w:val="18"/>
        <w:rPr>
          <w:rFonts w:ascii="新宋体" w:hAnsi="新宋体" w:eastAsia="新宋体"/>
          <w:bCs/>
          <w:color w:val="000000" w:themeColor="text1"/>
          <w14:textFill>
            <w14:solidFill>
              <w14:schemeClr w14:val="tx1"/>
            </w14:solidFill>
          </w14:textFill>
        </w:rPr>
      </w:pPr>
    </w:p>
    <w:p>
      <w:pPr>
        <w:pStyle w:val="18"/>
        <w:rPr>
          <w:rFonts w:ascii="新宋体" w:hAnsi="新宋体" w:eastAsia="新宋体"/>
          <w:bCs/>
          <w:color w:val="000000" w:themeColor="text1"/>
          <w14:textFill>
            <w14:solidFill>
              <w14:schemeClr w14:val="tx1"/>
            </w14:solidFill>
          </w14:textFill>
        </w:rPr>
      </w:pPr>
    </w:p>
    <w:p>
      <w:pPr>
        <w:pStyle w:val="18"/>
        <w:rPr>
          <w:rFonts w:ascii="新宋体" w:hAnsi="新宋体" w:eastAsia="新宋体"/>
          <w:bCs/>
          <w:color w:val="000000" w:themeColor="text1"/>
          <w14:textFill>
            <w14:solidFill>
              <w14:schemeClr w14:val="tx1"/>
            </w14:solidFill>
          </w14:textFill>
        </w:rPr>
      </w:pPr>
    </w:p>
    <w:p>
      <w:pPr>
        <w:pStyle w:val="18"/>
        <w:rPr>
          <w:rFonts w:ascii="新宋体" w:hAnsi="新宋体" w:eastAsia="新宋体"/>
          <w:bCs/>
          <w:color w:val="000000" w:themeColor="text1"/>
          <w14:textFill>
            <w14:solidFill>
              <w14:schemeClr w14:val="tx1"/>
            </w14:solidFill>
          </w14:textFill>
        </w:rPr>
      </w:pPr>
    </w:p>
    <w:p>
      <w:pPr>
        <w:pStyle w:val="18"/>
        <w:rPr>
          <w:rFonts w:ascii="新宋体" w:hAnsi="新宋体" w:eastAsia="新宋体"/>
          <w:bCs/>
          <w:color w:val="000000" w:themeColor="text1"/>
          <w14:textFill>
            <w14:solidFill>
              <w14:schemeClr w14:val="tx1"/>
            </w14:solidFill>
          </w14:textFill>
        </w:rPr>
      </w:pPr>
    </w:p>
    <w:bookmarkEnd w:id="155"/>
    <w:bookmarkEnd w:id="156"/>
    <w:bookmarkEnd w:id="164"/>
    <w:p>
      <w:pPr>
        <w:spacing w:line="360" w:lineRule="auto"/>
        <w:rPr>
          <w:rFonts w:ascii="宋体" w:hAnsi="宋体"/>
          <w:b/>
          <w:color w:val="000000" w:themeColor="text1"/>
          <w:sz w:val="24"/>
          <w:szCs w:val="24"/>
          <w14:textFill>
            <w14:solidFill>
              <w14:schemeClr w14:val="tx1"/>
            </w14:solidFill>
          </w14:textFill>
        </w:rPr>
      </w:pPr>
    </w:p>
    <w:p>
      <w:pPr>
        <w:spacing w:line="360" w:lineRule="auto"/>
        <w:jc w:val="center"/>
        <w:rPr>
          <w:rFonts w:ascii="宋体" w:hAnsi="宋体"/>
          <w:b/>
          <w:color w:val="000000" w:themeColor="text1"/>
          <w:sz w:val="24"/>
          <w:szCs w:val="24"/>
          <w14:textFill>
            <w14:solidFill>
              <w14:schemeClr w14:val="tx1"/>
            </w14:solidFill>
          </w14:textFill>
        </w:rPr>
      </w:pPr>
    </w:p>
    <w:p>
      <w:pPr>
        <w:widowControl/>
        <w:spacing w:line="500" w:lineRule="exact"/>
        <w:ind w:firstLine="2891" w:firstLineChars="800"/>
        <w:rPr>
          <w:rFonts w:ascii="黑体" w:eastAsia="黑体"/>
          <w:color w:val="000000" w:themeColor="text1"/>
          <w:sz w:val="32"/>
          <w:szCs w:val="32"/>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十、</w:t>
      </w:r>
      <w:r>
        <w:rPr>
          <w:rFonts w:hint="eastAsia" w:ascii="黑体" w:eastAsia="黑体"/>
          <w:color w:val="000000" w:themeColor="text1"/>
          <w:sz w:val="32"/>
          <w:szCs w:val="32"/>
          <w14:textFill>
            <w14:solidFill>
              <w14:schemeClr w14:val="tx1"/>
            </w14:solidFill>
          </w14:textFill>
        </w:rPr>
        <w:t>盐都区政府采购事前信用承诺书</w:t>
      </w:r>
    </w:p>
    <w:p>
      <w:pPr>
        <w:widowControl/>
        <w:spacing w:line="500" w:lineRule="exact"/>
        <w:ind w:firstLine="640" w:firstLineChars="200"/>
        <w:jc w:val="left"/>
        <w:rPr>
          <w:rFonts w:ascii="方正仿宋_GBK" w:hAnsi="宋体" w:eastAsia="方正仿宋_GBK" w:cs="宋体"/>
          <w:color w:val="000000" w:themeColor="text1"/>
          <w:kern w:val="0"/>
          <w:sz w:val="32"/>
          <w:szCs w:val="32"/>
          <w14:textFill>
            <w14:solidFill>
              <w14:schemeClr w14:val="tx1"/>
            </w14:solidFill>
          </w14:textFill>
        </w:rPr>
      </w:pPr>
    </w:p>
    <w:p>
      <w:pPr>
        <w:widowControl/>
        <w:spacing w:line="500" w:lineRule="exact"/>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为营造我区公开、公平、公正、诚实守信的政府采购交易环境，树立诚信守法的投标人形象，本人代表本单位作出以下承诺：</w:t>
      </w:r>
    </w:p>
    <w:p>
      <w:pPr>
        <w:widowControl/>
        <w:spacing w:line="50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00" w:lineRule="exact"/>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spacing w:line="50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（三）严格依照国家和省、市、区关于政府采购的法律、法规、规章、规范性文件，参加政府采购投标活动；积极履行社会责任，促进廉政建设； </w:t>
      </w:r>
    </w:p>
    <w:p>
      <w:pPr>
        <w:widowControl/>
        <w:spacing w:line="50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四）自我约束、自我管理，守合同、重信用，自觉维护政府采购交易的良好秩序，与参与本次政府采购活动的其他供应商不存在直接控股或管理关系，不参与围标串标、弄虚作假、骗取中标、干扰评标、违约毁约等行为；</w:t>
      </w:r>
    </w:p>
    <w:p>
      <w:pPr>
        <w:widowControl/>
        <w:spacing w:line="50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（五）自觉接受政府、行业组织、社会公众、新闻舆论的监督；</w:t>
      </w:r>
    </w:p>
    <w:p>
      <w:pPr>
        <w:widowControl/>
        <w:spacing w:line="500" w:lineRule="exact"/>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六）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spacing w:line="50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（七）本人已认真阅读了上述承诺，并向本单位员工作了宣传教育。</w:t>
      </w:r>
    </w:p>
    <w:p>
      <w:pPr>
        <w:widowControl/>
        <w:spacing w:line="500" w:lineRule="exact"/>
        <w:jc w:val="left"/>
        <w:rPr>
          <w:rFonts w:ascii="宋体" w:hAnsi="宋体"/>
          <w:color w:val="000000" w:themeColor="text1"/>
          <w:sz w:val="24"/>
          <w:szCs w:val="24"/>
          <w14:textFill>
            <w14:solidFill>
              <w14:schemeClr w14:val="tx1"/>
            </w14:solidFill>
          </w14:textFill>
        </w:rPr>
      </w:pPr>
    </w:p>
    <w:p>
      <w:pPr>
        <w:widowControl/>
        <w:spacing w:line="50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法定代表人签名：</w:t>
      </w:r>
    </w:p>
    <w:p>
      <w:pPr>
        <w:widowControl/>
        <w:spacing w:line="50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单位名称（盖章）：</w:t>
      </w:r>
    </w:p>
    <w:p>
      <w:pPr>
        <w:widowControl/>
        <w:spacing w:line="50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年    月    日</w:t>
      </w:r>
    </w:p>
    <w:p>
      <w:pPr>
        <w:pStyle w:val="2"/>
        <w:ind w:firstLine="0" w:firstLineChars="0"/>
        <w:rPr>
          <w:color w:val="000000" w:themeColor="text1"/>
          <w14:textFill>
            <w14:solidFill>
              <w14:schemeClr w14:val="tx1"/>
            </w14:solidFill>
          </w14:textFill>
        </w:rPr>
      </w:pPr>
    </w:p>
    <w:sectPr>
      <w:footerReference r:id="rId6" w:type="default"/>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幼圆">
    <w:altName w:val="宋体"/>
    <w:panose1 w:val="0201050906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1"/>
      </w:rPr>
    </w:pPr>
    <w:r>
      <w:rPr>
        <w:rStyle w:val="41"/>
      </w:rPr>
      <w:fldChar w:fldCharType="begin"/>
    </w:r>
    <w:r>
      <w:rPr>
        <w:rStyle w:val="41"/>
      </w:rPr>
      <w:instrText xml:space="preserve">PAGE  </w:instrText>
    </w:r>
    <w:r>
      <w:rPr>
        <w:rStyle w:val="41"/>
      </w:rPr>
      <w:fldChar w:fldCharType="separate"/>
    </w:r>
    <w:r>
      <w:rPr>
        <w:rStyle w:val="41"/>
      </w:rPr>
      <w:t>1</w:t>
    </w:r>
    <w:r>
      <w:rPr>
        <w:rStyle w:val="41"/>
      </w:rP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18415" b="1905"/>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v:fill on="f" focussize="0,0"/>
              <v:stroke on="f"/>
              <v:imagedata o:title=""/>
              <o:lock v:ext="edit" aspectratio="f"/>
              <v:textbox inset="0mm,0mm,0mm,0mm" style="mso-fit-shape-to-text:t;">
                <w:txbxContent>
                  <w:p>
                    <w:pPr>
                      <w:pStyle w:val="27"/>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b/>
        <w:i/>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18415" b="1905"/>
              <wp:wrapNone/>
              <wp:docPr id="4"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2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3FyILOAQAAlwMAAA4AAABkcnMvZTJvRG9jLnhtbK1TS27bMBDdF8gd&#10;CO5rWbFTNILloIWRoEDRFkh6AJoiLQL8gUNb8gXaG3TVTfc9l8+RISU5bbrJohtpOBy9ee/NaHXT&#10;G00OIoBytqblbE6JsNw1yu5q+vXh9vVbSiAy2zDtrKjpUQC9WV+8WnW+EpeudboRgSCIharzNW1j&#10;9FVRAG+FYTBzXli8lC4YFvEYdkUTWIfoRheX8/mbonOh8cFxAYDZzXBJR8TwEkAnpeJi4/jeCBsH&#10;1CA0iygJWuWBrjNbKQWPn6UEEYmuKSqN+YlNMN6mZ7FesWoXmG8VHymwl1B4pskwZbHpGWrDIiP7&#10;oP6BMooHB07GGXemGIRkR1BFOX/mzX3LvMha0GrwZ9Ph/8HyT4cvgaimpktKLDM48NOP76efv0+/&#10;vpFFsqfzUGHVvce62L93PS7NlAdMJtW9DCa9UQ/BezT3eDZX9JHw9FG5vF5cUcLxqlyUy+VVQime&#10;PvYB4p1whqSgpgFnly1lh48Qh9KpJPWy7lZpneen7V8JxEyZIjEfGKYo9tt+lLN1zRHVdDj2mlrc&#10;ckr0B4uupg2ZgjAF2ynY+6B2LVIrMy/w7/YRSWRuqcMAOzbGeWV1426lhfjznKue/qf1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D9xciCzgEAAJcDAAAOAAAAAAAAAAEAIAAAAB8BAABkcnMv&#10;ZTJvRG9jLnhtbFBLBQYAAAAABgAGAFkBAABfBQAAAAA=&#10;">
              <v:fill on="f" focussize="0,0"/>
              <v:stroke on="f"/>
              <v:imagedata o:title=""/>
              <o:lock v:ext="edit" aspectratio="f"/>
              <v:textbox inset="0mm,0mm,0mm,0mm" style="mso-fit-shape-to-text:t;">
                <w:txbxContent>
                  <w:p>
                    <w:pPr>
                      <w:pStyle w:val="2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 w:hAnsi="楷体" w:eastAsia="楷体"/>
        <w:sz w:val="24"/>
        <w:szCs w:val="24"/>
      </w:rPr>
    </w:pPr>
    <w:r>
      <w:rPr>
        <w:rFonts w:hint="eastAsia" w:ascii="楷体" w:hAnsi="楷体" w:eastAsia="楷体"/>
        <w:sz w:val="24"/>
        <w:szCs w:val="24"/>
      </w:rPr>
      <w:t>盐城市盐都区政府采购（YDZC  202104-FS043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ED8DB2"/>
    <w:multiLevelType w:val="singleLevel"/>
    <w:tmpl w:val="E4ED8DB2"/>
    <w:lvl w:ilvl="0" w:tentative="0">
      <w:start w:val="1"/>
      <w:numFmt w:val="chineseCounting"/>
      <w:suff w:val="nothing"/>
      <w:lvlText w:val="%1、"/>
      <w:lvlJc w:val="left"/>
      <w:rPr>
        <w:rFonts w:hint="eastAsia"/>
      </w:rPr>
    </w:lvl>
  </w:abstractNum>
  <w:abstractNum w:abstractNumId="1">
    <w:nsid w:val="08AB285A"/>
    <w:multiLevelType w:val="multilevel"/>
    <w:tmpl w:val="08AB285A"/>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23CA3DFE"/>
    <w:multiLevelType w:val="singleLevel"/>
    <w:tmpl w:val="23CA3DFE"/>
    <w:lvl w:ilvl="0" w:tentative="0">
      <w:start w:val="1"/>
      <w:numFmt w:val="decimal"/>
      <w:lvlText w:val="%1、"/>
      <w:lvlJc w:val="left"/>
      <w:pPr>
        <w:tabs>
          <w:tab w:val="left" w:pos="480"/>
        </w:tabs>
        <w:ind w:left="480" w:hanging="480"/>
      </w:pPr>
      <w:rPr>
        <w:rFonts w:cs="Times New Roman"/>
      </w:rPr>
    </w:lvl>
  </w:abstractNum>
  <w:abstractNum w:abstractNumId="3">
    <w:nsid w:val="5A2B9532"/>
    <w:multiLevelType w:val="singleLevel"/>
    <w:tmpl w:val="5A2B9532"/>
    <w:lvl w:ilvl="0" w:tentative="0">
      <w:start w:val="2"/>
      <w:numFmt w:val="decimal"/>
      <w:suff w:val="space"/>
      <w:lvlText w:val="%1."/>
      <w:lvlJc w:val="left"/>
    </w:lvl>
  </w:abstractNum>
  <w:abstractNum w:abstractNumId="4">
    <w:nsid w:val="5C7E0EE5"/>
    <w:multiLevelType w:val="multilevel"/>
    <w:tmpl w:val="5C7E0EE5"/>
    <w:lvl w:ilvl="0" w:tentative="0">
      <w:start w:val="1"/>
      <w:numFmt w:val="chineseCountingThousand"/>
      <w:suff w:val="nothing"/>
      <w:lvlText w:val="第%1章 "/>
      <w:lvlJc w:val="left"/>
      <w:rPr>
        <w:rFonts w:hint="eastAsia" w:cs="Times New Roman"/>
      </w:rPr>
    </w:lvl>
    <w:lvl w:ilvl="1" w:tentative="0">
      <w:start w:val="1"/>
      <w:numFmt w:val="decimal"/>
      <w:suff w:val="nothing"/>
      <w:lvlText w:val="%2、"/>
      <w:lvlJc w:val="left"/>
      <w:rPr>
        <w:rFonts w:hint="eastAsia" w:cs="Times New Roman"/>
      </w:rPr>
    </w:lvl>
    <w:lvl w:ilvl="2" w:tentative="0">
      <w:start w:val="1"/>
      <w:numFmt w:val="decimal"/>
      <w:suff w:val="nothing"/>
      <w:lvlText w:val="%2.%3 "/>
      <w:lvlJc w:val="left"/>
      <w:rPr>
        <w:rFonts w:hint="eastAsia" w:cs="Times New Roman"/>
      </w:rPr>
    </w:lvl>
    <w:lvl w:ilvl="3" w:tentative="0">
      <w:start w:val="1"/>
      <w:numFmt w:val="decimal"/>
      <w:suff w:val="nothing"/>
      <w:lvlText w:val="%2.%3.%4 "/>
      <w:lvlJc w:val="left"/>
      <w:rPr>
        <w:rFonts w:hint="eastAsia" w:cs="Times New Roman"/>
      </w:rPr>
    </w:lvl>
    <w:lvl w:ilvl="4" w:tentative="0">
      <w:start w:val="1"/>
      <w:numFmt w:val="decimal"/>
      <w:suff w:val="nothing"/>
      <w:lvlText w:val="%2.%3.%4.%5 "/>
      <w:lvlJc w:val="left"/>
      <w:rPr>
        <w:rFonts w:hint="eastAsia" w:cs="Times New Roman"/>
      </w:rPr>
    </w:lvl>
    <w:lvl w:ilvl="5" w:tentative="0">
      <w:start w:val="1"/>
      <w:numFmt w:val="none"/>
      <w:pStyle w:val="9"/>
      <w:suff w:val="nothing"/>
      <w:lvlText w:val=""/>
      <w:lvlJc w:val="left"/>
      <w:rPr>
        <w:rFonts w:hint="eastAsia" w:cs="Times New Roman"/>
      </w:rPr>
    </w:lvl>
    <w:lvl w:ilvl="6" w:tentative="0">
      <w:start w:val="1"/>
      <w:numFmt w:val="none"/>
      <w:pStyle w:val="10"/>
      <w:suff w:val="nothing"/>
      <w:lvlText w:val=""/>
      <w:lvlJc w:val="left"/>
      <w:rPr>
        <w:rFonts w:hint="eastAsia" w:cs="Times New Roman"/>
      </w:rPr>
    </w:lvl>
    <w:lvl w:ilvl="7" w:tentative="0">
      <w:start w:val="1"/>
      <w:numFmt w:val="none"/>
      <w:pStyle w:val="11"/>
      <w:suff w:val="nothing"/>
      <w:lvlText w:val=""/>
      <w:lvlJc w:val="left"/>
      <w:rPr>
        <w:rFonts w:hint="eastAsia" w:cs="Times New Roman"/>
      </w:rPr>
    </w:lvl>
    <w:lvl w:ilvl="8" w:tentative="0">
      <w:start w:val="1"/>
      <w:numFmt w:val="none"/>
      <w:pStyle w:val="12"/>
      <w:suff w:val="nothing"/>
      <w:lvlText w:val=""/>
      <w:lvlJc w:val="left"/>
      <w:rPr>
        <w:rFonts w:hint="eastAsia" w:cs="Times New Roman"/>
      </w:rPr>
    </w:lvl>
  </w:abstractNum>
  <w:abstractNum w:abstractNumId="5">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cs="Times New Roman"/>
        <w:b w:val="0"/>
        <w:sz w:val="36"/>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C3"/>
    <w:rsid w:val="00000F4D"/>
    <w:rsid w:val="00002517"/>
    <w:rsid w:val="00014898"/>
    <w:rsid w:val="00016790"/>
    <w:rsid w:val="000206D5"/>
    <w:rsid w:val="0002101B"/>
    <w:rsid w:val="00022E96"/>
    <w:rsid w:val="00024D72"/>
    <w:rsid w:val="000260AC"/>
    <w:rsid w:val="000328B9"/>
    <w:rsid w:val="00034F55"/>
    <w:rsid w:val="00041BE7"/>
    <w:rsid w:val="00042FDF"/>
    <w:rsid w:val="000433E8"/>
    <w:rsid w:val="00044615"/>
    <w:rsid w:val="00044E0A"/>
    <w:rsid w:val="0004545D"/>
    <w:rsid w:val="00045941"/>
    <w:rsid w:val="00045A1B"/>
    <w:rsid w:val="00045A9D"/>
    <w:rsid w:val="0005110F"/>
    <w:rsid w:val="00053743"/>
    <w:rsid w:val="000568D2"/>
    <w:rsid w:val="000577E8"/>
    <w:rsid w:val="00063CD7"/>
    <w:rsid w:val="0006452E"/>
    <w:rsid w:val="000701A2"/>
    <w:rsid w:val="00083019"/>
    <w:rsid w:val="0008440E"/>
    <w:rsid w:val="00084E90"/>
    <w:rsid w:val="0008553B"/>
    <w:rsid w:val="00087333"/>
    <w:rsid w:val="00087D36"/>
    <w:rsid w:val="00093038"/>
    <w:rsid w:val="000945BF"/>
    <w:rsid w:val="00095415"/>
    <w:rsid w:val="000A27F8"/>
    <w:rsid w:val="000A52FF"/>
    <w:rsid w:val="000A7FF9"/>
    <w:rsid w:val="000B12CA"/>
    <w:rsid w:val="000B1961"/>
    <w:rsid w:val="000B60C0"/>
    <w:rsid w:val="000C04DF"/>
    <w:rsid w:val="000C08D7"/>
    <w:rsid w:val="000C5128"/>
    <w:rsid w:val="000D2EB1"/>
    <w:rsid w:val="000D4EF4"/>
    <w:rsid w:val="000D5EF5"/>
    <w:rsid w:val="000E037C"/>
    <w:rsid w:val="000E5FF0"/>
    <w:rsid w:val="000F069E"/>
    <w:rsid w:val="000F5356"/>
    <w:rsid w:val="000F77C4"/>
    <w:rsid w:val="000F7927"/>
    <w:rsid w:val="00100527"/>
    <w:rsid w:val="001032AD"/>
    <w:rsid w:val="00105F07"/>
    <w:rsid w:val="00107BE2"/>
    <w:rsid w:val="00111F87"/>
    <w:rsid w:val="0011312C"/>
    <w:rsid w:val="00113133"/>
    <w:rsid w:val="001155D4"/>
    <w:rsid w:val="001164A2"/>
    <w:rsid w:val="00116777"/>
    <w:rsid w:val="00122B1D"/>
    <w:rsid w:val="0012312C"/>
    <w:rsid w:val="00126717"/>
    <w:rsid w:val="001277B9"/>
    <w:rsid w:val="001314E2"/>
    <w:rsid w:val="00135D3B"/>
    <w:rsid w:val="00135FE9"/>
    <w:rsid w:val="00136810"/>
    <w:rsid w:val="00136EF1"/>
    <w:rsid w:val="001373DC"/>
    <w:rsid w:val="0014040A"/>
    <w:rsid w:val="00143B57"/>
    <w:rsid w:val="0014446B"/>
    <w:rsid w:val="0014496D"/>
    <w:rsid w:val="00145FA2"/>
    <w:rsid w:val="001462EE"/>
    <w:rsid w:val="00146686"/>
    <w:rsid w:val="00150410"/>
    <w:rsid w:val="00150890"/>
    <w:rsid w:val="00151728"/>
    <w:rsid w:val="001556E7"/>
    <w:rsid w:val="00157962"/>
    <w:rsid w:val="001602FA"/>
    <w:rsid w:val="00167070"/>
    <w:rsid w:val="001672FA"/>
    <w:rsid w:val="00167D5D"/>
    <w:rsid w:val="00172496"/>
    <w:rsid w:val="00172CAE"/>
    <w:rsid w:val="00172D6E"/>
    <w:rsid w:val="00173262"/>
    <w:rsid w:val="00173636"/>
    <w:rsid w:val="00173788"/>
    <w:rsid w:val="0017444E"/>
    <w:rsid w:val="001754A7"/>
    <w:rsid w:val="001807F6"/>
    <w:rsid w:val="00181C2E"/>
    <w:rsid w:val="001833B7"/>
    <w:rsid w:val="00184235"/>
    <w:rsid w:val="00184A7C"/>
    <w:rsid w:val="00184ABD"/>
    <w:rsid w:val="0018526B"/>
    <w:rsid w:val="00187F65"/>
    <w:rsid w:val="00191014"/>
    <w:rsid w:val="00192E7E"/>
    <w:rsid w:val="001936A4"/>
    <w:rsid w:val="001A2103"/>
    <w:rsid w:val="001A4EB2"/>
    <w:rsid w:val="001A56D2"/>
    <w:rsid w:val="001A5E5D"/>
    <w:rsid w:val="001A7E3D"/>
    <w:rsid w:val="001B0859"/>
    <w:rsid w:val="001B3483"/>
    <w:rsid w:val="001B408D"/>
    <w:rsid w:val="001B7E07"/>
    <w:rsid w:val="001C3E07"/>
    <w:rsid w:val="001C4ED1"/>
    <w:rsid w:val="001C4FB1"/>
    <w:rsid w:val="001C5A6B"/>
    <w:rsid w:val="001C7611"/>
    <w:rsid w:val="001D53D7"/>
    <w:rsid w:val="001D6836"/>
    <w:rsid w:val="001D68C7"/>
    <w:rsid w:val="001E15D4"/>
    <w:rsid w:val="001E4DB5"/>
    <w:rsid w:val="001E542D"/>
    <w:rsid w:val="001F09DB"/>
    <w:rsid w:val="001F0C7F"/>
    <w:rsid w:val="00201655"/>
    <w:rsid w:val="00202013"/>
    <w:rsid w:val="002031EF"/>
    <w:rsid w:val="00203A1A"/>
    <w:rsid w:val="00205A05"/>
    <w:rsid w:val="00210BAC"/>
    <w:rsid w:val="0021140E"/>
    <w:rsid w:val="00215DC1"/>
    <w:rsid w:val="002161B8"/>
    <w:rsid w:val="00216568"/>
    <w:rsid w:val="00220AC7"/>
    <w:rsid w:val="00221965"/>
    <w:rsid w:val="00221A59"/>
    <w:rsid w:val="002226FA"/>
    <w:rsid w:val="00223D6F"/>
    <w:rsid w:val="00224AF7"/>
    <w:rsid w:val="00230E24"/>
    <w:rsid w:val="0023210C"/>
    <w:rsid w:val="002330E3"/>
    <w:rsid w:val="00233FCD"/>
    <w:rsid w:val="0023584D"/>
    <w:rsid w:val="002378FC"/>
    <w:rsid w:val="00240429"/>
    <w:rsid w:val="0024059F"/>
    <w:rsid w:val="00243D1D"/>
    <w:rsid w:val="0024413C"/>
    <w:rsid w:val="00244EEA"/>
    <w:rsid w:val="002538D2"/>
    <w:rsid w:val="00253B60"/>
    <w:rsid w:val="00261413"/>
    <w:rsid w:val="00261CE2"/>
    <w:rsid w:val="00261F8C"/>
    <w:rsid w:val="0027299E"/>
    <w:rsid w:val="002738D9"/>
    <w:rsid w:val="00273DF7"/>
    <w:rsid w:val="00274F8F"/>
    <w:rsid w:val="00281BB0"/>
    <w:rsid w:val="0028239B"/>
    <w:rsid w:val="002850E1"/>
    <w:rsid w:val="00286F95"/>
    <w:rsid w:val="0028786E"/>
    <w:rsid w:val="00287879"/>
    <w:rsid w:val="002928EB"/>
    <w:rsid w:val="00292C57"/>
    <w:rsid w:val="002933D1"/>
    <w:rsid w:val="00296951"/>
    <w:rsid w:val="00297EC6"/>
    <w:rsid w:val="002A0AAC"/>
    <w:rsid w:val="002A0FE0"/>
    <w:rsid w:val="002A11FE"/>
    <w:rsid w:val="002A29CE"/>
    <w:rsid w:val="002A2C60"/>
    <w:rsid w:val="002A366F"/>
    <w:rsid w:val="002B3EE3"/>
    <w:rsid w:val="002B417B"/>
    <w:rsid w:val="002B429F"/>
    <w:rsid w:val="002C1BBA"/>
    <w:rsid w:val="002C3534"/>
    <w:rsid w:val="002C3F38"/>
    <w:rsid w:val="002C4F9D"/>
    <w:rsid w:val="002C5408"/>
    <w:rsid w:val="002C69C3"/>
    <w:rsid w:val="002C6E21"/>
    <w:rsid w:val="002C73C8"/>
    <w:rsid w:val="002C7AED"/>
    <w:rsid w:val="002D3450"/>
    <w:rsid w:val="002D6983"/>
    <w:rsid w:val="002D735D"/>
    <w:rsid w:val="002E41E3"/>
    <w:rsid w:val="002E5044"/>
    <w:rsid w:val="002F19B2"/>
    <w:rsid w:val="002F38FA"/>
    <w:rsid w:val="002F47C7"/>
    <w:rsid w:val="002F7361"/>
    <w:rsid w:val="00300649"/>
    <w:rsid w:val="0030383C"/>
    <w:rsid w:val="00303CA3"/>
    <w:rsid w:val="00303E72"/>
    <w:rsid w:val="003148F5"/>
    <w:rsid w:val="00316663"/>
    <w:rsid w:val="0032301C"/>
    <w:rsid w:val="003265FB"/>
    <w:rsid w:val="0033044B"/>
    <w:rsid w:val="00332F13"/>
    <w:rsid w:val="003340F5"/>
    <w:rsid w:val="00340028"/>
    <w:rsid w:val="00341CFD"/>
    <w:rsid w:val="00343149"/>
    <w:rsid w:val="00345295"/>
    <w:rsid w:val="003454E9"/>
    <w:rsid w:val="0034676C"/>
    <w:rsid w:val="003500F1"/>
    <w:rsid w:val="003509F7"/>
    <w:rsid w:val="00350EA5"/>
    <w:rsid w:val="00352357"/>
    <w:rsid w:val="00353FD2"/>
    <w:rsid w:val="0035538B"/>
    <w:rsid w:val="0036297C"/>
    <w:rsid w:val="003635FE"/>
    <w:rsid w:val="00363F9E"/>
    <w:rsid w:val="0037064A"/>
    <w:rsid w:val="00374082"/>
    <w:rsid w:val="00375EA8"/>
    <w:rsid w:val="00376312"/>
    <w:rsid w:val="00376C73"/>
    <w:rsid w:val="00377F65"/>
    <w:rsid w:val="00377FB5"/>
    <w:rsid w:val="00381F43"/>
    <w:rsid w:val="00383185"/>
    <w:rsid w:val="00383F7F"/>
    <w:rsid w:val="00384043"/>
    <w:rsid w:val="0038499F"/>
    <w:rsid w:val="0039067A"/>
    <w:rsid w:val="003934B9"/>
    <w:rsid w:val="003943DD"/>
    <w:rsid w:val="00395176"/>
    <w:rsid w:val="0039735C"/>
    <w:rsid w:val="003A2D77"/>
    <w:rsid w:val="003A3DA8"/>
    <w:rsid w:val="003A5717"/>
    <w:rsid w:val="003A5972"/>
    <w:rsid w:val="003A5DC7"/>
    <w:rsid w:val="003A76BE"/>
    <w:rsid w:val="003B0F32"/>
    <w:rsid w:val="003B1659"/>
    <w:rsid w:val="003B37C7"/>
    <w:rsid w:val="003B381C"/>
    <w:rsid w:val="003B5303"/>
    <w:rsid w:val="003B636B"/>
    <w:rsid w:val="003C0145"/>
    <w:rsid w:val="003C11D1"/>
    <w:rsid w:val="003C2C84"/>
    <w:rsid w:val="003C47D5"/>
    <w:rsid w:val="003D0584"/>
    <w:rsid w:val="003D28E8"/>
    <w:rsid w:val="003D38F6"/>
    <w:rsid w:val="003D4372"/>
    <w:rsid w:val="003D4434"/>
    <w:rsid w:val="003D4A9A"/>
    <w:rsid w:val="003D4C9A"/>
    <w:rsid w:val="003D4FAB"/>
    <w:rsid w:val="003D7432"/>
    <w:rsid w:val="003D7C9A"/>
    <w:rsid w:val="003E1B70"/>
    <w:rsid w:val="003E24F1"/>
    <w:rsid w:val="003E50ED"/>
    <w:rsid w:val="003F1897"/>
    <w:rsid w:val="003F2998"/>
    <w:rsid w:val="003F32E1"/>
    <w:rsid w:val="003F3E4A"/>
    <w:rsid w:val="003F6C64"/>
    <w:rsid w:val="0040090B"/>
    <w:rsid w:val="00401AF3"/>
    <w:rsid w:val="00403410"/>
    <w:rsid w:val="00410A94"/>
    <w:rsid w:val="00410D89"/>
    <w:rsid w:val="00410E60"/>
    <w:rsid w:val="00414605"/>
    <w:rsid w:val="004150B3"/>
    <w:rsid w:val="0042363A"/>
    <w:rsid w:val="00425211"/>
    <w:rsid w:val="0042619B"/>
    <w:rsid w:val="00426FA2"/>
    <w:rsid w:val="004308CE"/>
    <w:rsid w:val="004315A7"/>
    <w:rsid w:val="004326F5"/>
    <w:rsid w:val="00433340"/>
    <w:rsid w:val="004347A8"/>
    <w:rsid w:val="004351DE"/>
    <w:rsid w:val="004374DE"/>
    <w:rsid w:val="00441A9B"/>
    <w:rsid w:val="004420BC"/>
    <w:rsid w:val="00443946"/>
    <w:rsid w:val="00444572"/>
    <w:rsid w:val="00445713"/>
    <w:rsid w:val="004478A1"/>
    <w:rsid w:val="00451627"/>
    <w:rsid w:val="0045170E"/>
    <w:rsid w:val="00454E2B"/>
    <w:rsid w:val="004552C4"/>
    <w:rsid w:val="00456BD4"/>
    <w:rsid w:val="00456FA4"/>
    <w:rsid w:val="00461441"/>
    <w:rsid w:val="0046247E"/>
    <w:rsid w:val="00464741"/>
    <w:rsid w:val="00471356"/>
    <w:rsid w:val="00472B24"/>
    <w:rsid w:val="00473C60"/>
    <w:rsid w:val="00475726"/>
    <w:rsid w:val="00476512"/>
    <w:rsid w:val="0048202B"/>
    <w:rsid w:val="004830DB"/>
    <w:rsid w:val="00484A1B"/>
    <w:rsid w:val="00485B9C"/>
    <w:rsid w:val="00485CE1"/>
    <w:rsid w:val="004911E2"/>
    <w:rsid w:val="0049379E"/>
    <w:rsid w:val="00493C40"/>
    <w:rsid w:val="004A0118"/>
    <w:rsid w:val="004A06E6"/>
    <w:rsid w:val="004A21FF"/>
    <w:rsid w:val="004A26D9"/>
    <w:rsid w:val="004A53D1"/>
    <w:rsid w:val="004A769A"/>
    <w:rsid w:val="004B1C75"/>
    <w:rsid w:val="004B2805"/>
    <w:rsid w:val="004B55F5"/>
    <w:rsid w:val="004C1733"/>
    <w:rsid w:val="004C1A0F"/>
    <w:rsid w:val="004C246A"/>
    <w:rsid w:val="004C2A19"/>
    <w:rsid w:val="004C3E60"/>
    <w:rsid w:val="004C4011"/>
    <w:rsid w:val="004C4107"/>
    <w:rsid w:val="004C7D84"/>
    <w:rsid w:val="004D2EA0"/>
    <w:rsid w:val="004D3822"/>
    <w:rsid w:val="004D3BEE"/>
    <w:rsid w:val="004E1F45"/>
    <w:rsid w:val="004E33BB"/>
    <w:rsid w:val="004E3A95"/>
    <w:rsid w:val="004E4030"/>
    <w:rsid w:val="004E54F9"/>
    <w:rsid w:val="004F0ED7"/>
    <w:rsid w:val="004F72FB"/>
    <w:rsid w:val="00500D06"/>
    <w:rsid w:val="00501C61"/>
    <w:rsid w:val="005032F1"/>
    <w:rsid w:val="00504A02"/>
    <w:rsid w:val="00505886"/>
    <w:rsid w:val="005162B3"/>
    <w:rsid w:val="00521780"/>
    <w:rsid w:val="00522335"/>
    <w:rsid w:val="0052451D"/>
    <w:rsid w:val="005245A6"/>
    <w:rsid w:val="00525ABA"/>
    <w:rsid w:val="00527ED0"/>
    <w:rsid w:val="005300F4"/>
    <w:rsid w:val="00530366"/>
    <w:rsid w:val="00532BD5"/>
    <w:rsid w:val="005366B2"/>
    <w:rsid w:val="00540EB4"/>
    <w:rsid w:val="0054405C"/>
    <w:rsid w:val="0054492F"/>
    <w:rsid w:val="005516F2"/>
    <w:rsid w:val="00553FEA"/>
    <w:rsid w:val="00556AEA"/>
    <w:rsid w:val="00556FAA"/>
    <w:rsid w:val="00557026"/>
    <w:rsid w:val="00561454"/>
    <w:rsid w:val="005636DA"/>
    <w:rsid w:val="0056503B"/>
    <w:rsid w:val="00566AF1"/>
    <w:rsid w:val="005702DC"/>
    <w:rsid w:val="00571182"/>
    <w:rsid w:val="00571A6A"/>
    <w:rsid w:val="00571DCE"/>
    <w:rsid w:val="00572525"/>
    <w:rsid w:val="00572FFE"/>
    <w:rsid w:val="00576C13"/>
    <w:rsid w:val="00583AD2"/>
    <w:rsid w:val="00583BF3"/>
    <w:rsid w:val="00592802"/>
    <w:rsid w:val="00592F86"/>
    <w:rsid w:val="00593B26"/>
    <w:rsid w:val="00593E78"/>
    <w:rsid w:val="00596087"/>
    <w:rsid w:val="005A52E5"/>
    <w:rsid w:val="005B2D57"/>
    <w:rsid w:val="005B426E"/>
    <w:rsid w:val="005B67E9"/>
    <w:rsid w:val="005C12C9"/>
    <w:rsid w:val="005C2680"/>
    <w:rsid w:val="005C463B"/>
    <w:rsid w:val="005C4B72"/>
    <w:rsid w:val="005C6D3D"/>
    <w:rsid w:val="005C7784"/>
    <w:rsid w:val="005D5A80"/>
    <w:rsid w:val="005D6455"/>
    <w:rsid w:val="005D67FD"/>
    <w:rsid w:val="005D7619"/>
    <w:rsid w:val="005E14BF"/>
    <w:rsid w:val="005E2163"/>
    <w:rsid w:val="005E45B6"/>
    <w:rsid w:val="005E4D83"/>
    <w:rsid w:val="005E6C5F"/>
    <w:rsid w:val="005F08CD"/>
    <w:rsid w:val="005F1138"/>
    <w:rsid w:val="005F15DC"/>
    <w:rsid w:val="005F2FFC"/>
    <w:rsid w:val="005F3452"/>
    <w:rsid w:val="005F41EC"/>
    <w:rsid w:val="005F4C5A"/>
    <w:rsid w:val="005F5069"/>
    <w:rsid w:val="005F67EC"/>
    <w:rsid w:val="005F7BB6"/>
    <w:rsid w:val="00602033"/>
    <w:rsid w:val="00602BC5"/>
    <w:rsid w:val="00602D89"/>
    <w:rsid w:val="006039CE"/>
    <w:rsid w:val="00607105"/>
    <w:rsid w:val="00610A69"/>
    <w:rsid w:val="0061332B"/>
    <w:rsid w:val="006206F2"/>
    <w:rsid w:val="00621C87"/>
    <w:rsid w:val="006245D1"/>
    <w:rsid w:val="00626691"/>
    <w:rsid w:val="0063046B"/>
    <w:rsid w:val="006317DD"/>
    <w:rsid w:val="0063435F"/>
    <w:rsid w:val="00640822"/>
    <w:rsid w:val="00640E5A"/>
    <w:rsid w:val="00641A51"/>
    <w:rsid w:val="00650DFD"/>
    <w:rsid w:val="0065171E"/>
    <w:rsid w:val="00654001"/>
    <w:rsid w:val="006549EF"/>
    <w:rsid w:val="006577C9"/>
    <w:rsid w:val="00657DAF"/>
    <w:rsid w:val="006652F9"/>
    <w:rsid w:val="00670EEE"/>
    <w:rsid w:val="00671FF8"/>
    <w:rsid w:val="006723E3"/>
    <w:rsid w:val="00673B05"/>
    <w:rsid w:val="00673FA4"/>
    <w:rsid w:val="00675DBE"/>
    <w:rsid w:val="0067674F"/>
    <w:rsid w:val="00676C39"/>
    <w:rsid w:val="0068149E"/>
    <w:rsid w:val="006847A7"/>
    <w:rsid w:val="00684F20"/>
    <w:rsid w:val="00687C15"/>
    <w:rsid w:val="006906A4"/>
    <w:rsid w:val="00691923"/>
    <w:rsid w:val="00693035"/>
    <w:rsid w:val="00694760"/>
    <w:rsid w:val="00694E1F"/>
    <w:rsid w:val="00694F0C"/>
    <w:rsid w:val="006975CE"/>
    <w:rsid w:val="00697C08"/>
    <w:rsid w:val="006A18A8"/>
    <w:rsid w:val="006A2A9F"/>
    <w:rsid w:val="006A30AF"/>
    <w:rsid w:val="006A45AB"/>
    <w:rsid w:val="006A4FB7"/>
    <w:rsid w:val="006A61FD"/>
    <w:rsid w:val="006A6899"/>
    <w:rsid w:val="006B1515"/>
    <w:rsid w:val="006B7954"/>
    <w:rsid w:val="006C59C7"/>
    <w:rsid w:val="006C5BB6"/>
    <w:rsid w:val="006C6F7B"/>
    <w:rsid w:val="006D4F9A"/>
    <w:rsid w:val="006D5CF5"/>
    <w:rsid w:val="006D620D"/>
    <w:rsid w:val="006D7FBA"/>
    <w:rsid w:val="006E171D"/>
    <w:rsid w:val="006E1C74"/>
    <w:rsid w:val="006E3117"/>
    <w:rsid w:val="006E4543"/>
    <w:rsid w:val="006E6246"/>
    <w:rsid w:val="006F1D6E"/>
    <w:rsid w:val="006F357C"/>
    <w:rsid w:val="006F55F5"/>
    <w:rsid w:val="006F75B8"/>
    <w:rsid w:val="00700074"/>
    <w:rsid w:val="00703F05"/>
    <w:rsid w:val="00707181"/>
    <w:rsid w:val="007128F9"/>
    <w:rsid w:val="00714244"/>
    <w:rsid w:val="00715EB4"/>
    <w:rsid w:val="00716CA8"/>
    <w:rsid w:val="00717A20"/>
    <w:rsid w:val="007252C2"/>
    <w:rsid w:val="007253D3"/>
    <w:rsid w:val="007257BB"/>
    <w:rsid w:val="007315F5"/>
    <w:rsid w:val="0073172F"/>
    <w:rsid w:val="0073181E"/>
    <w:rsid w:val="007328D5"/>
    <w:rsid w:val="00733401"/>
    <w:rsid w:val="0073340A"/>
    <w:rsid w:val="00733ABA"/>
    <w:rsid w:val="007417D0"/>
    <w:rsid w:val="007437C3"/>
    <w:rsid w:val="007444C9"/>
    <w:rsid w:val="00745C2E"/>
    <w:rsid w:val="007618BE"/>
    <w:rsid w:val="00761C69"/>
    <w:rsid w:val="00764B03"/>
    <w:rsid w:val="00765EED"/>
    <w:rsid w:val="00780722"/>
    <w:rsid w:val="007810A8"/>
    <w:rsid w:val="00781B76"/>
    <w:rsid w:val="0078223B"/>
    <w:rsid w:val="00784BEB"/>
    <w:rsid w:val="00785FFD"/>
    <w:rsid w:val="0078668A"/>
    <w:rsid w:val="007904DC"/>
    <w:rsid w:val="007927F1"/>
    <w:rsid w:val="00794CF5"/>
    <w:rsid w:val="00796106"/>
    <w:rsid w:val="007A2A2C"/>
    <w:rsid w:val="007A5136"/>
    <w:rsid w:val="007B1C82"/>
    <w:rsid w:val="007B29EF"/>
    <w:rsid w:val="007B5BD3"/>
    <w:rsid w:val="007B6F70"/>
    <w:rsid w:val="007B6F82"/>
    <w:rsid w:val="007C3E3E"/>
    <w:rsid w:val="007C5524"/>
    <w:rsid w:val="007C5EE9"/>
    <w:rsid w:val="007D163A"/>
    <w:rsid w:val="007D1FD8"/>
    <w:rsid w:val="007D27E9"/>
    <w:rsid w:val="007D306F"/>
    <w:rsid w:val="007D4258"/>
    <w:rsid w:val="007D545C"/>
    <w:rsid w:val="007D5C6D"/>
    <w:rsid w:val="007D6585"/>
    <w:rsid w:val="007D72AF"/>
    <w:rsid w:val="007D7D6F"/>
    <w:rsid w:val="007E1CCA"/>
    <w:rsid w:val="007E1DFE"/>
    <w:rsid w:val="007E3653"/>
    <w:rsid w:val="007E3666"/>
    <w:rsid w:val="007E3EDB"/>
    <w:rsid w:val="007E750A"/>
    <w:rsid w:val="007F0E14"/>
    <w:rsid w:val="007F2A94"/>
    <w:rsid w:val="007F336B"/>
    <w:rsid w:val="007F55D4"/>
    <w:rsid w:val="007F57B4"/>
    <w:rsid w:val="007F60C3"/>
    <w:rsid w:val="008004F1"/>
    <w:rsid w:val="008024AF"/>
    <w:rsid w:val="00802E40"/>
    <w:rsid w:val="00804844"/>
    <w:rsid w:val="00804E70"/>
    <w:rsid w:val="00806981"/>
    <w:rsid w:val="00810133"/>
    <w:rsid w:val="008176E9"/>
    <w:rsid w:val="00817CF4"/>
    <w:rsid w:val="00821A84"/>
    <w:rsid w:val="00821EB3"/>
    <w:rsid w:val="00823618"/>
    <w:rsid w:val="00823DBF"/>
    <w:rsid w:val="008247D1"/>
    <w:rsid w:val="00824FC4"/>
    <w:rsid w:val="00831F77"/>
    <w:rsid w:val="008329E8"/>
    <w:rsid w:val="0083345D"/>
    <w:rsid w:val="00835B40"/>
    <w:rsid w:val="00835C2E"/>
    <w:rsid w:val="0083600E"/>
    <w:rsid w:val="00836B87"/>
    <w:rsid w:val="008371BF"/>
    <w:rsid w:val="008410E2"/>
    <w:rsid w:val="008421FF"/>
    <w:rsid w:val="0084432F"/>
    <w:rsid w:val="008451AC"/>
    <w:rsid w:val="00846B65"/>
    <w:rsid w:val="008471F4"/>
    <w:rsid w:val="00847EF7"/>
    <w:rsid w:val="008500D5"/>
    <w:rsid w:val="008519E9"/>
    <w:rsid w:val="00851B12"/>
    <w:rsid w:val="00856AF5"/>
    <w:rsid w:val="00856B2F"/>
    <w:rsid w:val="00857B05"/>
    <w:rsid w:val="00857D54"/>
    <w:rsid w:val="00860066"/>
    <w:rsid w:val="008611BB"/>
    <w:rsid w:val="00862EE2"/>
    <w:rsid w:val="008656F4"/>
    <w:rsid w:val="00865FB1"/>
    <w:rsid w:val="0086638F"/>
    <w:rsid w:val="0087340B"/>
    <w:rsid w:val="0087740C"/>
    <w:rsid w:val="00877610"/>
    <w:rsid w:val="00880530"/>
    <w:rsid w:val="00881DA0"/>
    <w:rsid w:val="008909B0"/>
    <w:rsid w:val="008938EA"/>
    <w:rsid w:val="00893D16"/>
    <w:rsid w:val="0089578E"/>
    <w:rsid w:val="008965CE"/>
    <w:rsid w:val="00896D1A"/>
    <w:rsid w:val="00897B6E"/>
    <w:rsid w:val="008A2C81"/>
    <w:rsid w:val="008A4C0D"/>
    <w:rsid w:val="008A4DD0"/>
    <w:rsid w:val="008A634E"/>
    <w:rsid w:val="008A6A3A"/>
    <w:rsid w:val="008B1D4F"/>
    <w:rsid w:val="008B480B"/>
    <w:rsid w:val="008B5CFE"/>
    <w:rsid w:val="008C184C"/>
    <w:rsid w:val="008C3B02"/>
    <w:rsid w:val="008D2902"/>
    <w:rsid w:val="008D35C7"/>
    <w:rsid w:val="008D4308"/>
    <w:rsid w:val="008D546D"/>
    <w:rsid w:val="008D5F3F"/>
    <w:rsid w:val="008D6379"/>
    <w:rsid w:val="008D7579"/>
    <w:rsid w:val="008E23E5"/>
    <w:rsid w:val="008E6F33"/>
    <w:rsid w:val="008F0087"/>
    <w:rsid w:val="008F2793"/>
    <w:rsid w:val="008F2FFB"/>
    <w:rsid w:val="008F6A60"/>
    <w:rsid w:val="008F7E9C"/>
    <w:rsid w:val="00900470"/>
    <w:rsid w:val="00900786"/>
    <w:rsid w:val="00901199"/>
    <w:rsid w:val="00903F4D"/>
    <w:rsid w:val="00904E36"/>
    <w:rsid w:val="0090557A"/>
    <w:rsid w:val="00907613"/>
    <w:rsid w:val="00910F1F"/>
    <w:rsid w:val="0091116C"/>
    <w:rsid w:val="00911295"/>
    <w:rsid w:val="0091222C"/>
    <w:rsid w:val="009149CD"/>
    <w:rsid w:val="00914F40"/>
    <w:rsid w:val="00915BB7"/>
    <w:rsid w:val="00917008"/>
    <w:rsid w:val="00922EC7"/>
    <w:rsid w:val="009278F6"/>
    <w:rsid w:val="00930579"/>
    <w:rsid w:val="00930B3A"/>
    <w:rsid w:val="00932ECA"/>
    <w:rsid w:val="00934246"/>
    <w:rsid w:val="00937B06"/>
    <w:rsid w:val="00942F5E"/>
    <w:rsid w:val="00943883"/>
    <w:rsid w:val="009547CD"/>
    <w:rsid w:val="00955D21"/>
    <w:rsid w:val="00956FDC"/>
    <w:rsid w:val="00957830"/>
    <w:rsid w:val="009603F7"/>
    <w:rsid w:val="009607FA"/>
    <w:rsid w:val="0096253F"/>
    <w:rsid w:val="009643BE"/>
    <w:rsid w:val="009660EB"/>
    <w:rsid w:val="009667B0"/>
    <w:rsid w:val="00967329"/>
    <w:rsid w:val="0097183B"/>
    <w:rsid w:val="0097523B"/>
    <w:rsid w:val="00977374"/>
    <w:rsid w:val="00980210"/>
    <w:rsid w:val="00980402"/>
    <w:rsid w:val="00980446"/>
    <w:rsid w:val="009809EE"/>
    <w:rsid w:val="00980F2C"/>
    <w:rsid w:val="00981503"/>
    <w:rsid w:val="00981BF4"/>
    <w:rsid w:val="00982DEC"/>
    <w:rsid w:val="00985156"/>
    <w:rsid w:val="00990221"/>
    <w:rsid w:val="0099300D"/>
    <w:rsid w:val="009943EB"/>
    <w:rsid w:val="00996165"/>
    <w:rsid w:val="009A15D9"/>
    <w:rsid w:val="009A4E6E"/>
    <w:rsid w:val="009A610A"/>
    <w:rsid w:val="009A6263"/>
    <w:rsid w:val="009B204D"/>
    <w:rsid w:val="009B68A4"/>
    <w:rsid w:val="009B7E92"/>
    <w:rsid w:val="009C07CE"/>
    <w:rsid w:val="009C0CD4"/>
    <w:rsid w:val="009C15B2"/>
    <w:rsid w:val="009C15C3"/>
    <w:rsid w:val="009C17C1"/>
    <w:rsid w:val="009C1A71"/>
    <w:rsid w:val="009C6780"/>
    <w:rsid w:val="009D02A6"/>
    <w:rsid w:val="009D2110"/>
    <w:rsid w:val="009D38F9"/>
    <w:rsid w:val="009E1944"/>
    <w:rsid w:val="009E30E8"/>
    <w:rsid w:val="009E3522"/>
    <w:rsid w:val="009F08F4"/>
    <w:rsid w:val="009F1FFA"/>
    <w:rsid w:val="009F6D9B"/>
    <w:rsid w:val="009F7EA3"/>
    <w:rsid w:val="00A031EB"/>
    <w:rsid w:val="00A036F2"/>
    <w:rsid w:val="00A0685C"/>
    <w:rsid w:val="00A10711"/>
    <w:rsid w:val="00A12305"/>
    <w:rsid w:val="00A12885"/>
    <w:rsid w:val="00A1678E"/>
    <w:rsid w:val="00A16989"/>
    <w:rsid w:val="00A233CC"/>
    <w:rsid w:val="00A253B9"/>
    <w:rsid w:val="00A2643C"/>
    <w:rsid w:val="00A26B02"/>
    <w:rsid w:val="00A26ECD"/>
    <w:rsid w:val="00A300BA"/>
    <w:rsid w:val="00A31A7C"/>
    <w:rsid w:val="00A32157"/>
    <w:rsid w:val="00A334D3"/>
    <w:rsid w:val="00A34FCD"/>
    <w:rsid w:val="00A3672B"/>
    <w:rsid w:val="00A40C79"/>
    <w:rsid w:val="00A42673"/>
    <w:rsid w:val="00A42A6F"/>
    <w:rsid w:val="00A436FC"/>
    <w:rsid w:val="00A50096"/>
    <w:rsid w:val="00A51071"/>
    <w:rsid w:val="00A5183E"/>
    <w:rsid w:val="00A520FA"/>
    <w:rsid w:val="00A6052C"/>
    <w:rsid w:val="00A617A2"/>
    <w:rsid w:val="00A67D30"/>
    <w:rsid w:val="00A70F77"/>
    <w:rsid w:val="00A71A03"/>
    <w:rsid w:val="00A72DDC"/>
    <w:rsid w:val="00A731B6"/>
    <w:rsid w:val="00A7491A"/>
    <w:rsid w:val="00A75997"/>
    <w:rsid w:val="00A80E67"/>
    <w:rsid w:val="00A81252"/>
    <w:rsid w:val="00A831A4"/>
    <w:rsid w:val="00A86D80"/>
    <w:rsid w:val="00A90B4F"/>
    <w:rsid w:val="00A9357C"/>
    <w:rsid w:val="00A94389"/>
    <w:rsid w:val="00A964F9"/>
    <w:rsid w:val="00A978FF"/>
    <w:rsid w:val="00AA0338"/>
    <w:rsid w:val="00AB2EA1"/>
    <w:rsid w:val="00AC025E"/>
    <w:rsid w:val="00AC0753"/>
    <w:rsid w:val="00AC0FCB"/>
    <w:rsid w:val="00AC2A84"/>
    <w:rsid w:val="00AC3025"/>
    <w:rsid w:val="00AC3DDB"/>
    <w:rsid w:val="00AC427E"/>
    <w:rsid w:val="00AC530A"/>
    <w:rsid w:val="00AC620E"/>
    <w:rsid w:val="00AC645A"/>
    <w:rsid w:val="00AC7FE4"/>
    <w:rsid w:val="00AD7EF8"/>
    <w:rsid w:val="00AE6415"/>
    <w:rsid w:val="00AE6B0C"/>
    <w:rsid w:val="00AF0825"/>
    <w:rsid w:val="00AF32DC"/>
    <w:rsid w:val="00AF3C80"/>
    <w:rsid w:val="00AF654D"/>
    <w:rsid w:val="00B03AA5"/>
    <w:rsid w:val="00B041D6"/>
    <w:rsid w:val="00B06E43"/>
    <w:rsid w:val="00B11055"/>
    <w:rsid w:val="00B2286D"/>
    <w:rsid w:val="00B22D14"/>
    <w:rsid w:val="00B26881"/>
    <w:rsid w:val="00B27311"/>
    <w:rsid w:val="00B27674"/>
    <w:rsid w:val="00B30528"/>
    <w:rsid w:val="00B31D19"/>
    <w:rsid w:val="00B322C4"/>
    <w:rsid w:val="00B33CE4"/>
    <w:rsid w:val="00B3484F"/>
    <w:rsid w:val="00B35664"/>
    <w:rsid w:val="00B37445"/>
    <w:rsid w:val="00B40C7D"/>
    <w:rsid w:val="00B4371B"/>
    <w:rsid w:val="00B4444F"/>
    <w:rsid w:val="00B4594E"/>
    <w:rsid w:val="00B45B75"/>
    <w:rsid w:val="00B46628"/>
    <w:rsid w:val="00B46B26"/>
    <w:rsid w:val="00B4707F"/>
    <w:rsid w:val="00B54491"/>
    <w:rsid w:val="00B5594B"/>
    <w:rsid w:val="00B62987"/>
    <w:rsid w:val="00B63D28"/>
    <w:rsid w:val="00B63EF2"/>
    <w:rsid w:val="00B64DC4"/>
    <w:rsid w:val="00B66233"/>
    <w:rsid w:val="00B71872"/>
    <w:rsid w:val="00B71BA0"/>
    <w:rsid w:val="00B75C49"/>
    <w:rsid w:val="00B770C6"/>
    <w:rsid w:val="00B77714"/>
    <w:rsid w:val="00B837C6"/>
    <w:rsid w:val="00B858C0"/>
    <w:rsid w:val="00B9171F"/>
    <w:rsid w:val="00B93460"/>
    <w:rsid w:val="00B95CBB"/>
    <w:rsid w:val="00B97674"/>
    <w:rsid w:val="00BA004E"/>
    <w:rsid w:val="00BA158B"/>
    <w:rsid w:val="00BA38F4"/>
    <w:rsid w:val="00BA6470"/>
    <w:rsid w:val="00BA6615"/>
    <w:rsid w:val="00BA7C96"/>
    <w:rsid w:val="00BB0724"/>
    <w:rsid w:val="00BB7661"/>
    <w:rsid w:val="00BC13FD"/>
    <w:rsid w:val="00BC2914"/>
    <w:rsid w:val="00BC314C"/>
    <w:rsid w:val="00BC3B1C"/>
    <w:rsid w:val="00BC7C01"/>
    <w:rsid w:val="00BD0652"/>
    <w:rsid w:val="00BD12FD"/>
    <w:rsid w:val="00BD1360"/>
    <w:rsid w:val="00BD5ED5"/>
    <w:rsid w:val="00BD7745"/>
    <w:rsid w:val="00BD79E7"/>
    <w:rsid w:val="00BE11EC"/>
    <w:rsid w:val="00BE3F41"/>
    <w:rsid w:val="00BE7D10"/>
    <w:rsid w:val="00BF00B3"/>
    <w:rsid w:val="00BF7363"/>
    <w:rsid w:val="00BF7787"/>
    <w:rsid w:val="00BF7F6F"/>
    <w:rsid w:val="00C02E13"/>
    <w:rsid w:val="00C06586"/>
    <w:rsid w:val="00C06774"/>
    <w:rsid w:val="00C068B3"/>
    <w:rsid w:val="00C072EB"/>
    <w:rsid w:val="00C16326"/>
    <w:rsid w:val="00C16865"/>
    <w:rsid w:val="00C16C6E"/>
    <w:rsid w:val="00C17F25"/>
    <w:rsid w:val="00C200AE"/>
    <w:rsid w:val="00C22568"/>
    <w:rsid w:val="00C30907"/>
    <w:rsid w:val="00C32449"/>
    <w:rsid w:val="00C32DD4"/>
    <w:rsid w:val="00C33517"/>
    <w:rsid w:val="00C36D11"/>
    <w:rsid w:val="00C409AC"/>
    <w:rsid w:val="00C418AF"/>
    <w:rsid w:val="00C444B4"/>
    <w:rsid w:val="00C44B22"/>
    <w:rsid w:val="00C45866"/>
    <w:rsid w:val="00C459DB"/>
    <w:rsid w:val="00C45F20"/>
    <w:rsid w:val="00C5117C"/>
    <w:rsid w:val="00C5227D"/>
    <w:rsid w:val="00C53AA3"/>
    <w:rsid w:val="00C577F3"/>
    <w:rsid w:val="00C57E6E"/>
    <w:rsid w:val="00C60453"/>
    <w:rsid w:val="00C6431D"/>
    <w:rsid w:val="00C666DA"/>
    <w:rsid w:val="00C66FE4"/>
    <w:rsid w:val="00C710CF"/>
    <w:rsid w:val="00C731DF"/>
    <w:rsid w:val="00C75BED"/>
    <w:rsid w:val="00C82779"/>
    <w:rsid w:val="00C84FA5"/>
    <w:rsid w:val="00C8530D"/>
    <w:rsid w:val="00C85419"/>
    <w:rsid w:val="00C8586A"/>
    <w:rsid w:val="00C85D68"/>
    <w:rsid w:val="00C871D8"/>
    <w:rsid w:val="00C87234"/>
    <w:rsid w:val="00C92399"/>
    <w:rsid w:val="00C947EF"/>
    <w:rsid w:val="00CA0AA2"/>
    <w:rsid w:val="00CA31D6"/>
    <w:rsid w:val="00CA3DB9"/>
    <w:rsid w:val="00CA7056"/>
    <w:rsid w:val="00CA7389"/>
    <w:rsid w:val="00CB0256"/>
    <w:rsid w:val="00CB07A9"/>
    <w:rsid w:val="00CB1772"/>
    <w:rsid w:val="00CB186B"/>
    <w:rsid w:val="00CB589A"/>
    <w:rsid w:val="00CB58AD"/>
    <w:rsid w:val="00CB7EB8"/>
    <w:rsid w:val="00CC232A"/>
    <w:rsid w:val="00CC4FD7"/>
    <w:rsid w:val="00CC71C4"/>
    <w:rsid w:val="00CD795E"/>
    <w:rsid w:val="00CE07A8"/>
    <w:rsid w:val="00CE41A2"/>
    <w:rsid w:val="00CE6E42"/>
    <w:rsid w:val="00CE7EED"/>
    <w:rsid w:val="00CF207E"/>
    <w:rsid w:val="00CF2A23"/>
    <w:rsid w:val="00CF30CC"/>
    <w:rsid w:val="00CF5C30"/>
    <w:rsid w:val="00CF73F0"/>
    <w:rsid w:val="00D002D4"/>
    <w:rsid w:val="00D00332"/>
    <w:rsid w:val="00D04B50"/>
    <w:rsid w:val="00D05635"/>
    <w:rsid w:val="00D124AD"/>
    <w:rsid w:val="00D14293"/>
    <w:rsid w:val="00D147F0"/>
    <w:rsid w:val="00D15676"/>
    <w:rsid w:val="00D169B4"/>
    <w:rsid w:val="00D169ED"/>
    <w:rsid w:val="00D209C8"/>
    <w:rsid w:val="00D2135C"/>
    <w:rsid w:val="00D31D49"/>
    <w:rsid w:val="00D333DA"/>
    <w:rsid w:val="00D3388C"/>
    <w:rsid w:val="00D3437E"/>
    <w:rsid w:val="00D42F73"/>
    <w:rsid w:val="00D43644"/>
    <w:rsid w:val="00D445EA"/>
    <w:rsid w:val="00D45411"/>
    <w:rsid w:val="00D46A76"/>
    <w:rsid w:val="00D46E39"/>
    <w:rsid w:val="00D522E2"/>
    <w:rsid w:val="00D547D5"/>
    <w:rsid w:val="00D55DFF"/>
    <w:rsid w:val="00D56BDE"/>
    <w:rsid w:val="00D57107"/>
    <w:rsid w:val="00D57F8A"/>
    <w:rsid w:val="00D60259"/>
    <w:rsid w:val="00D621CB"/>
    <w:rsid w:val="00D6456F"/>
    <w:rsid w:val="00D665B8"/>
    <w:rsid w:val="00D70F03"/>
    <w:rsid w:val="00D74306"/>
    <w:rsid w:val="00D7625F"/>
    <w:rsid w:val="00D77EED"/>
    <w:rsid w:val="00D80C44"/>
    <w:rsid w:val="00D820EA"/>
    <w:rsid w:val="00D84ACE"/>
    <w:rsid w:val="00D86279"/>
    <w:rsid w:val="00D86623"/>
    <w:rsid w:val="00D867B1"/>
    <w:rsid w:val="00D8680C"/>
    <w:rsid w:val="00D87715"/>
    <w:rsid w:val="00D90E85"/>
    <w:rsid w:val="00D918F7"/>
    <w:rsid w:val="00D974AC"/>
    <w:rsid w:val="00DA0B85"/>
    <w:rsid w:val="00DA28C5"/>
    <w:rsid w:val="00DA6A80"/>
    <w:rsid w:val="00DA7694"/>
    <w:rsid w:val="00DB009A"/>
    <w:rsid w:val="00DB01E4"/>
    <w:rsid w:val="00DB2594"/>
    <w:rsid w:val="00DB3757"/>
    <w:rsid w:val="00DB6F52"/>
    <w:rsid w:val="00DC108B"/>
    <w:rsid w:val="00DC280D"/>
    <w:rsid w:val="00DC32E5"/>
    <w:rsid w:val="00DC79F1"/>
    <w:rsid w:val="00DD0BFC"/>
    <w:rsid w:val="00DD52AF"/>
    <w:rsid w:val="00DD6E2C"/>
    <w:rsid w:val="00DE208C"/>
    <w:rsid w:val="00DE24E1"/>
    <w:rsid w:val="00DE366C"/>
    <w:rsid w:val="00DE3F10"/>
    <w:rsid w:val="00DE5FD2"/>
    <w:rsid w:val="00DF1698"/>
    <w:rsid w:val="00DF25FC"/>
    <w:rsid w:val="00DF31CD"/>
    <w:rsid w:val="00DF44D0"/>
    <w:rsid w:val="00DF627D"/>
    <w:rsid w:val="00E00225"/>
    <w:rsid w:val="00E004E4"/>
    <w:rsid w:val="00E00FE3"/>
    <w:rsid w:val="00E043CD"/>
    <w:rsid w:val="00E045C5"/>
    <w:rsid w:val="00E047FA"/>
    <w:rsid w:val="00E05358"/>
    <w:rsid w:val="00E126C8"/>
    <w:rsid w:val="00E13CB0"/>
    <w:rsid w:val="00E148D0"/>
    <w:rsid w:val="00E16151"/>
    <w:rsid w:val="00E22CFA"/>
    <w:rsid w:val="00E23132"/>
    <w:rsid w:val="00E23EC8"/>
    <w:rsid w:val="00E263C4"/>
    <w:rsid w:val="00E26E5F"/>
    <w:rsid w:val="00E34B80"/>
    <w:rsid w:val="00E34EC5"/>
    <w:rsid w:val="00E359D2"/>
    <w:rsid w:val="00E37B88"/>
    <w:rsid w:val="00E37EC0"/>
    <w:rsid w:val="00E4007B"/>
    <w:rsid w:val="00E43FB5"/>
    <w:rsid w:val="00E444C3"/>
    <w:rsid w:val="00E45D5D"/>
    <w:rsid w:val="00E5134C"/>
    <w:rsid w:val="00E528E7"/>
    <w:rsid w:val="00E53266"/>
    <w:rsid w:val="00E532A3"/>
    <w:rsid w:val="00E53E85"/>
    <w:rsid w:val="00E54C9C"/>
    <w:rsid w:val="00E54E92"/>
    <w:rsid w:val="00E56B4A"/>
    <w:rsid w:val="00E57169"/>
    <w:rsid w:val="00E57B48"/>
    <w:rsid w:val="00E635FA"/>
    <w:rsid w:val="00E7237C"/>
    <w:rsid w:val="00E744DC"/>
    <w:rsid w:val="00E74B6A"/>
    <w:rsid w:val="00E7558C"/>
    <w:rsid w:val="00E76E9B"/>
    <w:rsid w:val="00E80975"/>
    <w:rsid w:val="00E87AF0"/>
    <w:rsid w:val="00E90C94"/>
    <w:rsid w:val="00E93073"/>
    <w:rsid w:val="00E959A5"/>
    <w:rsid w:val="00E97AC5"/>
    <w:rsid w:val="00E97B98"/>
    <w:rsid w:val="00EA0422"/>
    <w:rsid w:val="00EA0BF6"/>
    <w:rsid w:val="00EA3D83"/>
    <w:rsid w:val="00EA4704"/>
    <w:rsid w:val="00EA78DD"/>
    <w:rsid w:val="00EB0983"/>
    <w:rsid w:val="00EB1C95"/>
    <w:rsid w:val="00EB62EC"/>
    <w:rsid w:val="00EB66A2"/>
    <w:rsid w:val="00EB6D6D"/>
    <w:rsid w:val="00EB7E87"/>
    <w:rsid w:val="00EB7FFC"/>
    <w:rsid w:val="00EC044D"/>
    <w:rsid w:val="00EC1DEB"/>
    <w:rsid w:val="00ED1D40"/>
    <w:rsid w:val="00ED52B6"/>
    <w:rsid w:val="00ED57CA"/>
    <w:rsid w:val="00EE05D8"/>
    <w:rsid w:val="00EE0C48"/>
    <w:rsid w:val="00EE15B3"/>
    <w:rsid w:val="00EE27AD"/>
    <w:rsid w:val="00EE66B3"/>
    <w:rsid w:val="00EF020A"/>
    <w:rsid w:val="00EF3EAA"/>
    <w:rsid w:val="00EF522D"/>
    <w:rsid w:val="00EF63F0"/>
    <w:rsid w:val="00EF7481"/>
    <w:rsid w:val="00F033BD"/>
    <w:rsid w:val="00F0348A"/>
    <w:rsid w:val="00F05323"/>
    <w:rsid w:val="00F07923"/>
    <w:rsid w:val="00F110D8"/>
    <w:rsid w:val="00F11EB8"/>
    <w:rsid w:val="00F1486B"/>
    <w:rsid w:val="00F15842"/>
    <w:rsid w:val="00F2093B"/>
    <w:rsid w:val="00F21B9B"/>
    <w:rsid w:val="00F22ADF"/>
    <w:rsid w:val="00F2411D"/>
    <w:rsid w:val="00F24EAF"/>
    <w:rsid w:val="00F26285"/>
    <w:rsid w:val="00F3100A"/>
    <w:rsid w:val="00F364B8"/>
    <w:rsid w:val="00F4245C"/>
    <w:rsid w:val="00F4761F"/>
    <w:rsid w:val="00F52407"/>
    <w:rsid w:val="00F5311C"/>
    <w:rsid w:val="00F63143"/>
    <w:rsid w:val="00F649B1"/>
    <w:rsid w:val="00F66644"/>
    <w:rsid w:val="00F67AFF"/>
    <w:rsid w:val="00F70761"/>
    <w:rsid w:val="00F77583"/>
    <w:rsid w:val="00F8123F"/>
    <w:rsid w:val="00F81DE7"/>
    <w:rsid w:val="00F82B45"/>
    <w:rsid w:val="00F8378A"/>
    <w:rsid w:val="00F84749"/>
    <w:rsid w:val="00F84ADD"/>
    <w:rsid w:val="00F86BD1"/>
    <w:rsid w:val="00F91996"/>
    <w:rsid w:val="00F92BAB"/>
    <w:rsid w:val="00F933E9"/>
    <w:rsid w:val="00F97C31"/>
    <w:rsid w:val="00FA137D"/>
    <w:rsid w:val="00FA44B0"/>
    <w:rsid w:val="00FA5563"/>
    <w:rsid w:val="00FB4457"/>
    <w:rsid w:val="00FB450B"/>
    <w:rsid w:val="00FB5BCD"/>
    <w:rsid w:val="00FB5E36"/>
    <w:rsid w:val="00FB74BC"/>
    <w:rsid w:val="00FC491D"/>
    <w:rsid w:val="00FC6910"/>
    <w:rsid w:val="00FC6921"/>
    <w:rsid w:val="00FC6AD0"/>
    <w:rsid w:val="00FC6D79"/>
    <w:rsid w:val="00FD3964"/>
    <w:rsid w:val="00FD39D8"/>
    <w:rsid w:val="00FE164A"/>
    <w:rsid w:val="00FE27F1"/>
    <w:rsid w:val="00FE2C1B"/>
    <w:rsid w:val="00FE33D1"/>
    <w:rsid w:val="00FE5DBC"/>
    <w:rsid w:val="00FE6CDE"/>
    <w:rsid w:val="00FE76BB"/>
    <w:rsid w:val="00FF08BE"/>
    <w:rsid w:val="00FF3487"/>
    <w:rsid w:val="00FF5E0D"/>
    <w:rsid w:val="00FF66BF"/>
    <w:rsid w:val="00FF7743"/>
    <w:rsid w:val="015A6F93"/>
    <w:rsid w:val="01631811"/>
    <w:rsid w:val="016B4564"/>
    <w:rsid w:val="017D5D1D"/>
    <w:rsid w:val="01BA74D8"/>
    <w:rsid w:val="021676D0"/>
    <w:rsid w:val="02393086"/>
    <w:rsid w:val="02D600F2"/>
    <w:rsid w:val="03593878"/>
    <w:rsid w:val="04110DB9"/>
    <w:rsid w:val="05002E02"/>
    <w:rsid w:val="05CB5824"/>
    <w:rsid w:val="05FA0329"/>
    <w:rsid w:val="067052C3"/>
    <w:rsid w:val="06792186"/>
    <w:rsid w:val="06C05DF1"/>
    <w:rsid w:val="06FE791D"/>
    <w:rsid w:val="07EE0062"/>
    <w:rsid w:val="082B3897"/>
    <w:rsid w:val="089F16FF"/>
    <w:rsid w:val="08B839A7"/>
    <w:rsid w:val="08B8664E"/>
    <w:rsid w:val="0989435F"/>
    <w:rsid w:val="099519C5"/>
    <w:rsid w:val="09D74EA7"/>
    <w:rsid w:val="09EC4264"/>
    <w:rsid w:val="0A810267"/>
    <w:rsid w:val="0A923799"/>
    <w:rsid w:val="0B27191F"/>
    <w:rsid w:val="0B7F45B1"/>
    <w:rsid w:val="0BDC0583"/>
    <w:rsid w:val="0C226789"/>
    <w:rsid w:val="0D443BAB"/>
    <w:rsid w:val="0D9C44AE"/>
    <w:rsid w:val="0E0E6E05"/>
    <w:rsid w:val="0E2A3C7E"/>
    <w:rsid w:val="0E667322"/>
    <w:rsid w:val="106C344B"/>
    <w:rsid w:val="11825DED"/>
    <w:rsid w:val="12D81B42"/>
    <w:rsid w:val="12DE5484"/>
    <w:rsid w:val="13450C83"/>
    <w:rsid w:val="13B10BF5"/>
    <w:rsid w:val="14406889"/>
    <w:rsid w:val="15456944"/>
    <w:rsid w:val="15B02301"/>
    <w:rsid w:val="15EB6FD8"/>
    <w:rsid w:val="16D020A6"/>
    <w:rsid w:val="1732296F"/>
    <w:rsid w:val="180745E2"/>
    <w:rsid w:val="18251935"/>
    <w:rsid w:val="182E23CB"/>
    <w:rsid w:val="19554F65"/>
    <w:rsid w:val="1A4B726F"/>
    <w:rsid w:val="1A9E051C"/>
    <w:rsid w:val="1AD52847"/>
    <w:rsid w:val="1C6063F2"/>
    <w:rsid w:val="1C9D0878"/>
    <w:rsid w:val="1CC92774"/>
    <w:rsid w:val="1D360CAF"/>
    <w:rsid w:val="1D9E71E7"/>
    <w:rsid w:val="1E6C23CF"/>
    <w:rsid w:val="1F42768A"/>
    <w:rsid w:val="1FD32CA9"/>
    <w:rsid w:val="205B2F0B"/>
    <w:rsid w:val="20992B53"/>
    <w:rsid w:val="22A32749"/>
    <w:rsid w:val="22FC1BC3"/>
    <w:rsid w:val="2319638A"/>
    <w:rsid w:val="24462735"/>
    <w:rsid w:val="246A2CE6"/>
    <w:rsid w:val="246A50D2"/>
    <w:rsid w:val="248A4409"/>
    <w:rsid w:val="248E11D6"/>
    <w:rsid w:val="24B9159D"/>
    <w:rsid w:val="24CB5C4B"/>
    <w:rsid w:val="24E923FB"/>
    <w:rsid w:val="2531293C"/>
    <w:rsid w:val="253B219B"/>
    <w:rsid w:val="26957A51"/>
    <w:rsid w:val="26B96E8C"/>
    <w:rsid w:val="26F249ED"/>
    <w:rsid w:val="273D4781"/>
    <w:rsid w:val="27B4468E"/>
    <w:rsid w:val="27DA0463"/>
    <w:rsid w:val="27DF3D79"/>
    <w:rsid w:val="28707469"/>
    <w:rsid w:val="28783A2B"/>
    <w:rsid w:val="29B1262B"/>
    <w:rsid w:val="2A7549B2"/>
    <w:rsid w:val="2A845833"/>
    <w:rsid w:val="2B524768"/>
    <w:rsid w:val="2BB403F8"/>
    <w:rsid w:val="2BB61599"/>
    <w:rsid w:val="2C190935"/>
    <w:rsid w:val="2CC8228F"/>
    <w:rsid w:val="2D107C7C"/>
    <w:rsid w:val="2DBF3188"/>
    <w:rsid w:val="2DF930BE"/>
    <w:rsid w:val="2E572921"/>
    <w:rsid w:val="2E9314EA"/>
    <w:rsid w:val="2EAA08AC"/>
    <w:rsid w:val="2EC7754C"/>
    <w:rsid w:val="2F24385E"/>
    <w:rsid w:val="2FED7838"/>
    <w:rsid w:val="30123428"/>
    <w:rsid w:val="301D2010"/>
    <w:rsid w:val="303210DF"/>
    <w:rsid w:val="30CA599B"/>
    <w:rsid w:val="31320D46"/>
    <w:rsid w:val="31A42500"/>
    <w:rsid w:val="3246124C"/>
    <w:rsid w:val="32644E19"/>
    <w:rsid w:val="329216BA"/>
    <w:rsid w:val="33740415"/>
    <w:rsid w:val="33D87A78"/>
    <w:rsid w:val="348F7A8A"/>
    <w:rsid w:val="349959E0"/>
    <w:rsid w:val="34A77E97"/>
    <w:rsid w:val="35090DA4"/>
    <w:rsid w:val="354D46FF"/>
    <w:rsid w:val="35505F84"/>
    <w:rsid w:val="35A770DC"/>
    <w:rsid w:val="367E61AB"/>
    <w:rsid w:val="370D66EC"/>
    <w:rsid w:val="37900A99"/>
    <w:rsid w:val="39266FA3"/>
    <w:rsid w:val="3A8A3AFC"/>
    <w:rsid w:val="3AF67755"/>
    <w:rsid w:val="3AFD663D"/>
    <w:rsid w:val="3B1B6ADB"/>
    <w:rsid w:val="3B227CE0"/>
    <w:rsid w:val="3B357DFF"/>
    <w:rsid w:val="3B9351A4"/>
    <w:rsid w:val="3C331B7E"/>
    <w:rsid w:val="3C87245E"/>
    <w:rsid w:val="3CF322FA"/>
    <w:rsid w:val="3CF645B8"/>
    <w:rsid w:val="3D213B64"/>
    <w:rsid w:val="3DA73215"/>
    <w:rsid w:val="3E0B0606"/>
    <w:rsid w:val="3E1165E7"/>
    <w:rsid w:val="3E1C043D"/>
    <w:rsid w:val="3E2210F2"/>
    <w:rsid w:val="3EAA7F1E"/>
    <w:rsid w:val="3FDE2BA4"/>
    <w:rsid w:val="40303DA2"/>
    <w:rsid w:val="403676F7"/>
    <w:rsid w:val="414807F5"/>
    <w:rsid w:val="41BB2DBC"/>
    <w:rsid w:val="41D33C23"/>
    <w:rsid w:val="42026256"/>
    <w:rsid w:val="420550FD"/>
    <w:rsid w:val="42B821D9"/>
    <w:rsid w:val="435F03EA"/>
    <w:rsid w:val="438D1E23"/>
    <w:rsid w:val="442E2712"/>
    <w:rsid w:val="44935D5D"/>
    <w:rsid w:val="44E225E4"/>
    <w:rsid w:val="450E50EF"/>
    <w:rsid w:val="454A3784"/>
    <w:rsid w:val="45BA1E50"/>
    <w:rsid w:val="461E6EA1"/>
    <w:rsid w:val="46FB4357"/>
    <w:rsid w:val="474C31B0"/>
    <w:rsid w:val="4756552D"/>
    <w:rsid w:val="47C801F3"/>
    <w:rsid w:val="480F7BBB"/>
    <w:rsid w:val="489F2E98"/>
    <w:rsid w:val="48DC0829"/>
    <w:rsid w:val="497E71F5"/>
    <w:rsid w:val="4A401B20"/>
    <w:rsid w:val="4A5428AD"/>
    <w:rsid w:val="4A8F4687"/>
    <w:rsid w:val="4B037AE3"/>
    <w:rsid w:val="4B7D6C6B"/>
    <w:rsid w:val="4B843F2F"/>
    <w:rsid w:val="4B845D1A"/>
    <w:rsid w:val="4BDA2328"/>
    <w:rsid w:val="4BF15B67"/>
    <w:rsid w:val="4BF420C4"/>
    <w:rsid w:val="4C427AFB"/>
    <w:rsid w:val="4CC57D42"/>
    <w:rsid w:val="4CE8310B"/>
    <w:rsid w:val="4CEF5C02"/>
    <w:rsid w:val="4E261909"/>
    <w:rsid w:val="4F411BBA"/>
    <w:rsid w:val="4F536B6B"/>
    <w:rsid w:val="4FD166E3"/>
    <w:rsid w:val="4FEF68FA"/>
    <w:rsid w:val="505515C5"/>
    <w:rsid w:val="50B916C7"/>
    <w:rsid w:val="520C1E57"/>
    <w:rsid w:val="52195388"/>
    <w:rsid w:val="52791307"/>
    <w:rsid w:val="53406C4D"/>
    <w:rsid w:val="53EB36B9"/>
    <w:rsid w:val="542A263F"/>
    <w:rsid w:val="54507C68"/>
    <w:rsid w:val="54C51CC0"/>
    <w:rsid w:val="56253A74"/>
    <w:rsid w:val="56A93C33"/>
    <w:rsid w:val="5787728B"/>
    <w:rsid w:val="579C7C04"/>
    <w:rsid w:val="597E615D"/>
    <w:rsid w:val="59946F54"/>
    <w:rsid w:val="5A7519D9"/>
    <w:rsid w:val="5A9A5EF1"/>
    <w:rsid w:val="5B316879"/>
    <w:rsid w:val="5B3A3429"/>
    <w:rsid w:val="5BE169EA"/>
    <w:rsid w:val="5BE4591D"/>
    <w:rsid w:val="5C115746"/>
    <w:rsid w:val="5C2A197C"/>
    <w:rsid w:val="5C547EF4"/>
    <w:rsid w:val="5C5B595B"/>
    <w:rsid w:val="5C645D43"/>
    <w:rsid w:val="5CE56EBA"/>
    <w:rsid w:val="5D667EE0"/>
    <w:rsid w:val="5D6928D6"/>
    <w:rsid w:val="5DE93924"/>
    <w:rsid w:val="5E8715BD"/>
    <w:rsid w:val="5E887797"/>
    <w:rsid w:val="5EB8787F"/>
    <w:rsid w:val="5ED14643"/>
    <w:rsid w:val="5EE777FB"/>
    <w:rsid w:val="5F0E4D36"/>
    <w:rsid w:val="5F181EF2"/>
    <w:rsid w:val="5F1940ED"/>
    <w:rsid w:val="5F22751C"/>
    <w:rsid w:val="602C1F09"/>
    <w:rsid w:val="6191444E"/>
    <w:rsid w:val="61B5526B"/>
    <w:rsid w:val="62155D8B"/>
    <w:rsid w:val="621C0E48"/>
    <w:rsid w:val="64270182"/>
    <w:rsid w:val="643959F4"/>
    <w:rsid w:val="644C1108"/>
    <w:rsid w:val="65727950"/>
    <w:rsid w:val="666A5CB3"/>
    <w:rsid w:val="6707259A"/>
    <w:rsid w:val="67473BCD"/>
    <w:rsid w:val="685130C4"/>
    <w:rsid w:val="6886211E"/>
    <w:rsid w:val="68BA2FF5"/>
    <w:rsid w:val="69F7775E"/>
    <w:rsid w:val="6AA073FE"/>
    <w:rsid w:val="6AEE477E"/>
    <w:rsid w:val="6B123804"/>
    <w:rsid w:val="6B796D6D"/>
    <w:rsid w:val="6CB66E07"/>
    <w:rsid w:val="6D232FC7"/>
    <w:rsid w:val="6D473D35"/>
    <w:rsid w:val="6D4B2DA2"/>
    <w:rsid w:val="6D57021E"/>
    <w:rsid w:val="6D9F4484"/>
    <w:rsid w:val="6DC76019"/>
    <w:rsid w:val="6DFB78FF"/>
    <w:rsid w:val="6E2F2B95"/>
    <w:rsid w:val="6EB94B54"/>
    <w:rsid w:val="6ED450D8"/>
    <w:rsid w:val="6EDB0079"/>
    <w:rsid w:val="6F4B06FB"/>
    <w:rsid w:val="6FE55E54"/>
    <w:rsid w:val="6FF74116"/>
    <w:rsid w:val="70066985"/>
    <w:rsid w:val="70540B5F"/>
    <w:rsid w:val="70FA08E1"/>
    <w:rsid w:val="71651CBE"/>
    <w:rsid w:val="71AC6215"/>
    <w:rsid w:val="71B13283"/>
    <w:rsid w:val="71B72FEA"/>
    <w:rsid w:val="71E92AD2"/>
    <w:rsid w:val="721063EE"/>
    <w:rsid w:val="729062A4"/>
    <w:rsid w:val="73D025E2"/>
    <w:rsid w:val="741B0F3E"/>
    <w:rsid w:val="74F80271"/>
    <w:rsid w:val="7541319F"/>
    <w:rsid w:val="75870428"/>
    <w:rsid w:val="75B05941"/>
    <w:rsid w:val="75E51AE4"/>
    <w:rsid w:val="762533B9"/>
    <w:rsid w:val="76735302"/>
    <w:rsid w:val="76CC1CFD"/>
    <w:rsid w:val="772B28DC"/>
    <w:rsid w:val="77744D06"/>
    <w:rsid w:val="77A653E7"/>
    <w:rsid w:val="77B64384"/>
    <w:rsid w:val="77F56B9B"/>
    <w:rsid w:val="79390061"/>
    <w:rsid w:val="798E0BAC"/>
    <w:rsid w:val="79B46489"/>
    <w:rsid w:val="7A350AE6"/>
    <w:rsid w:val="7A9529ED"/>
    <w:rsid w:val="7B9B5741"/>
    <w:rsid w:val="7C445025"/>
    <w:rsid w:val="7C4763DB"/>
    <w:rsid w:val="7CFE6BD8"/>
    <w:rsid w:val="7D614A8A"/>
    <w:rsid w:val="7D664EE4"/>
    <w:rsid w:val="7D706F8B"/>
    <w:rsid w:val="7D9019BD"/>
    <w:rsid w:val="7DAF3942"/>
    <w:rsid w:val="7DDF4E43"/>
    <w:rsid w:val="7DEB7124"/>
    <w:rsid w:val="7E0C76F2"/>
    <w:rsid w:val="7ED7197F"/>
    <w:rsid w:val="7F1D17B1"/>
    <w:rsid w:val="7F4D40CB"/>
    <w:rsid w:val="7FCF228C"/>
    <w:rsid w:val="F4DBBA2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iPriority="39" w:semiHidden="0" w:name="toc 1" w:locked="1"/>
    <w:lsdException w:qFormat="1" w:uiPriority="39" w:semiHidden="0" w:name="toc 2" w:locked="1"/>
    <w:lsdException w:qFormat="1" w:uiPriority="39" w:semiHidden="0"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7"/>
    <w:qFormat/>
    <w:uiPriority w:val="0"/>
    <w:pPr>
      <w:keepNext/>
      <w:jc w:val="center"/>
      <w:outlineLvl w:val="0"/>
    </w:pPr>
    <w:rPr>
      <w:rFonts w:ascii="楷体_GB2312" w:eastAsia="楷体_GB2312"/>
      <w:sz w:val="28"/>
      <w:szCs w:val="28"/>
    </w:rPr>
  </w:style>
  <w:style w:type="paragraph" w:styleId="4">
    <w:name w:val="heading 2"/>
    <w:basedOn w:val="1"/>
    <w:next w:val="5"/>
    <w:link w:val="48"/>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6">
    <w:name w:val="heading 3"/>
    <w:basedOn w:val="1"/>
    <w:next w:val="5"/>
    <w:link w:val="49"/>
    <w:qFormat/>
    <w:uiPriority w:val="99"/>
    <w:pPr>
      <w:keepNext/>
      <w:keepLines/>
      <w:spacing w:before="260" w:after="260" w:line="416" w:lineRule="auto"/>
      <w:outlineLvl w:val="2"/>
    </w:pPr>
    <w:rPr>
      <w:b/>
      <w:bCs/>
      <w:sz w:val="32"/>
      <w:szCs w:val="32"/>
    </w:rPr>
  </w:style>
  <w:style w:type="paragraph" w:styleId="7">
    <w:name w:val="heading 4"/>
    <w:basedOn w:val="1"/>
    <w:next w:val="5"/>
    <w:link w:val="50"/>
    <w:qFormat/>
    <w:uiPriority w:val="99"/>
    <w:pPr>
      <w:keepNext/>
      <w:keepLines/>
      <w:spacing w:before="280" w:after="290" w:line="376" w:lineRule="auto"/>
      <w:outlineLvl w:val="3"/>
    </w:pPr>
    <w:rPr>
      <w:rFonts w:ascii="Arial" w:hAnsi="Arial" w:eastAsia="黑体" w:cs="Arial"/>
      <w:b/>
      <w:bCs/>
      <w:sz w:val="28"/>
      <w:szCs w:val="28"/>
    </w:rPr>
  </w:style>
  <w:style w:type="paragraph" w:styleId="8">
    <w:name w:val="heading 5"/>
    <w:basedOn w:val="1"/>
    <w:next w:val="5"/>
    <w:link w:val="51"/>
    <w:qFormat/>
    <w:uiPriority w:val="99"/>
    <w:pPr>
      <w:keepNext/>
      <w:autoSpaceDE w:val="0"/>
      <w:autoSpaceDN w:val="0"/>
      <w:adjustRightInd w:val="0"/>
      <w:outlineLvl w:val="4"/>
    </w:pPr>
    <w:rPr>
      <w:rFonts w:ascii="宋体"/>
      <w:color w:val="000000"/>
      <w:kern w:val="0"/>
      <w:sz w:val="28"/>
      <w:szCs w:val="28"/>
    </w:rPr>
  </w:style>
  <w:style w:type="paragraph" w:styleId="9">
    <w:name w:val="heading 6"/>
    <w:basedOn w:val="1"/>
    <w:next w:val="1"/>
    <w:link w:val="52"/>
    <w:qFormat/>
    <w:uiPriority w:val="99"/>
    <w:pPr>
      <w:keepNext/>
      <w:keepLines/>
      <w:numPr>
        <w:ilvl w:val="5"/>
        <w:numId w:val="1"/>
      </w:numPr>
      <w:spacing w:before="240" w:after="64" w:line="320" w:lineRule="auto"/>
      <w:outlineLvl w:val="5"/>
    </w:pPr>
    <w:rPr>
      <w:rFonts w:ascii="Arial" w:hAnsi="Arial" w:eastAsia="黑体"/>
      <w:b/>
      <w:bCs/>
      <w:sz w:val="24"/>
      <w:szCs w:val="24"/>
    </w:rPr>
  </w:style>
  <w:style w:type="paragraph" w:styleId="10">
    <w:name w:val="heading 7"/>
    <w:basedOn w:val="1"/>
    <w:next w:val="1"/>
    <w:link w:val="53"/>
    <w:qFormat/>
    <w:uiPriority w:val="99"/>
    <w:pPr>
      <w:keepNext/>
      <w:keepLines/>
      <w:numPr>
        <w:ilvl w:val="6"/>
        <w:numId w:val="1"/>
      </w:numPr>
      <w:spacing w:before="240" w:after="64" w:line="320" w:lineRule="auto"/>
      <w:outlineLvl w:val="6"/>
    </w:pPr>
    <w:rPr>
      <w:b/>
      <w:bCs/>
      <w:sz w:val="24"/>
      <w:szCs w:val="24"/>
    </w:rPr>
  </w:style>
  <w:style w:type="paragraph" w:styleId="11">
    <w:name w:val="heading 8"/>
    <w:basedOn w:val="1"/>
    <w:next w:val="1"/>
    <w:link w:val="54"/>
    <w:qFormat/>
    <w:uiPriority w:val="99"/>
    <w:pPr>
      <w:keepNext/>
      <w:keepLines/>
      <w:numPr>
        <w:ilvl w:val="7"/>
        <w:numId w:val="1"/>
      </w:numPr>
      <w:spacing w:before="240" w:after="64" w:line="320" w:lineRule="auto"/>
      <w:outlineLvl w:val="7"/>
    </w:pPr>
    <w:rPr>
      <w:rFonts w:ascii="Arial" w:hAnsi="Arial" w:eastAsia="黑体"/>
      <w:sz w:val="24"/>
      <w:szCs w:val="24"/>
    </w:rPr>
  </w:style>
  <w:style w:type="paragraph" w:styleId="12">
    <w:name w:val="heading 9"/>
    <w:basedOn w:val="1"/>
    <w:next w:val="1"/>
    <w:link w:val="55"/>
    <w:qFormat/>
    <w:uiPriority w:val="99"/>
    <w:pPr>
      <w:keepNext/>
      <w:keepLines/>
      <w:numPr>
        <w:ilvl w:val="8"/>
        <w:numId w:val="1"/>
      </w:numPr>
      <w:spacing w:before="240" w:after="64" w:line="320" w:lineRule="auto"/>
      <w:outlineLvl w:val="8"/>
    </w:pPr>
    <w:rPr>
      <w:rFonts w:ascii="Arial" w:hAnsi="Arial" w:eastAsia="黑体"/>
    </w:rPr>
  </w:style>
  <w:style w:type="character" w:default="1" w:styleId="39">
    <w:name w:val="Default Paragraph Font"/>
    <w:semiHidden/>
    <w:unhideWhenUsed/>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2">
    <w:name w:val="Body Text First Indent"/>
    <w:basedOn w:val="1"/>
    <w:link w:val="59"/>
    <w:qFormat/>
    <w:uiPriority w:val="99"/>
    <w:pPr>
      <w:spacing w:line="360" w:lineRule="auto"/>
      <w:ind w:firstLine="200" w:firstLineChars="200"/>
    </w:pPr>
    <w:rPr>
      <w:rFonts w:ascii="仿宋_GB2312" w:eastAsia="仿宋_GB2312"/>
      <w:sz w:val="30"/>
      <w:szCs w:val="30"/>
    </w:rPr>
  </w:style>
  <w:style w:type="paragraph" w:styleId="5">
    <w:name w:val="Normal Indent"/>
    <w:basedOn w:val="1"/>
    <w:link w:val="72"/>
    <w:qFormat/>
    <w:uiPriority w:val="99"/>
    <w:pPr>
      <w:ind w:firstLine="420"/>
    </w:pPr>
    <w:rPr>
      <w:kern w:val="0"/>
      <w:szCs w:val="20"/>
    </w:rPr>
  </w:style>
  <w:style w:type="paragraph" w:styleId="13">
    <w:name w:val="List 3"/>
    <w:basedOn w:val="1"/>
    <w:qFormat/>
    <w:uiPriority w:val="99"/>
    <w:pPr>
      <w:ind w:left="100" w:leftChars="400" w:hanging="200" w:hangingChars="200"/>
    </w:pPr>
  </w:style>
  <w:style w:type="paragraph" w:styleId="14">
    <w:name w:val="Document Map"/>
    <w:basedOn w:val="1"/>
    <w:link w:val="60"/>
    <w:semiHidden/>
    <w:qFormat/>
    <w:uiPriority w:val="99"/>
    <w:pPr>
      <w:shd w:val="clear" w:color="auto" w:fill="000080"/>
    </w:pPr>
  </w:style>
  <w:style w:type="paragraph" w:styleId="15">
    <w:name w:val="annotation text"/>
    <w:basedOn w:val="1"/>
    <w:link w:val="93"/>
    <w:semiHidden/>
    <w:qFormat/>
    <w:uiPriority w:val="99"/>
    <w:pPr>
      <w:jc w:val="left"/>
    </w:pPr>
  </w:style>
  <w:style w:type="paragraph" w:styleId="16">
    <w:name w:val="Body Text 3"/>
    <w:basedOn w:val="1"/>
    <w:link w:val="61"/>
    <w:qFormat/>
    <w:uiPriority w:val="99"/>
    <w:rPr>
      <w:rFonts w:ascii="仿宋_GB2312" w:hAnsi="Arial" w:eastAsia="仿宋_GB2312"/>
      <w:sz w:val="32"/>
      <w:szCs w:val="32"/>
    </w:rPr>
  </w:style>
  <w:style w:type="paragraph" w:styleId="17">
    <w:name w:val="Body Text"/>
    <w:basedOn w:val="1"/>
    <w:next w:val="18"/>
    <w:link w:val="58"/>
    <w:qFormat/>
    <w:uiPriority w:val="99"/>
    <w:rPr>
      <w:rFonts w:ascii="楷体_GB2312" w:hAnsi="Arial" w:eastAsia="楷体_GB2312"/>
      <w:sz w:val="28"/>
      <w:szCs w:val="28"/>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9">
    <w:name w:val="Body Text Indent"/>
    <w:basedOn w:val="1"/>
    <w:next w:val="20"/>
    <w:link w:val="62"/>
    <w:qFormat/>
    <w:uiPriority w:val="99"/>
    <w:pPr>
      <w:ind w:firstLine="645"/>
    </w:pPr>
    <w:rPr>
      <w:rFonts w:ascii="楷体_GB2312" w:eastAsia="楷体_GB2312"/>
      <w:sz w:val="32"/>
      <w:szCs w:val="32"/>
    </w:rPr>
  </w:style>
  <w:style w:type="paragraph" w:styleId="20">
    <w:name w:val="envelope return"/>
    <w:basedOn w:val="1"/>
    <w:qFormat/>
    <w:locked/>
    <w:uiPriority w:val="0"/>
    <w:pPr>
      <w:snapToGrid w:val="0"/>
    </w:pPr>
    <w:rPr>
      <w:rFonts w:ascii="Arial" w:hAnsi="Arial"/>
    </w:rPr>
  </w:style>
  <w:style w:type="paragraph" w:styleId="21">
    <w:name w:val="List 2"/>
    <w:basedOn w:val="1"/>
    <w:qFormat/>
    <w:uiPriority w:val="99"/>
    <w:pPr>
      <w:ind w:left="100" w:leftChars="200" w:hanging="200" w:hangingChars="200"/>
    </w:pPr>
  </w:style>
  <w:style w:type="paragraph" w:styleId="22">
    <w:name w:val="toc 3"/>
    <w:basedOn w:val="1"/>
    <w:next w:val="1"/>
    <w:unhideWhenUsed/>
    <w:qFormat/>
    <w:locked/>
    <w:uiPriority w:val="39"/>
    <w:pPr>
      <w:spacing w:line="360" w:lineRule="auto"/>
      <w:ind w:left="840" w:leftChars="400"/>
    </w:pPr>
    <w:rPr>
      <w:sz w:val="24"/>
      <w:szCs w:val="22"/>
    </w:rPr>
  </w:style>
  <w:style w:type="paragraph" w:styleId="23">
    <w:name w:val="Plain Text"/>
    <w:basedOn w:val="1"/>
    <w:link w:val="63"/>
    <w:qFormat/>
    <w:uiPriority w:val="0"/>
    <w:rPr>
      <w:rFonts w:ascii="宋体" w:hAnsi="Courier New" w:cs="Courier New"/>
    </w:rPr>
  </w:style>
  <w:style w:type="paragraph" w:styleId="24">
    <w:name w:val="Date"/>
    <w:basedOn w:val="1"/>
    <w:next w:val="1"/>
    <w:link w:val="64"/>
    <w:qFormat/>
    <w:uiPriority w:val="99"/>
    <w:rPr>
      <w:sz w:val="24"/>
      <w:szCs w:val="24"/>
    </w:rPr>
  </w:style>
  <w:style w:type="paragraph" w:styleId="25">
    <w:name w:val="Body Text Indent 2"/>
    <w:basedOn w:val="1"/>
    <w:link w:val="65"/>
    <w:qFormat/>
    <w:uiPriority w:val="99"/>
    <w:pPr>
      <w:ind w:left="630" w:firstLine="645"/>
    </w:pPr>
    <w:rPr>
      <w:rFonts w:ascii="Arial" w:hAnsi="Arial" w:eastAsia="仿宋_GB2312" w:cs="Arial"/>
      <w:sz w:val="32"/>
      <w:szCs w:val="32"/>
    </w:rPr>
  </w:style>
  <w:style w:type="paragraph" w:styleId="26">
    <w:name w:val="Balloon Text"/>
    <w:basedOn w:val="1"/>
    <w:link w:val="95"/>
    <w:semiHidden/>
    <w:qFormat/>
    <w:uiPriority w:val="99"/>
    <w:rPr>
      <w:sz w:val="18"/>
      <w:szCs w:val="18"/>
    </w:rPr>
  </w:style>
  <w:style w:type="paragraph" w:styleId="27">
    <w:name w:val="footer"/>
    <w:basedOn w:val="1"/>
    <w:link w:val="67"/>
    <w:qFormat/>
    <w:uiPriority w:val="99"/>
    <w:pPr>
      <w:tabs>
        <w:tab w:val="center" w:pos="4153"/>
        <w:tab w:val="right" w:pos="8306"/>
      </w:tabs>
      <w:snapToGrid w:val="0"/>
      <w:jc w:val="left"/>
    </w:pPr>
    <w:rPr>
      <w:sz w:val="18"/>
      <w:szCs w:val="18"/>
    </w:rPr>
  </w:style>
  <w:style w:type="paragraph" w:styleId="28">
    <w:name w:val="header"/>
    <w:basedOn w:val="1"/>
    <w:link w:val="69"/>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locked/>
    <w:uiPriority w:val="39"/>
    <w:pPr>
      <w:spacing w:line="360" w:lineRule="auto"/>
    </w:pPr>
    <w:rPr>
      <w:sz w:val="24"/>
      <w:szCs w:val="22"/>
    </w:rPr>
  </w:style>
  <w:style w:type="paragraph" w:styleId="30">
    <w:name w:val="List"/>
    <w:basedOn w:val="1"/>
    <w:qFormat/>
    <w:uiPriority w:val="99"/>
    <w:pPr>
      <w:ind w:left="200" w:hanging="200" w:hangingChars="200"/>
    </w:pPr>
  </w:style>
  <w:style w:type="paragraph" w:styleId="31">
    <w:name w:val="Body Text Indent 3"/>
    <w:basedOn w:val="1"/>
    <w:link w:val="70"/>
    <w:qFormat/>
    <w:uiPriority w:val="99"/>
    <w:pPr>
      <w:ind w:left="645" w:firstLine="645"/>
    </w:pPr>
    <w:rPr>
      <w:rFonts w:ascii="Arial" w:hAnsi="Arial" w:eastAsia="仿宋_GB2312" w:cs="Arial"/>
      <w:color w:val="FFFF00"/>
      <w:sz w:val="32"/>
      <w:szCs w:val="32"/>
    </w:rPr>
  </w:style>
  <w:style w:type="paragraph" w:styleId="32">
    <w:name w:val="toc 2"/>
    <w:basedOn w:val="1"/>
    <w:next w:val="1"/>
    <w:unhideWhenUsed/>
    <w:qFormat/>
    <w:locked/>
    <w:uiPriority w:val="39"/>
    <w:pPr>
      <w:spacing w:line="360" w:lineRule="auto"/>
      <w:ind w:left="420" w:leftChars="200"/>
    </w:pPr>
    <w:rPr>
      <w:sz w:val="24"/>
      <w:szCs w:val="22"/>
    </w:rPr>
  </w:style>
  <w:style w:type="paragraph" w:styleId="33">
    <w:name w:val="Body Text 2"/>
    <w:basedOn w:val="1"/>
    <w:link w:val="71"/>
    <w:qFormat/>
    <w:uiPriority w:val="99"/>
    <w:pPr>
      <w:widowControl/>
      <w:jc w:val="center"/>
    </w:pPr>
    <w:rPr>
      <w:rFonts w:ascii="楷体_GB2312" w:eastAsia="楷体_GB2312"/>
      <w:sz w:val="28"/>
      <w:szCs w:val="28"/>
    </w:rPr>
  </w:style>
  <w:style w:type="paragraph" w:styleId="3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5">
    <w:name w:val="annotation subject"/>
    <w:basedOn w:val="15"/>
    <w:next w:val="15"/>
    <w:link w:val="94"/>
    <w:semiHidden/>
    <w:qFormat/>
    <w:uiPriority w:val="99"/>
    <w:rPr>
      <w:b/>
      <w:bCs/>
    </w:rPr>
  </w:style>
  <w:style w:type="paragraph" w:styleId="36">
    <w:name w:val="Body Text First Indent 2"/>
    <w:basedOn w:val="19"/>
    <w:link w:val="68"/>
    <w:qFormat/>
    <w:uiPriority w:val="99"/>
    <w:pPr>
      <w:spacing w:line="360" w:lineRule="auto"/>
      <w:ind w:firstLine="420" w:firstLineChars="200"/>
    </w:pPr>
    <w:rPr>
      <w:rFonts w:ascii="宋体" w:hAnsi="宋体" w:eastAsia="宋体"/>
      <w:sz w:val="21"/>
      <w:szCs w:val="20"/>
    </w:rPr>
  </w:style>
  <w:style w:type="table" w:styleId="38">
    <w:name w:val="Table Grid"/>
    <w:basedOn w:val="3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0">
    <w:name w:val="Strong"/>
    <w:basedOn w:val="39"/>
    <w:qFormat/>
    <w:uiPriority w:val="22"/>
    <w:rPr>
      <w:rFonts w:cs="Times New Roman"/>
      <w:b/>
    </w:rPr>
  </w:style>
  <w:style w:type="character" w:styleId="41">
    <w:name w:val="page number"/>
    <w:basedOn w:val="39"/>
    <w:qFormat/>
    <w:uiPriority w:val="99"/>
    <w:rPr>
      <w:rFonts w:cs="Times New Roman"/>
    </w:rPr>
  </w:style>
  <w:style w:type="character" w:styleId="42">
    <w:name w:val="FollowedHyperlink"/>
    <w:basedOn w:val="39"/>
    <w:qFormat/>
    <w:uiPriority w:val="99"/>
    <w:rPr>
      <w:rFonts w:cs="Times New Roman"/>
      <w:color w:val="800080"/>
      <w:u w:val="single"/>
    </w:rPr>
  </w:style>
  <w:style w:type="character" w:styleId="43">
    <w:name w:val="Emphasis"/>
    <w:basedOn w:val="39"/>
    <w:qFormat/>
    <w:locked/>
    <w:uiPriority w:val="0"/>
    <w:rPr>
      <w:i/>
    </w:rPr>
  </w:style>
  <w:style w:type="character" w:styleId="44">
    <w:name w:val="Hyperlink"/>
    <w:basedOn w:val="39"/>
    <w:qFormat/>
    <w:uiPriority w:val="99"/>
    <w:rPr>
      <w:rFonts w:cs="Times New Roman"/>
      <w:color w:val="0000FF"/>
      <w:u w:val="single"/>
    </w:rPr>
  </w:style>
  <w:style w:type="character" w:styleId="45">
    <w:name w:val="annotation reference"/>
    <w:basedOn w:val="39"/>
    <w:semiHidden/>
    <w:qFormat/>
    <w:uiPriority w:val="99"/>
    <w:rPr>
      <w:rFonts w:cs="Times New Roman"/>
      <w:sz w:val="21"/>
    </w:rPr>
  </w:style>
  <w:style w:type="paragraph" w:customStyle="1" w:styleId="46">
    <w:name w:val="段"/>
    <w:next w:val="1"/>
    <w:qFormat/>
    <w:uiPriority w:val="0"/>
    <w:pPr>
      <w:widowControl w:val="0"/>
      <w:ind w:firstLine="200"/>
      <w:jc w:val="both"/>
    </w:pPr>
    <w:rPr>
      <w:rFonts w:ascii="宋体" w:hAnsi="宋体" w:eastAsia="宋体" w:cs="宋体"/>
      <w:color w:val="000000"/>
      <w:sz w:val="21"/>
      <w:szCs w:val="21"/>
      <w:lang w:val="en-US" w:eastAsia="zh-CN" w:bidi="ar-SA"/>
    </w:rPr>
  </w:style>
  <w:style w:type="character" w:customStyle="1" w:styleId="47">
    <w:name w:val="标题 1 Char"/>
    <w:basedOn w:val="39"/>
    <w:link w:val="3"/>
    <w:qFormat/>
    <w:locked/>
    <w:uiPriority w:val="99"/>
    <w:rPr>
      <w:rFonts w:ascii="楷体_GB2312" w:hAnsi="Times New Roman" w:eastAsia="楷体_GB2312" w:cs="Times New Roman"/>
      <w:sz w:val="28"/>
      <w:szCs w:val="28"/>
    </w:rPr>
  </w:style>
  <w:style w:type="character" w:customStyle="1" w:styleId="48">
    <w:name w:val="标题 2 Char"/>
    <w:basedOn w:val="39"/>
    <w:link w:val="4"/>
    <w:qFormat/>
    <w:locked/>
    <w:uiPriority w:val="99"/>
    <w:rPr>
      <w:rFonts w:ascii="Arial" w:hAnsi="Arial" w:eastAsia="幼圆" w:cs="Arial"/>
      <w:b/>
      <w:bCs/>
      <w:sz w:val="44"/>
      <w:szCs w:val="44"/>
    </w:rPr>
  </w:style>
  <w:style w:type="character" w:customStyle="1" w:styleId="49">
    <w:name w:val="标题 3 Char"/>
    <w:basedOn w:val="39"/>
    <w:link w:val="6"/>
    <w:qFormat/>
    <w:locked/>
    <w:uiPriority w:val="99"/>
    <w:rPr>
      <w:rFonts w:ascii="Times New Roman" w:hAnsi="Times New Roman" w:eastAsia="宋体" w:cs="Times New Roman"/>
      <w:b/>
      <w:bCs/>
      <w:sz w:val="32"/>
      <w:szCs w:val="32"/>
    </w:rPr>
  </w:style>
  <w:style w:type="character" w:customStyle="1" w:styleId="50">
    <w:name w:val="标题 4 Char"/>
    <w:basedOn w:val="39"/>
    <w:link w:val="7"/>
    <w:qFormat/>
    <w:locked/>
    <w:uiPriority w:val="99"/>
    <w:rPr>
      <w:rFonts w:ascii="Arial" w:hAnsi="Arial" w:eastAsia="黑体" w:cs="Arial"/>
      <w:b/>
      <w:bCs/>
      <w:sz w:val="28"/>
      <w:szCs w:val="28"/>
    </w:rPr>
  </w:style>
  <w:style w:type="character" w:customStyle="1" w:styleId="51">
    <w:name w:val="标题 5 Char"/>
    <w:basedOn w:val="39"/>
    <w:link w:val="8"/>
    <w:qFormat/>
    <w:locked/>
    <w:uiPriority w:val="99"/>
    <w:rPr>
      <w:rFonts w:ascii="宋体" w:hAnsi="Times New Roman" w:eastAsia="宋体" w:cs="Times New Roman"/>
      <w:color w:val="000000"/>
      <w:kern w:val="0"/>
      <w:sz w:val="28"/>
      <w:szCs w:val="28"/>
    </w:rPr>
  </w:style>
  <w:style w:type="character" w:customStyle="1" w:styleId="52">
    <w:name w:val="标题 6 Char"/>
    <w:basedOn w:val="39"/>
    <w:link w:val="9"/>
    <w:qFormat/>
    <w:locked/>
    <w:uiPriority w:val="99"/>
    <w:rPr>
      <w:rFonts w:ascii="Arial" w:hAnsi="Arial" w:eastAsia="黑体" w:cs="Times New Roman"/>
      <w:b/>
      <w:bCs/>
      <w:sz w:val="24"/>
      <w:szCs w:val="24"/>
    </w:rPr>
  </w:style>
  <w:style w:type="character" w:customStyle="1" w:styleId="53">
    <w:name w:val="标题 7 Char"/>
    <w:basedOn w:val="39"/>
    <w:link w:val="10"/>
    <w:qFormat/>
    <w:locked/>
    <w:uiPriority w:val="99"/>
    <w:rPr>
      <w:rFonts w:ascii="Times New Roman" w:hAnsi="Times New Roman" w:eastAsia="宋体" w:cs="Times New Roman"/>
      <w:b/>
      <w:bCs/>
      <w:sz w:val="24"/>
      <w:szCs w:val="24"/>
    </w:rPr>
  </w:style>
  <w:style w:type="character" w:customStyle="1" w:styleId="54">
    <w:name w:val="标题 8 Char"/>
    <w:basedOn w:val="39"/>
    <w:link w:val="11"/>
    <w:qFormat/>
    <w:locked/>
    <w:uiPriority w:val="99"/>
    <w:rPr>
      <w:rFonts w:ascii="Arial" w:hAnsi="Arial" w:eastAsia="黑体" w:cs="Times New Roman"/>
      <w:sz w:val="24"/>
      <w:szCs w:val="24"/>
    </w:rPr>
  </w:style>
  <w:style w:type="character" w:customStyle="1" w:styleId="55">
    <w:name w:val="标题 9 Char"/>
    <w:basedOn w:val="39"/>
    <w:link w:val="12"/>
    <w:qFormat/>
    <w:locked/>
    <w:uiPriority w:val="99"/>
    <w:rPr>
      <w:rFonts w:ascii="Arial" w:hAnsi="Arial" w:eastAsia="黑体" w:cs="Times New Roman"/>
      <w:sz w:val="21"/>
      <w:szCs w:val="21"/>
    </w:rPr>
  </w:style>
  <w:style w:type="character" w:customStyle="1" w:styleId="56">
    <w:name w:val="批注文字 Char1"/>
    <w:basedOn w:val="39"/>
    <w:semiHidden/>
    <w:qFormat/>
    <w:locked/>
    <w:uiPriority w:val="99"/>
    <w:rPr>
      <w:rFonts w:ascii="Times New Roman" w:hAnsi="Times New Roman" w:eastAsia="宋体" w:cs="Times New Roman"/>
      <w:sz w:val="21"/>
      <w:szCs w:val="21"/>
    </w:rPr>
  </w:style>
  <w:style w:type="character" w:customStyle="1" w:styleId="57">
    <w:name w:val="批注主题 Char1"/>
    <w:basedOn w:val="56"/>
    <w:semiHidden/>
    <w:qFormat/>
    <w:locked/>
    <w:uiPriority w:val="99"/>
    <w:rPr>
      <w:rFonts w:ascii="Times New Roman" w:hAnsi="Times New Roman" w:eastAsia="宋体" w:cs="Times New Roman"/>
      <w:b/>
      <w:bCs/>
      <w:sz w:val="21"/>
      <w:szCs w:val="21"/>
    </w:rPr>
  </w:style>
  <w:style w:type="character" w:customStyle="1" w:styleId="58">
    <w:name w:val="正文文本 Char"/>
    <w:basedOn w:val="39"/>
    <w:link w:val="17"/>
    <w:qFormat/>
    <w:locked/>
    <w:uiPriority w:val="99"/>
    <w:rPr>
      <w:rFonts w:ascii="楷体_GB2312" w:hAnsi="Arial" w:eastAsia="楷体_GB2312" w:cs="Times New Roman"/>
      <w:sz w:val="28"/>
      <w:szCs w:val="28"/>
    </w:rPr>
  </w:style>
  <w:style w:type="character" w:customStyle="1" w:styleId="59">
    <w:name w:val="正文首行缩进 Char"/>
    <w:basedOn w:val="58"/>
    <w:link w:val="2"/>
    <w:qFormat/>
    <w:locked/>
    <w:uiPriority w:val="99"/>
    <w:rPr>
      <w:rFonts w:ascii="仿宋_GB2312" w:hAnsi="Times New Roman" w:eastAsia="仿宋_GB2312" w:cs="Times New Roman"/>
      <w:sz w:val="30"/>
      <w:szCs w:val="30"/>
    </w:rPr>
  </w:style>
  <w:style w:type="character" w:customStyle="1" w:styleId="60">
    <w:name w:val="文档结构图 Char"/>
    <w:basedOn w:val="39"/>
    <w:link w:val="14"/>
    <w:semiHidden/>
    <w:qFormat/>
    <w:locked/>
    <w:uiPriority w:val="99"/>
    <w:rPr>
      <w:rFonts w:ascii="Times New Roman" w:hAnsi="Times New Roman" w:eastAsia="宋体" w:cs="Times New Roman"/>
      <w:sz w:val="21"/>
      <w:szCs w:val="21"/>
      <w:shd w:val="clear" w:color="auto" w:fill="000080"/>
    </w:rPr>
  </w:style>
  <w:style w:type="character" w:customStyle="1" w:styleId="61">
    <w:name w:val="正文文本 3 Char"/>
    <w:basedOn w:val="39"/>
    <w:link w:val="16"/>
    <w:qFormat/>
    <w:locked/>
    <w:uiPriority w:val="99"/>
    <w:rPr>
      <w:rFonts w:ascii="仿宋_GB2312" w:hAnsi="Arial" w:eastAsia="仿宋_GB2312" w:cs="Times New Roman"/>
      <w:sz w:val="32"/>
      <w:szCs w:val="32"/>
    </w:rPr>
  </w:style>
  <w:style w:type="character" w:customStyle="1" w:styleId="62">
    <w:name w:val="正文文本缩进 Char"/>
    <w:basedOn w:val="39"/>
    <w:link w:val="19"/>
    <w:qFormat/>
    <w:locked/>
    <w:uiPriority w:val="99"/>
    <w:rPr>
      <w:rFonts w:ascii="楷体_GB2312" w:hAnsi="Times New Roman" w:eastAsia="楷体_GB2312" w:cs="Times New Roman"/>
      <w:sz w:val="32"/>
      <w:szCs w:val="32"/>
    </w:rPr>
  </w:style>
  <w:style w:type="character" w:customStyle="1" w:styleId="63">
    <w:name w:val="纯文本 Char"/>
    <w:basedOn w:val="39"/>
    <w:link w:val="23"/>
    <w:qFormat/>
    <w:locked/>
    <w:uiPriority w:val="0"/>
    <w:rPr>
      <w:rFonts w:ascii="宋体" w:hAnsi="Courier New" w:eastAsia="宋体" w:cs="Courier New"/>
      <w:sz w:val="21"/>
      <w:szCs w:val="21"/>
    </w:rPr>
  </w:style>
  <w:style w:type="character" w:customStyle="1" w:styleId="64">
    <w:name w:val="日期 Char"/>
    <w:basedOn w:val="39"/>
    <w:link w:val="24"/>
    <w:qFormat/>
    <w:locked/>
    <w:uiPriority w:val="99"/>
    <w:rPr>
      <w:rFonts w:ascii="Times New Roman" w:hAnsi="Times New Roman" w:eastAsia="宋体" w:cs="Times New Roman"/>
      <w:sz w:val="24"/>
      <w:szCs w:val="24"/>
    </w:rPr>
  </w:style>
  <w:style w:type="character" w:customStyle="1" w:styleId="65">
    <w:name w:val="正文文本缩进 2 Char"/>
    <w:basedOn w:val="39"/>
    <w:link w:val="25"/>
    <w:qFormat/>
    <w:locked/>
    <w:uiPriority w:val="99"/>
    <w:rPr>
      <w:rFonts w:ascii="Arial" w:hAnsi="Arial" w:eastAsia="仿宋_GB2312" w:cs="Arial"/>
      <w:sz w:val="32"/>
      <w:szCs w:val="32"/>
    </w:rPr>
  </w:style>
  <w:style w:type="character" w:customStyle="1" w:styleId="66">
    <w:name w:val="批注框文本 Char1"/>
    <w:basedOn w:val="39"/>
    <w:semiHidden/>
    <w:qFormat/>
    <w:locked/>
    <w:uiPriority w:val="99"/>
    <w:rPr>
      <w:rFonts w:ascii="Times New Roman" w:hAnsi="Times New Roman" w:eastAsia="宋体" w:cs="Times New Roman"/>
      <w:sz w:val="18"/>
      <w:szCs w:val="18"/>
    </w:rPr>
  </w:style>
  <w:style w:type="character" w:customStyle="1" w:styleId="67">
    <w:name w:val="页脚 Char"/>
    <w:basedOn w:val="39"/>
    <w:link w:val="27"/>
    <w:qFormat/>
    <w:locked/>
    <w:uiPriority w:val="99"/>
    <w:rPr>
      <w:rFonts w:ascii="Times New Roman" w:hAnsi="Times New Roman" w:eastAsia="宋体" w:cs="Times New Roman"/>
      <w:sz w:val="18"/>
      <w:szCs w:val="18"/>
    </w:rPr>
  </w:style>
  <w:style w:type="character" w:customStyle="1" w:styleId="68">
    <w:name w:val="正文首行缩进 2 Char"/>
    <w:basedOn w:val="62"/>
    <w:link w:val="36"/>
    <w:qFormat/>
    <w:locked/>
    <w:uiPriority w:val="99"/>
    <w:rPr>
      <w:rFonts w:ascii="宋体" w:hAnsi="宋体" w:eastAsia="宋体" w:cs="Times New Roman"/>
      <w:sz w:val="20"/>
      <w:szCs w:val="20"/>
    </w:rPr>
  </w:style>
  <w:style w:type="character" w:customStyle="1" w:styleId="69">
    <w:name w:val="页眉 Char"/>
    <w:basedOn w:val="39"/>
    <w:link w:val="28"/>
    <w:qFormat/>
    <w:locked/>
    <w:uiPriority w:val="99"/>
    <w:rPr>
      <w:rFonts w:ascii="Times New Roman" w:hAnsi="Times New Roman" w:eastAsia="宋体" w:cs="Times New Roman"/>
      <w:sz w:val="18"/>
      <w:szCs w:val="18"/>
    </w:rPr>
  </w:style>
  <w:style w:type="character" w:customStyle="1" w:styleId="70">
    <w:name w:val="正文文本缩进 3 Char"/>
    <w:basedOn w:val="39"/>
    <w:link w:val="31"/>
    <w:qFormat/>
    <w:locked/>
    <w:uiPriority w:val="99"/>
    <w:rPr>
      <w:rFonts w:ascii="Arial" w:hAnsi="Arial" w:eastAsia="仿宋_GB2312" w:cs="Arial"/>
      <w:color w:val="FFFF00"/>
      <w:sz w:val="32"/>
      <w:szCs w:val="32"/>
    </w:rPr>
  </w:style>
  <w:style w:type="character" w:customStyle="1" w:styleId="71">
    <w:name w:val="正文文本 2 Char"/>
    <w:basedOn w:val="39"/>
    <w:link w:val="33"/>
    <w:qFormat/>
    <w:locked/>
    <w:uiPriority w:val="99"/>
    <w:rPr>
      <w:rFonts w:ascii="楷体_GB2312" w:hAnsi="Times New Roman" w:eastAsia="楷体_GB2312" w:cs="Times New Roman"/>
      <w:sz w:val="28"/>
      <w:szCs w:val="28"/>
    </w:rPr>
  </w:style>
  <w:style w:type="character" w:customStyle="1" w:styleId="72">
    <w:name w:val="正文缩进 Char"/>
    <w:link w:val="5"/>
    <w:qFormat/>
    <w:locked/>
    <w:uiPriority w:val="99"/>
    <w:rPr>
      <w:rFonts w:ascii="Times New Roman" w:hAnsi="Times New Roman" w:eastAsia="宋体"/>
      <w:sz w:val="21"/>
    </w:rPr>
  </w:style>
  <w:style w:type="paragraph" w:customStyle="1" w:styleId="73">
    <w:name w:val="普通 (Web)"/>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74">
    <w:name w:val="标题3"/>
    <w:basedOn w:val="1"/>
    <w:next w:val="1"/>
    <w:qFormat/>
    <w:uiPriority w:val="99"/>
    <w:pPr>
      <w:autoSpaceDE w:val="0"/>
      <w:autoSpaceDN w:val="0"/>
      <w:snapToGrid w:val="0"/>
      <w:spacing w:line="590" w:lineRule="atLeast"/>
      <w:ind w:firstLine="624"/>
    </w:pPr>
    <w:rPr>
      <w:rFonts w:ascii="方正黑体_GBK" w:eastAsia="方正黑体_GBK"/>
      <w:kern w:val="0"/>
      <w:sz w:val="32"/>
      <w:szCs w:val="32"/>
    </w:rPr>
  </w:style>
  <w:style w:type="paragraph" w:customStyle="1" w:styleId="75">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76">
    <w:name w:val="附录1"/>
    <w:qFormat/>
    <w:uiPriority w:val="99"/>
    <w:pPr>
      <w:tabs>
        <w:tab w:val="left" w:pos="907"/>
      </w:tabs>
      <w:snapToGrid w:val="0"/>
      <w:spacing w:before="240" w:line="600" w:lineRule="atLeast"/>
      <w:ind w:left="907" w:hanging="907"/>
    </w:pPr>
    <w:rPr>
      <w:rFonts w:ascii="Times New Roman" w:hAnsi="Times New Roman" w:eastAsia="宋体" w:cs="Times New Roman"/>
      <w:b/>
      <w:i/>
      <w:sz w:val="28"/>
      <w:lang w:val="en-US" w:eastAsia="zh-CN" w:bidi="ar-SA"/>
    </w:rPr>
  </w:style>
  <w:style w:type="paragraph" w:customStyle="1" w:styleId="77">
    <w:name w:val="4"/>
    <w:basedOn w:val="1"/>
    <w:next w:val="31"/>
    <w:qFormat/>
    <w:uiPriority w:val="99"/>
    <w:pPr>
      <w:spacing w:line="360" w:lineRule="auto"/>
      <w:ind w:firstLine="420"/>
    </w:pPr>
    <w:rPr>
      <w:color w:val="FF0000"/>
      <w:sz w:val="24"/>
      <w:szCs w:val="24"/>
    </w:rPr>
  </w:style>
  <w:style w:type="paragraph" w:customStyle="1" w:styleId="78">
    <w:name w:val="样式1"/>
    <w:basedOn w:val="1"/>
    <w:qFormat/>
    <w:uiPriority w:val="99"/>
    <w:pPr>
      <w:tabs>
        <w:tab w:val="left" w:pos="709"/>
      </w:tabs>
      <w:adjustRightInd w:val="0"/>
      <w:ind w:left="709" w:hanging="709"/>
      <w:textAlignment w:val="baseline"/>
    </w:pPr>
    <w:rPr>
      <w:rFonts w:ascii="宋体" w:hAnsi="宋体"/>
      <w:kern w:val="0"/>
    </w:rPr>
  </w:style>
  <w:style w:type="paragraph" w:customStyle="1" w:styleId="79">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80">
    <w:name w:val="Body Text(ch)"/>
    <w:basedOn w:val="1"/>
    <w:next w:val="17"/>
    <w:qFormat/>
    <w:uiPriority w:val="99"/>
    <w:pPr>
      <w:spacing w:after="120"/>
    </w:pPr>
    <w:rPr>
      <w:rFonts w:ascii="宋体" w:hAnsi="Arial"/>
      <w:bCs/>
      <w:iCs/>
      <w:szCs w:val="24"/>
    </w:rPr>
  </w:style>
  <w:style w:type="paragraph" w:customStyle="1" w:styleId="81">
    <w:name w:val="图标"/>
    <w:basedOn w:val="1"/>
    <w:next w:val="1"/>
    <w:qFormat/>
    <w:uiPriority w:val="99"/>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82">
    <w:name w:val="xl25"/>
    <w:basedOn w:val="1"/>
    <w:qFormat/>
    <w:uiPriority w:val="99"/>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3">
    <w:name w:val="font5"/>
    <w:basedOn w:val="1"/>
    <w:qFormat/>
    <w:uiPriority w:val="99"/>
    <w:pPr>
      <w:widowControl/>
      <w:spacing w:before="100" w:beforeAutospacing="1" w:after="100" w:afterAutospacing="1"/>
      <w:jc w:val="left"/>
    </w:pPr>
    <w:rPr>
      <w:rFonts w:ascii="宋体" w:hAnsi="宋体"/>
      <w:kern w:val="0"/>
      <w:sz w:val="28"/>
      <w:szCs w:val="28"/>
    </w:rPr>
  </w:style>
  <w:style w:type="paragraph" w:customStyle="1" w:styleId="84">
    <w:name w:val="font6"/>
    <w:basedOn w:val="1"/>
    <w:qFormat/>
    <w:uiPriority w:val="99"/>
    <w:pPr>
      <w:widowControl/>
      <w:spacing w:before="100" w:beforeAutospacing="1" w:after="100" w:afterAutospacing="1"/>
      <w:jc w:val="left"/>
    </w:pPr>
    <w:rPr>
      <w:rFonts w:ascii="宋体" w:hAnsi="宋体"/>
      <w:kern w:val="0"/>
      <w:sz w:val="28"/>
      <w:szCs w:val="28"/>
      <w:u w:val="single"/>
    </w:rPr>
  </w:style>
  <w:style w:type="paragraph" w:customStyle="1" w:styleId="85">
    <w:name w:val="font7"/>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86">
    <w:name w:val="xl2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87">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88">
    <w:name w:val="xl2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89">
    <w:name w:val="xl2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90">
    <w:name w:val="xl29"/>
    <w:basedOn w:val="1"/>
    <w:qFormat/>
    <w:uiPriority w:val="99"/>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91">
    <w:name w:val="xl30"/>
    <w:basedOn w:val="1"/>
    <w:qFormat/>
    <w:uiPriority w:val="99"/>
    <w:pPr>
      <w:widowControl/>
      <w:spacing w:before="100" w:beforeAutospacing="1" w:after="100" w:afterAutospacing="1"/>
      <w:jc w:val="center"/>
    </w:pPr>
    <w:rPr>
      <w:rFonts w:ascii="宋体" w:hAnsi="宋体"/>
      <w:b/>
      <w:bCs/>
      <w:kern w:val="0"/>
      <w:sz w:val="36"/>
      <w:szCs w:val="36"/>
    </w:rPr>
  </w:style>
  <w:style w:type="paragraph" w:customStyle="1" w:styleId="92">
    <w:name w:val="Char"/>
    <w:basedOn w:val="14"/>
    <w:qFormat/>
    <w:uiPriority w:val="0"/>
    <w:rPr>
      <w:rFonts w:ascii="Tahoma" w:hAnsi="Tahoma"/>
      <w:sz w:val="24"/>
      <w:szCs w:val="24"/>
    </w:rPr>
  </w:style>
  <w:style w:type="character" w:customStyle="1" w:styleId="93">
    <w:name w:val="批注文字 Char"/>
    <w:basedOn w:val="39"/>
    <w:link w:val="15"/>
    <w:semiHidden/>
    <w:qFormat/>
    <w:locked/>
    <w:uiPriority w:val="99"/>
    <w:rPr>
      <w:rFonts w:ascii="Times New Roman" w:hAnsi="Times New Roman" w:eastAsia="宋体" w:cs="Times New Roman"/>
      <w:sz w:val="21"/>
      <w:szCs w:val="21"/>
    </w:rPr>
  </w:style>
  <w:style w:type="character" w:customStyle="1" w:styleId="94">
    <w:name w:val="批注主题 Char"/>
    <w:basedOn w:val="93"/>
    <w:link w:val="35"/>
    <w:semiHidden/>
    <w:qFormat/>
    <w:locked/>
    <w:uiPriority w:val="99"/>
    <w:rPr>
      <w:rFonts w:ascii="Times New Roman" w:hAnsi="Times New Roman" w:eastAsia="宋体" w:cs="Times New Roman"/>
      <w:b/>
      <w:bCs/>
      <w:sz w:val="21"/>
      <w:szCs w:val="21"/>
    </w:rPr>
  </w:style>
  <w:style w:type="character" w:customStyle="1" w:styleId="95">
    <w:name w:val="批注框文本 Char"/>
    <w:basedOn w:val="39"/>
    <w:link w:val="26"/>
    <w:semiHidden/>
    <w:qFormat/>
    <w:locked/>
    <w:uiPriority w:val="99"/>
    <w:rPr>
      <w:rFonts w:ascii="Times New Roman" w:hAnsi="Times New Roman" w:eastAsia="宋体" w:cs="Times New Roman"/>
      <w:sz w:val="18"/>
      <w:szCs w:val="18"/>
    </w:rPr>
  </w:style>
  <w:style w:type="paragraph" w:customStyle="1" w:styleId="96">
    <w:name w:val="table_1stline"/>
    <w:basedOn w:val="1"/>
    <w:qFormat/>
    <w:uiPriority w:val="99"/>
    <w:pPr>
      <w:widowControl/>
      <w:spacing w:before="120"/>
      <w:jc w:val="left"/>
    </w:pPr>
    <w:rPr>
      <w:bCs/>
      <w:kern w:val="0"/>
      <w:sz w:val="20"/>
      <w:szCs w:val="20"/>
      <w:lang w:val="de-DE" w:eastAsia="de-DE"/>
    </w:rPr>
  </w:style>
  <w:style w:type="paragraph" w:customStyle="1" w:styleId="97">
    <w:name w:val="table_lines"/>
    <w:basedOn w:val="1"/>
    <w:qFormat/>
    <w:uiPriority w:val="99"/>
    <w:pPr>
      <w:widowControl/>
      <w:jc w:val="left"/>
    </w:pPr>
    <w:rPr>
      <w:kern w:val="0"/>
      <w:sz w:val="20"/>
      <w:szCs w:val="20"/>
      <w:lang w:val="de-DE" w:eastAsia="de-DE"/>
    </w:rPr>
  </w:style>
  <w:style w:type="character" w:customStyle="1" w:styleId="98">
    <w:name w:val="font5 Char"/>
    <w:qFormat/>
    <w:uiPriority w:val="99"/>
    <w:rPr>
      <w:rFonts w:ascii="宋体" w:hAnsi="宋体" w:eastAsia="宋体"/>
      <w:sz w:val="28"/>
      <w:lang w:val="en-US" w:eastAsia="zh-CN"/>
    </w:rPr>
  </w:style>
  <w:style w:type="paragraph" w:customStyle="1" w:styleId="99">
    <w:name w:val="Char Char Char Char"/>
    <w:basedOn w:val="14"/>
    <w:qFormat/>
    <w:uiPriority w:val="99"/>
    <w:pPr>
      <w:adjustRightInd w:val="0"/>
      <w:snapToGrid w:val="0"/>
      <w:spacing w:line="360" w:lineRule="auto"/>
    </w:pPr>
    <w:rPr>
      <w:rFonts w:ascii="Tahoma" w:hAnsi="Tahoma"/>
      <w:sz w:val="24"/>
      <w:szCs w:val="24"/>
    </w:rPr>
  </w:style>
  <w:style w:type="paragraph" w:customStyle="1" w:styleId="100">
    <w:name w:val="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101">
    <w:name w:val="列出段落1"/>
    <w:basedOn w:val="1"/>
    <w:qFormat/>
    <w:uiPriority w:val="99"/>
    <w:pPr>
      <w:widowControl/>
      <w:ind w:left="720"/>
      <w:contextualSpacing/>
      <w:jc w:val="left"/>
    </w:pPr>
    <w:rPr>
      <w:rFonts w:ascii="Calibri" w:hAnsi="Calibri"/>
      <w:kern w:val="0"/>
      <w:sz w:val="24"/>
      <w:szCs w:val="24"/>
      <w:lang w:eastAsia="en-US"/>
    </w:rPr>
  </w:style>
  <w:style w:type="paragraph" w:customStyle="1" w:styleId="102">
    <w:name w:val="Char Char Char Char Char Char Char Char Char Char"/>
    <w:basedOn w:val="1"/>
    <w:qFormat/>
    <w:uiPriority w:val="99"/>
    <w:pPr>
      <w:adjustRightInd w:val="0"/>
      <w:spacing w:line="360" w:lineRule="auto"/>
    </w:pPr>
    <w:rPr>
      <w:kern w:val="0"/>
      <w:sz w:val="24"/>
      <w:szCs w:val="20"/>
    </w:rPr>
  </w:style>
  <w:style w:type="character" w:customStyle="1" w:styleId="103">
    <w:name w:val="列出段落 Char"/>
    <w:link w:val="104"/>
    <w:qFormat/>
    <w:locked/>
    <w:uiPriority w:val="99"/>
    <w:rPr>
      <w:rFonts w:ascii="Calibri" w:hAnsi="Calibri"/>
      <w:sz w:val="24"/>
      <w:lang w:eastAsia="en-US"/>
    </w:rPr>
  </w:style>
  <w:style w:type="paragraph" w:customStyle="1" w:styleId="104">
    <w:name w:val="列出段落11"/>
    <w:basedOn w:val="1"/>
    <w:link w:val="103"/>
    <w:qFormat/>
    <w:uiPriority w:val="99"/>
    <w:pPr>
      <w:widowControl/>
      <w:ind w:left="720"/>
      <w:contextualSpacing/>
      <w:jc w:val="left"/>
    </w:pPr>
    <w:rPr>
      <w:rFonts w:ascii="Calibri" w:hAnsi="Calibri"/>
      <w:kern w:val="0"/>
      <w:sz w:val="24"/>
      <w:szCs w:val="20"/>
      <w:lang w:eastAsia="en-US"/>
    </w:rPr>
  </w:style>
  <w:style w:type="character" w:customStyle="1" w:styleId="105">
    <w:name w:val="二级目录 Char"/>
    <w:link w:val="106"/>
    <w:qFormat/>
    <w:locked/>
    <w:uiPriority w:val="99"/>
    <w:rPr>
      <w:b/>
      <w:kern w:val="2"/>
      <w:sz w:val="30"/>
      <w:szCs w:val="28"/>
      <w:lang w:val="en-US" w:eastAsia="zh-CN" w:bidi="ar-SA"/>
    </w:rPr>
  </w:style>
  <w:style w:type="paragraph" w:customStyle="1" w:styleId="106">
    <w:name w:val="二级目录"/>
    <w:next w:val="1"/>
    <w:link w:val="105"/>
    <w:qFormat/>
    <w:uiPriority w:val="99"/>
    <w:pPr>
      <w:tabs>
        <w:tab w:val="left" w:pos="907"/>
        <w:tab w:val="left" w:pos="1145"/>
      </w:tabs>
      <w:ind w:left="907" w:hanging="907"/>
      <w:outlineLvl w:val="1"/>
    </w:pPr>
    <w:rPr>
      <w:rFonts w:ascii="Calibri" w:hAnsi="Calibri" w:eastAsia="宋体" w:cs="Times New Roman"/>
      <w:b/>
      <w:kern w:val="2"/>
      <w:sz w:val="30"/>
      <w:szCs w:val="28"/>
      <w:lang w:val="en-US" w:eastAsia="zh-CN" w:bidi="ar-SA"/>
    </w:rPr>
  </w:style>
  <w:style w:type="character" w:customStyle="1" w:styleId="107">
    <w:name w:val="news12241"/>
    <w:basedOn w:val="39"/>
    <w:qFormat/>
    <w:uiPriority w:val="0"/>
    <w:rPr>
      <w:color w:val="000000"/>
      <w:sz w:val="18"/>
      <w:szCs w:val="18"/>
      <w:u w:val="none"/>
    </w:rPr>
  </w:style>
  <w:style w:type="character" w:customStyle="1" w:styleId="108">
    <w:name w:val="apple-converted-space"/>
    <w:basedOn w:val="39"/>
    <w:qFormat/>
    <w:uiPriority w:val="0"/>
  </w:style>
  <w:style w:type="paragraph" w:customStyle="1" w:styleId="109">
    <w:name w:val="列出段落2"/>
    <w:basedOn w:val="1"/>
    <w:qFormat/>
    <w:uiPriority w:val="0"/>
    <w:pPr>
      <w:ind w:firstLine="420" w:firstLineChars="200"/>
    </w:pPr>
    <w:rPr>
      <w:rFonts w:ascii="Calibri" w:hAnsi="Calibri"/>
      <w:szCs w:val="22"/>
    </w:rPr>
  </w:style>
  <w:style w:type="paragraph" w:styleId="110">
    <w:name w:val="List Paragraph"/>
    <w:basedOn w:val="1"/>
    <w:link w:val="113"/>
    <w:qFormat/>
    <w:uiPriority w:val="34"/>
    <w:pPr>
      <w:spacing w:line="360" w:lineRule="auto"/>
      <w:ind w:firstLine="420" w:firstLineChars="200"/>
    </w:pPr>
    <w:rPr>
      <w:sz w:val="24"/>
      <w:szCs w:val="22"/>
    </w:rPr>
  </w:style>
  <w:style w:type="paragraph" w:customStyle="1" w:styleId="111">
    <w:name w:val="TOC 标题1"/>
    <w:basedOn w:val="3"/>
    <w:next w:val="1"/>
    <w:unhideWhenUsed/>
    <w:qFormat/>
    <w:uiPriority w:val="39"/>
    <w:pPr>
      <w:keepLines/>
      <w:widowControl/>
      <w:spacing w:before="240" w:line="259" w:lineRule="auto"/>
      <w:jc w:val="left"/>
      <w:outlineLvl w:val="9"/>
    </w:pPr>
    <w:rPr>
      <w:rFonts w:ascii="Cambria" w:hAnsi="Cambria" w:eastAsia="宋体"/>
      <w:color w:val="365F91"/>
      <w:kern w:val="0"/>
      <w:sz w:val="32"/>
      <w:szCs w:val="32"/>
    </w:rPr>
  </w:style>
  <w:style w:type="paragraph" w:customStyle="1" w:styleId="112">
    <w:name w:val="default"/>
    <w:basedOn w:val="1"/>
    <w:qFormat/>
    <w:uiPriority w:val="99"/>
    <w:pPr>
      <w:widowControl/>
      <w:jc w:val="left"/>
    </w:pPr>
    <w:rPr>
      <w:rFonts w:ascii="黑体" w:hAnsi="黑体" w:eastAsia="黑体" w:cs="宋体"/>
      <w:color w:val="000000"/>
      <w:kern w:val="0"/>
      <w:sz w:val="24"/>
      <w:szCs w:val="24"/>
    </w:rPr>
  </w:style>
  <w:style w:type="character" w:customStyle="1" w:styleId="113">
    <w:name w:val="列出段落 Char1"/>
    <w:link w:val="110"/>
    <w:qFormat/>
    <w:uiPriority w:val="34"/>
    <w:rPr>
      <w:rFonts w:ascii="Times New Roman" w:hAnsi="Times New Roman" w:eastAsia="宋体" w:cs="Times New Roman"/>
      <w:kern w:val="2"/>
      <w:sz w:val="24"/>
      <w:szCs w:val="22"/>
    </w:rPr>
  </w:style>
  <w:style w:type="character" w:customStyle="1" w:styleId="114">
    <w:name w:val="font61"/>
    <w:basedOn w:val="39"/>
    <w:qFormat/>
    <w:uiPriority w:val="0"/>
    <w:rPr>
      <w:rFonts w:hint="eastAsia" w:ascii="微软雅黑" w:hAnsi="微软雅黑" w:eastAsia="微软雅黑" w:cs="微软雅黑"/>
      <w:color w:val="000000"/>
      <w:sz w:val="20"/>
      <w:szCs w:val="20"/>
      <w:u w:val="none"/>
    </w:rPr>
  </w:style>
  <w:style w:type="character" w:customStyle="1" w:styleId="115">
    <w:name w:val="font11"/>
    <w:basedOn w:val="3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50</Pages>
  <Words>3885</Words>
  <Characters>22151</Characters>
  <Lines>184</Lines>
  <Paragraphs>51</Paragraphs>
  <TotalTime>2</TotalTime>
  <ScaleCrop>false</ScaleCrop>
  <LinksUpToDate>false</LinksUpToDate>
  <CharactersWithSpaces>25985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2021-04-30T03:06:00Z</dcterms:created>
  <dc:creator>lenovo</dc:creator>
  <cp:lastModifiedBy>lenovo</cp:lastModifiedBy>
  <cp:lastPrinted>2021-04-29T02:53:00Z</cp:lastPrinted>
  <dcterms:modified xsi:type="dcterms:W3CDTF">2021-04-30T07:24:24Z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304BE8CCDA6A4FC2B5E69B2D9CDD1B6D</vt:lpwstr>
  </property>
</Properties>
</file>