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3"/>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120" w:beforeAutospacing="0" w:after="120" w:afterAutospacing="0" w:line="360" w:lineRule="auto"/>
        <w:rPr>
          <w:rFonts w:hint="eastAsia" w:asciiTheme="majorEastAsia" w:hAnsiTheme="majorEastAsia" w:eastAsiaTheme="majorEastAsia" w:cstheme="majorEastAsia"/>
          <w:b/>
          <w:color w:val="000000"/>
          <w:sz w:val="84"/>
          <w:szCs w:val="84"/>
          <w:highlight w:val="none"/>
        </w:rPr>
      </w:pPr>
      <w:r>
        <w:rPr>
          <w:rFonts w:hint="eastAsia" w:asciiTheme="majorEastAsia" w:hAnsiTheme="majorEastAsia" w:eastAsiaTheme="majorEastAsia" w:cstheme="majorEastAsia"/>
          <w:b/>
          <w:color w:val="000000"/>
          <w:sz w:val="84"/>
          <w:szCs w:val="84"/>
          <w:highlight w:val="none"/>
        </w:rPr>
        <w:t xml:space="preserve">招 标 文 件</w:t>
      </w:r>
      <w:r/>
    </w:p>
    <w:p>
      <w:pPr>
        <w:pStyle w:val="643"/>
        <w:jc w:val="center"/>
        <w:spacing w:before="120" w:beforeAutospacing="0" w:after="120" w:afterAutospacing="0" w:line="360" w:lineRule="auto"/>
        <w:rPr>
          <w:rFonts w:hint="eastAsia" w:asciiTheme="majorEastAsia" w:hAnsiTheme="majorEastAsia" w:eastAsiaTheme="majorEastAsia" w:cstheme="majorEastAsia"/>
          <w:b/>
          <w:color w:val="000000"/>
          <w:sz w:val="84"/>
          <w:szCs w:val="84"/>
          <w:highlight w:val="none"/>
        </w:rPr>
      </w:pPr>
      <w:r>
        <w:rPr>
          <w:rFonts w:hint="eastAsia" w:asciiTheme="majorEastAsia" w:hAnsiTheme="majorEastAsia" w:eastAsiaTheme="majorEastAsia" w:cstheme="majorEastAsia"/>
          <w:b/>
          <w:color w:val="000000"/>
          <w:sz w:val="84"/>
          <w:szCs w:val="84"/>
          <w:highlight w:val="none"/>
        </w:rPr>
      </w:r>
      <w:r/>
    </w:p>
    <w:p>
      <w:pPr>
        <w:pStyle w:val="643"/>
        <w:jc w:val="center"/>
        <w:spacing w:before="120" w:beforeAutospacing="0" w:after="120" w:afterAutospacing="0" w:line="360" w:lineRule="auto"/>
        <w:rPr>
          <w:rFonts w:hint="eastAsia" w:asciiTheme="majorEastAsia" w:hAnsiTheme="majorEastAsia" w:eastAsiaTheme="majorEastAsia" w:cstheme="majorEastAsia"/>
          <w:b/>
          <w:color w:val="000000"/>
          <w:sz w:val="84"/>
          <w:szCs w:val="84"/>
          <w:highlight w:val="none"/>
        </w:rPr>
      </w:pPr>
      <w:r>
        <w:rPr>
          <w:rFonts w:hint="eastAsia" w:asciiTheme="majorEastAsia" w:hAnsiTheme="majorEastAsia" w:eastAsiaTheme="majorEastAsia" w:cstheme="majorEastAsia"/>
          <w:b/>
          <w:color w:val="000000"/>
          <w:sz w:val="84"/>
          <w:szCs w:val="84"/>
          <w:highlight w:val="none"/>
        </w:rPr>
      </w:r>
      <w:r/>
    </w:p>
    <w:p>
      <w:pPr>
        <w:pStyle w:val="643"/>
        <w:spacing w:before="120" w:beforeAutospacing="0" w:after="120" w:afterAutospacing="0" w:line="360" w:lineRule="auto"/>
        <w:rPr>
          <w:rFonts w:hint="eastAsia" w:asciiTheme="majorEastAsia" w:hAnsiTheme="majorEastAsia" w:eastAsiaTheme="majorEastAsia" w:cstheme="majorEastAsia"/>
          <w:b/>
          <w:color w:val="000000"/>
          <w:sz w:val="32"/>
          <w:szCs w:val="32"/>
          <w:highlight w:val="none"/>
          <w:lang w:eastAsia="zh-CN"/>
        </w:rPr>
      </w:pPr>
      <w:r>
        <w:rPr>
          <w:rFonts w:hint="eastAsia" w:asciiTheme="majorEastAsia" w:hAnsiTheme="majorEastAsia" w:eastAsiaTheme="majorEastAsia" w:cstheme="majorEastAsia"/>
          <w:b/>
          <w:color w:val="000000"/>
          <w:sz w:val="32"/>
          <w:szCs w:val="32"/>
          <w:highlight w:val="none"/>
        </w:rPr>
        <w:t xml:space="preserve">项目名称：</w:t>
      </w:r>
      <w:r>
        <w:rPr>
          <w:rFonts w:hint="eastAsia" w:asciiTheme="majorEastAsia" w:hAnsiTheme="majorEastAsia" w:eastAsiaTheme="majorEastAsia" w:cstheme="majorEastAsia"/>
          <w:b/>
          <w:color w:val="000000"/>
          <w:sz w:val="32"/>
          <w:szCs w:val="32"/>
          <w:highlight w:val="none"/>
          <w:lang w:eastAsia="zh-CN"/>
        </w:rPr>
        <w:t xml:space="preserve">滨海县滨海港高铁站公共区域秩序驻点服务项目</w:t>
      </w:r>
      <w:r/>
    </w:p>
    <w:p>
      <w:pPr>
        <w:pStyle w:val="643"/>
        <w:spacing w:before="120" w:beforeAutospacing="0" w:after="120" w:afterAutospacing="0" w:line="360"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lang w:val="en-US" w:eastAsia="zh-CN"/>
        </w:rPr>
        <w:t xml:space="preserve">项目编号：JSZC-320922-YTGC-G2026-0028</w:t>
      </w:r>
      <w:r>
        <w:rPr>
          <w:rFonts w:hint="eastAsia" w:asciiTheme="majorEastAsia" w:hAnsiTheme="majorEastAsia" w:eastAsiaTheme="majorEastAsia" w:cstheme="majorEastAsia"/>
          <w:b/>
          <w:color w:val="000000"/>
          <w:sz w:val="32"/>
          <w:szCs w:val="32"/>
          <w:highlight w:val="none"/>
        </w:rPr>
        <w:t xml:space="preserve"> </w:t>
      </w:r>
      <w:r/>
    </w:p>
    <w:p>
      <w:pPr>
        <w:pStyle w:val="64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0"/>
        <w:spacing w:line="243" w:lineRule="auto"/>
      </w:pPr>
      <w:r/>
      <w:r/>
    </w:p>
    <w:p>
      <w:pPr>
        <w:pStyle w:val="640"/>
        <w:ind w:firstLine="1939"/>
        <w:spacing w:line="263" w:lineRule="auto"/>
        <w:rPr>
          <w:rFonts w:hint="eastAsia" w:eastAsia="宋体"/>
          <w:lang w:eastAsia="zh-CN"/>
        </w:rPr>
      </w:pPr>
      <w:r>
        <w:rPr>
          <w:rFonts w:hint="eastAsia" w:ascii="宋体" w:hAnsi="宋体" w:eastAsia="宋体" w:cs="宋体"/>
          <w:b/>
          <w:bCs/>
          <w:spacing w:val="6"/>
          <w:sz w:val="31"/>
          <w:szCs w:val="31"/>
          <w:lang w:eastAsia="zh-CN"/>
        </w:rPr>
        <w:t xml:space="preserve">滨海县交通运输综合行政执法大队</w:t>
      </w:r>
      <w:r/>
    </w:p>
    <w:p>
      <w:pPr>
        <w:pStyle w:val="643"/>
        <w:jc w:val="center"/>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2"/>
          <w:szCs w:val="32"/>
          <w:highlight w:val="none"/>
          <w:lang w:val="en-US" w:eastAsia="zh-CN"/>
        </w:rPr>
        <w:t xml:space="preserve">2026</w:t>
      </w:r>
      <w:r>
        <w:rPr>
          <w:rFonts w:hint="eastAsia" w:asciiTheme="majorEastAsia" w:hAnsiTheme="majorEastAsia" w:eastAsiaTheme="majorEastAsia" w:cstheme="majorEastAsia"/>
          <w:b/>
          <w:color w:val="000000"/>
          <w:sz w:val="32"/>
          <w:szCs w:val="32"/>
          <w:highlight w:val="none"/>
        </w:rPr>
        <w:t xml:space="preserve">年</w:t>
      </w:r>
      <w:r>
        <w:rPr>
          <w:rFonts w:hint="eastAsia" w:asciiTheme="majorEastAsia" w:hAnsiTheme="majorEastAsia" w:eastAsiaTheme="majorEastAsia" w:cstheme="majorEastAsia"/>
          <w:b/>
          <w:color w:val="000000"/>
          <w:sz w:val="32"/>
          <w:szCs w:val="32"/>
          <w:highlight w:val="none"/>
          <w:lang w:val="en-US" w:eastAsia="zh-CN"/>
        </w:rPr>
        <w:t xml:space="preserve">8</w:t>
      </w:r>
      <w:r>
        <w:rPr>
          <w:rFonts w:hint="eastAsia" w:asciiTheme="majorEastAsia" w:hAnsiTheme="majorEastAsia" w:eastAsiaTheme="majorEastAsia" w:cstheme="majorEastAsia"/>
          <w:b/>
          <w:color w:val="000000"/>
          <w:sz w:val="32"/>
          <w:szCs w:val="32"/>
          <w:highlight w:val="none"/>
        </w:rPr>
        <w:t xml:space="preserve">月</w:t>
      </w:r>
      <w:r/>
    </w:p>
    <w:p>
      <w:pPr>
        <w:pStyle w:val="643"/>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w:t>
      </w:r>
      <w:r/>
    </w:p>
    <w:p>
      <w:pPr>
        <w:pStyle w:val="643"/>
        <w:jc w:val="center"/>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line="48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21"/>
          <w:szCs w:val="21"/>
          <w:highlight w:val="none"/>
        </w:rPr>
        <w:br w:type="page" w:clear="all"/>
      </w:r>
      <w:r>
        <w:rPr>
          <w:rFonts w:hint="eastAsia" w:asciiTheme="majorEastAsia" w:hAnsiTheme="majorEastAsia" w:eastAsiaTheme="majorEastAsia" w:cstheme="majorEastAsia"/>
          <w:color w:val="000000"/>
          <w:sz w:val="21"/>
          <w:szCs w:val="21"/>
          <w:highlight w:val="none"/>
        </w:rPr>
        <w:t xml:space="preserve"> </w:t>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asciiTheme="majorEastAsia" w:hAnsiTheme="majorEastAsia" w:eastAsiaTheme="majorEastAsia" w:cstheme="majorEastAsia"/>
          <w:color w:val="000000"/>
          <w:sz w:val="21"/>
          <w:szCs w:val="21"/>
          <w:highlight w:val="none"/>
        </w:rPr>
        <w:t xml:space="preserve"> </w:t>
      </w:r>
      <w:r>
        <w:rPr>
          <w:rFonts w:hint="eastAsia" w:asciiTheme="majorEastAsia" w:hAnsiTheme="majorEastAsia" w:eastAsiaTheme="majorEastAsia" w:cstheme="majorEastAsia"/>
          <w:b/>
          <w:color w:val="000000"/>
          <w:sz w:val="44"/>
          <w:szCs w:val="44"/>
          <w:highlight w:val="none"/>
        </w:rPr>
        <w:t xml:space="preserve">总  目  录</w:t>
      </w:r>
      <w:bookmarkEnd w:id="0"/>
      <w:r/>
      <w:bookmarkEnd w:id="1"/>
      <w:r/>
      <w:bookmarkEnd w:id="2"/>
      <w:r/>
      <w:bookmarkEnd w:id="3"/>
      <w:r/>
      <w:bookmarkEnd w:id="4"/>
      <w:r/>
      <w:bookmarkEnd w:id="5"/>
      <w:r/>
      <w:r/>
    </w:p>
    <w:p>
      <w:pPr>
        <w:pStyle w:val="643"/>
        <w:jc w:val="both"/>
        <w:spacing w:beforeAutospacing="0" w:afterAutospacing="0" w:line="48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第一章  招标公告</w:t>
      </w:r>
      <w:r/>
    </w:p>
    <w:p>
      <w:pPr>
        <w:pStyle w:val="64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第二章  </w:t>
      </w:r>
      <w:r>
        <w:rPr>
          <w:rFonts w:hint="eastAsia" w:asciiTheme="majorEastAsia" w:hAnsiTheme="majorEastAsia" w:eastAsiaTheme="majorEastAsia" w:cstheme="majorEastAsia"/>
          <w:color w:val="000000"/>
          <w:sz w:val="36"/>
          <w:szCs w:val="36"/>
          <w:highlight w:val="none"/>
        </w:rPr>
        <w:t xml:space="preserve">投标人须知 </w:t>
      </w:r>
      <w:r/>
    </w:p>
    <w:p>
      <w:pPr>
        <w:pStyle w:val="64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第三章  </w:t>
      </w:r>
      <w:r>
        <w:rPr>
          <w:rFonts w:hint="eastAsia" w:asciiTheme="majorEastAsia" w:hAnsiTheme="majorEastAsia" w:eastAsiaTheme="majorEastAsia" w:cstheme="majorEastAsia"/>
          <w:color w:val="000000"/>
          <w:sz w:val="36"/>
          <w:szCs w:val="36"/>
          <w:highlight w:val="none"/>
        </w:rPr>
        <w:t xml:space="preserve">合同文本</w:t>
      </w:r>
      <w:r/>
    </w:p>
    <w:p>
      <w:pPr>
        <w:pStyle w:val="64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第四章  </w:t>
      </w:r>
      <w:r>
        <w:rPr>
          <w:rFonts w:hint="eastAsia" w:asciiTheme="majorEastAsia" w:hAnsiTheme="majorEastAsia" w:eastAsiaTheme="majorEastAsia" w:cstheme="majorEastAsia"/>
          <w:color w:val="000000"/>
          <w:sz w:val="36"/>
          <w:szCs w:val="36"/>
          <w:highlight w:val="none"/>
        </w:rPr>
        <w:t xml:space="preserve">采购需求</w:t>
      </w:r>
      <w:r/>
    </w:p>
    <w:p>
      <w:pPr>
        <w:pStyle w:val="64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第五章  </w:t>
      </w:r>
      <w:r>
        <w:rPr>
          <w:rFonts w:hint="eastAsia" w:asciiTheme="majorEastAsia" w:hAnsiTheme="majorEastAsia" w:eastAsiaTheme="majorEastAsia" w:cstheme="majorEastAsia"/>
          <w:color w:val="000000"/>
          <w:sz w:val="36"/>
          <w:szCs w:val="36"/>
          <w:highlight w:val="none"/>
        </w:rPr>
        <w:t xml:space="preserve">评标方法与评标标准</w:t>
      </w:r>
      <w:r/>
    </w:p>
    <w:p>
      <w:pPr>
        <w:pStyle w:val="64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第六章  </w:t>
      </w:r>
      <w:r>
        <w:rPr>
          <w:rFonts w:hint="eastAsia" w:asciiTheme="majorEastAsia" w:hAnsiTheme="majorEastAsia" w:eastAsiaTheme="majorEastAsia" w:cstheme="majorEastAsia"/>
          <w:color w:val="000000"/>
          <w:sz w:val="36"/>
          <w:szCs w:val="36"/>
          <w:highlight w:val="none"/>
        </w:rPr>
        <w:t xml:space="preserve">投标文件格式</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rPr>
        <w:t xml:space="preserve"> </w:t>
      </w:r>
      <w:r>
        <w:rPr>
          <w:rFonts w:hint="eastAsia" w:asciiTheme="majorEastAsia" w:hAnsiTheme="majorEastAsia" w:eastAsiaTheme="majorEastAsia" w:cstheme="majorEastAsia"/>
          <w:highlight w:val="none"/>
          <w:lang w:val="en-US" w:eastAsia="zh-CN"/>
        </w:rPr>
        <w:t xml:space="preserve">               </w:t>
      </w:r>
      <w:r>
        <w:rPr>
          <w:rFonts w:hint="eastAsia" w:asciiTheme="majorEastAsia" w:hAnsiTheme="majorEastAsia" w:eastAsiaTheme="majorEastAsia" w:cstheme="majorEastAsia"/>
          <w:b/>
          <w:bCs/>
          <w:color w:val="000000"/>
          <w:sz w:val="48"/>
          <w:szCs w:val="48"/>
          <w:highlight w:val="none"/>
        </w:rPr>
        <w:t xml:space="preserve">第一章 </w:t>
      </w:r>
      <w:r>
        <w:rPr>
          <w:rFonts w:hint="eastAsia" w:asciiTheme="majorEastAsia" w:hAnsiTheme="majorEastAsia" w:eastAsiaTheme="majorEastAsia" w:cstheme="majorEastAsia"/>
          <w:b/>
          <w:bCs/>
          <w:color w:val="000000"/>
          <w:sz w:val="48"/>
          <w:szCs w:val="48"/>
          <w:highlight w:val="none"/>
          <w:lang w:val="en-US" w:eastAsia="zh-CN"/>
        </w:rPr>
        <w:t xml:space="preserve">招标公告</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color w:val="000000"/>
          <w:sz w:val="24"/>
          <w:szCs w:val="24"/>
          <w:highlight w:val="none"/>
        </w:rPr>
        <w:t xml:space="preserve">项目概况</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color w:val="000000"/>
          <w:sz w:val="24"/>
          <w:szCs w:val="24"/>
          <w:highlight w:val="none"/>
          <w:u w:val="single"/>
          <w:lang w:eastAsia="zh-CN"/>
        </w:rPr>
        <w:t xml:space="preserve">滨海县滨海港高铁站公共区域秩序驻点服务项目</w:t>
      </w:r>
      <w:r>
        <w:rPr>
          <w:rFonts w:hint="eastAsia" w:asciiTheme="majorEastAsia" w:hAnsiTheme="majorEastAsia" w:eastAsiaTheme="majorEastAsia" w:cstheme="majorEastAsia"/>
          <w:color w:val="000000"/>
          <w:sz w:val="24"/>
          <w:szCs w:val="24"/>
          <w:highlight w:val="none"/>
        </w:rPr>
        <w:t xml:space="preserve">招标项目的潜在投标人可在“苏采云”系统内免费下载（投标人必须在苏采云系统中获取采购文件，方能参与政府采购项目），并于</w:t>
      </w:r>
      <w:r>
        <w:rPr>
          <w:rFonts w:hint="eastAsia" w:asciiTheme="majorEastAsia" w:hAnsiTheme="majorEastAsia" w:eastAsiaTheme="majorEastAsia" w:cstheme="majorEastAsia"/>
          <w:color w:val="0000ff"/>
          <w:sz w:val="24"/>
          <w:szCs w:val="24"/>
          <w:highlight w:val="none"/>
          <w:u w:val="single"/>
          <w:lang w:val="en-US" w:eastAsia="zh-CN"/>
        </w:rPr>
        <w:t xml:space="preserve">2026</w:t>
      </w:r>
      <w:r>
        <w:rPr>
          <w:rFonts w:hint="eastAsia" w:asciiTheme="majorEastAsia" w:hAnsiTheme="majorEastAsia" w:eastAsiaTheme="majorEastAsia" w:cstheme="majorEastAsia"/>
          <w:color w:val="0000ff"/>
          <w:sz w:val="24"/>
          <w:szCs w:val="24"/>
          <w:highlight w:val="none"/>
          <w:u w:val="single"/>
        </w:rPr>
        <w:t xml:space="preserve">年</w:t>
      </w:r>
      <w:r>
        <w:rPr>
          <w:rFonts w:hint="eastAsia" w:asciiTheme="majorEastAsia" w:hAnsiTheme="majorEastAsia" w:eastAsiaTheme="majorEastAsia" w:cstheme="majorEastAsia"/>
          <w:color w:val="0000ff"/>
          <w:sz w:val="24"/>
          <w:szCs w:val="24"/>
          <w:highlight w:val="none"/>
          <w:u w:val="single"/>
          <w:lang w:val="en-US" w:eastAsia="zh-CN"/>
        </w:rPr>
        <w:t xml:space="preserve">9</w:t>
      </w:r>
      <w:r>
        <w:rPr>
          <w:rFonts w:hint="eastAsia" w:asciiTheme="majorEastAsia" w:hAnsiTheme="majorEastAsia" w:eastAsiaTheme="majorEastAsia" w:cstheme="majorEastAsia"/>
          <w:color w:val="0000ff"/>
          <w:sz w:val="24"/>
          <w:szCs w:val="24"/>
          <w:highlight w:val="none"/>
          <w:u w:val="single"/>
        </w:rPr>
        <w:t xml:space="preserve">月</w:t>
      </w:r>
      <w:r>
        <w:rPr>
          <w:rFonts w:hint="eastAsia" w:asciiTheme="majorEastAsia" w:hAnsiTheme="majorEastAsia" w:eastAsiaTheme="majorEastAsia" w:cstheme="majorEastAsia"/>
          <w:color w:val="0000ff"/>
          <w:sz w:val="24"/>
          <w:szCs w:val="24"/>
          <w:highlight w:val="none"/>
          <w:u w:val="single"/>
          <w:lang w:val="en-US" w:eastAsia="zh-CN"/>
        </w:rPr>
        <w:t xml:space="preserve">16</w:t>
      </w:r>
      <w:r>
        <w:rPr>
          <w:rFonts w:hint="eastAsia" w:asciiTheme="majorEastAsia" w:hAnsiTheme="majorEastAsia" w:eastAsiaTheme="majorEastAsia" w:cstheme="majorEastAsia"/>
          <w:color w:val="0000ff"/>
          <w:sz w:val="24"/>
          <w:szCs w:val="24"/>
          <w:highlight w:val="none"/>
          <w:u w:val="single"/>
        </w:rPr>
        <w:t xml:space="preserve">日</w:t>
      </w:r>
      <w:r>
        <w:rPr>
          <w:rFonts w:hint="eastAsia" w:asciiTheme="majorEastAsia" w:hAnsiTheme="majorEastAsia" w:eastAsiaTheme="majorEastAsia" w:cstheme="majorEastAsia"/>
          <w:color w:val="0000ff"/>
          <w:sz w:val="24"/>
          <w:szCs w:val="24"/>
          <w:highlight w:val="none"/>
          <w:u w:val="single"/>
          <w:lang w:val="en-US" w:eastAsia="zh-CN"/>
        </w:rPr>
        <w:t xml:space="preserve">9</w:t>
      </w:r>
      <w:r>
        <w:rPr>
          <w:rFonts w:hint="eastAsia" w:asciiTheme="majorEastAsia" w:hAnsiTheme="majorEastAsia" w:eastAsiaTheme="majorEastAsia" w:cstheme="majorEastAsia"/>
          <w:color w:val="0000ff"/>
          <w:sz w:val="24"/>
          <w:szCs w:val="24"/>
          <w:highlight w:val="none"/>
          <w:u w:val="single"/>
        </w:rPr>
        <w:t xml:space="preserve">点</w:t>
      </w:r>
      <w:r>
        <w:rPr>
          <w:rFonts w:hint="eastAsia" w:asciiTheme="majorEastAsia" w:hAnsiTheme="majorEastAsia" w:eastAsiaTheme="majorEastAsia" w:cstheme="majorEastAsia"/>
          <w:color w:val="0000ff"/>
          <w:sz w:val="24"/>
          <w:szCs w:val="24"/>
          <w:highlight w:val="none"/>
          <w:u w:val="single"/>
          <w:lang w:val="en-US" w:eastAsia="zh-CN"/>
        </w:rPr>
        <w:t xml:space="preserve">00</w:t>
      </w:r>
      <w:r>
        <w:rPr>
          <w:rFonts w:hint="eastAsia" w:asciiTheme="majorEastAsia" w:hAnsiTheme="majorEastAsia" w:eastAsiaTheme="majorEastAsia" w:cstheme="majorEastAsia"/>
          <w:color w:val="0000ff"/>
          <w:sz w:val="24"/>
          <w:szCs w:val="24"/>
          <w:highlight w:val="none"/>
          <w:u w:val="single"/>
        </w:rPr>
        <w:t xml:space="preserve">分</w:t>
      </w:r>
      <w:r>
        <w:rPr>
          <w:rFonts w:hint="eastAsia" w:asciiTheme="majorEastAsia" w:hAnsiTheme="majorEastAsia" w:eastAsiaTheme="majorEastAsia" w:cstheme="majorEastAsia"/>
          <w:color w:val="0000ff"/>
          <w:sz w:val="24"/>
          <w:szCs w:val="24"/>
          <w:highlight w:val="none"/>
          <w:u w:val="single"/>
          <w:lang w:val="en-US" w:eastAsia="zh-CN"/>
        </w:rPr>
        <w:t xml:space="preserve">00秒</w:t>
      </w:r>
      <w:r>
        <w:rPr>
          <w:rFonts w:hint="eastAsia" w:asciiTheme="majorEastAsia" w:hAnsiTheme="majorEastAsia" w:eastAsiaTheme="majorEastAsia" w:cstheme="majorEastAsia"/>
          <w:color w:val="000000"/>
          <w:sz w:val="24"/>
          <w:szCs w:val="24"/>
          <w:highlight w:val="none"/>
          <w:u w:val="single"/>
        </w:rPr>
        <w:t xml:space="preserve">（</w:t>
      </w:r>
      <w:r>
        <w:rPr>
          <w:rFonts w:hint="eastAsia" w:asciiTheme="majorEastAsia" w:hAnsiTheme="majorEastAsia" w:eastAsiaTheme="majorEastAsia" w:cstheme="majorEastAsia"/>
          <w:color w:val="000000"/>
          <w:sz w:val="24"/>
          <w:szCs w:val="24"/>
          <w:highlight w:val="none"/>
        </w:rPr>
        <w:t xml:space="preserve">北京时间）前递交投标文件。</w:t>
      </w:r>
      <w:r/>
    </w:p>
    <w:p>
      <w:pPr>
        <w:pStyle w:val="64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bookmarkStart w:id="6" w:name="_Toc38985263"/>
      <w:r/>
      <w:bookmarkStart w:id="7" w:name="_Toc28359079"/>
      <w:r/>
      <w:bookmarkStart w:id="8" w:name="_Toc35393621"/>
      <w:r/>
      <w:bookmarkStart w:id="9" w:name="_Hlk24379207"/>
      <w:r/>
      <w:bookmarkStart w:id="10" w:name="_Toc28359002"/>
      <w:r/>
      <w:bookmarkStart w:id="11" w:name="_Toc35393790"/>
      <w:r>
        <w:rPr>
          <w:rFonts w:hint="eastAsia" w:asciiTheme="majorEastAsia" w:hAnsiTheme="majorEastAsia" w:eastAsiaTheme="majorEastAsia" w:cstheme="majorEastAsia"/>
          <w:b/>
          <w:color w:val="000000"/>
          <w:sz w:val="24"/>
          <w:szCs w:val="24"/>
          <w:highlight w:val="none"/>
        </w:rPr>
        <w:t xml:space="preserve">一、项目基本情况</w:t>
      </w:r>
      <w:bookmarkEnd w:id="6"/>
      <w:r/>
      <w:bookmarkEnd w:id="7"/>
      <w:r/>
      <w:bookmarkEnd w:id="8"/>
      <w:r/>
      <w:bookmarkEnd w:id="9"/>
      <w:r/>
      <w:bookmarkEnd w:id="10"/>
      <w:r/>
      <w:bookmarkEnd w:id="11"/>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eastAsia="zh-CN"/>
        </w:rPr>
      </w:pPr>
      <w:r>
        <w:rPr>
          <w:rFonts w:hint="eastAsia" w:asciiTheme="majorEastAsia" w:hAnsiTheme="majorEastAsia" w:eastAsiaTheme="majorEastAsia" w:cstheme="majorEastAsia"/>
          <w:color w:val="000000"/>
          <w:sz w:val="24"/>
          <w:szCs w:val="24"/>
          <w:highlight w:val="none"/>
        </w:rPr>
        <w:t xml:space="preserve">1.项目编号：</w:t>
      </w:r>
      <w:r>
        <w:rPr>
          <w:rFonts w:hint="eastAsia" w:asciiTheme="majorEastAsia" w:hAnsiTheme="majorEastAsia" w:eastAsiaTheme="majorEastAsia" w:cstheme="majorEastAsia"/>
          <w:color w:val="000000"/>
          <w:sz w:val="24"/>
          <w:szCs w:val="24"/>
          <w:highlight w:val="none"/>
          <w:lang w:eastAsia="zh-CN"/>
        </w:rPr>
        <w:t xml:space="preserve">JSZC-320922-YTGC-G2026-0028</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eastAsia="zh-CN"/>
        </w:rPr>
      </w:pPr>
      <w:r>
        <w:rPr>
          <w:rFonts w:hint="eastAsia" w:asciiTheme="majorEastAsia" w:hAnsiTheme="majorEastAsia" w:eastAsiaTheme="majorEastAsia" w:cstheme="majorEastAsia"/>
          <w:color w:val="000000"/>
          <w:sz w:val="24"/>
          <w:szCs w:val="24"/>
          <w:highlight w:val="none"/>
        </w:rPr>
        <w:t xml:space="preserve">2.项目名称：</w:t>
      </w:r>
      <w:r>
        <w:rPr>
          <w:rFonts w:hint="eastAsia" w:asciiTheme="majorEastAsia" w:hAnsiTheme="majorEastAsia" w:eastAsiaTheme="majorEastAsia" w:cstheme="majorEastAsia"/>
          <w:color w:val="000000"/>
          <w:sz w:val="24"/>
          <w:szCs w:val="24"/>
          <w:highlight w:val="none"/>
          <w:lang w:eastAsia="zh-CN"/>
        </w:rPr>
        <w:t xml:space="preserve">滨海县滨海港高铁站公共区域秩序驻点服务项目</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w:t>
      </w:r>
      <w:r>
        <w:rPr>
          <w:rFonts w:hint="eastAsia" w:asciiTheme="majorEastAsia" w:hAnsiTheme="majorEastAsia" w:eastAsiaTheme="majorEastAsia" w:cstheme="majorEastAsia"/>
          <w:color w:val="000000"/>
          <w:sz w:val="24"/>
          <w:szCs w:val="24"/>
          <w:highlight w:val="none"/>
        </w:rPr>
        <w:t xml:space="preserve">采购方式：</w:t>
      </w:r>
      <w:r>
        <w:rPr>
          <w:rFonts w:hint="eastAsia" w:asciiTheme="majorEastAsia" w:hAnsiTheme="majorEastAsia" w:eastAsiaTheme="majorEastAsia" w:cstheme="majorEastAsia"/>
          <w:color w:val="000000"/>
          <w:sz w:val="24"/>
          <w:szCs w:val="24"/>
          <w:highlight w:val="none"/>
          <w:lang w:val="en-US" w:eastAsia="zh-CN"/>
        </w:rPr>
        <w:t xml:space="preserve">公开招标</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w:t>
      </w:r>
      <w:r>
        <w:rPr>
          <w:rFonts w:hint="eastAsia" w:asciiTheme="majorEastAsia" w:hAnsiTheme="majorEastAsia" w:eastAsiaTheme="majorEastAsia" w:cstheme="majorEastAsia"/>
          <w:color w:val="000000"/>
          <w:sz w:val="24"/>
          <w:szCs w:val="24"/>
          <w:highlight w:val="none"/>
        </w:rPr>
        <w:t xml:space="preserve">.预算金额：</w:t>
      </w:r>
      <w:r>
        <w:rPr>
          <w:rFonts w:hint="eastAsia" w:asciiTheme="majorEastAsia" w:hAnsiTheme="majorEastAsia" w:eastAsiaTheme="majorEastAsia" w:cstheme="majorEastAsia"/>
          <w:color w:val="000000"/>
          <w:sz w:val="24"/>
          <w:szCs w:val="24"/>
          <w:highlight w:val="none"/>
          <w:lang w:val="en-US" w:eastAsia="zh-CN"/>
        </w:rPr>
        <w:t xml:space="preserve">315.00万元</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5.最高限价：</w:t>
      </w:r>
      <w:r>
        <w:rPr>
          <w:rFonts w:hint="eastAsia" w:asciiTheme="majorEastAsia" w:hAnsiTheme="majorEastAsia" w:eastAsiaTheme="majorEastAsia" w:cstheme="majorEastAsia"/>
          <w:color w:val="auto"/>
          <w:sz w:val="24"/>
          <w:szCs w:val="24"/>
          <w:highlight w:val="none"/>
          <w:lang w:val="en-US" w:eastAsia="zh-CN"/>
        </w:rPr>
        <w:t xml:space="preserve">315.00万元/三年，如投标总报价超过最高限价的为无效报价，按照无效响应处理。</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6.采购需求：滨海县滨海港高铁站公共区域秩序驻点服务项目，详细内容见本招标文件第四章。</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7.合同履行期限：</w:t>
      </w:r>
      <w:bookmarkStart w:id="12" w:name="_Toc35393622"/>
      <w:r/>
      <w:bookmarkStart w:id="13" w:name="_Toc28359080"/>
      <w:r/>
      <w:bookmarkStart w:id="14" w:name="_Toc38985264"/>
      <w:r/>
      <w:bookmarkStart w:id="15" w:name="_Toc28359003"/>
      <w:r/>
      <w:bookmarkStart w:id="16" w:name="_Toc35393791"/>
      <w:r>
        <w:rPr>
          <w:rFonts w:hint="eastAsia" w:asciiTheme="majorEastAsia" w:hAnsiTheme="majorEastAsia" w:eastAsiaTheme="majorEastAsia" w:cstheme="majorEastAsia"/>
          <w:color w:val="000000"/>
          <w:sz w:val="24"/>
          <w:szCs w:val="24"/>
          <w:highlight w:val="none"/>
          <w:lang w:val="en-US" w:eastAsia="zh-CN"/>
        </w:rPr>
        <w:t xml:space="preserve">三年（服务开始日期以签订合同时间为准）</w:t>
      </w:r>
      <w:r/>
    </w:p>
    <w:p>
      <w:pPr>
        <w:pStyle w:val="643"/>
        <w:ind w:firstLine="480"/>
        <w:jc w:val="both"/>
        <w:pageBreakBefore w:val="0"/>
        <w:spacing w:beforeAutospacing="0" w:afterAutospacing="0" w:line="360" w:lineRule="auto"/>
        <w:rPr>
          <w:rFonts w:hint="default"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8.服务标准：合格</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9.本项目不接受联合体参与招标。</w:t>
      </w:r>
      <w:r/>
    </w:p>
    <w:p>
      <w:pPr>
        <w:pStyle w:val="64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二、申请人的资格要求：</w:t>
      </w:r>
      <w:bookmarkEnd w:id="12"/>
      <w:r/>
      <w:bookmarkEnd w:id="13"/>
      <w:r/>
      <w:bookmarkEnd w:id="14"/>
      <w:r/>
      <w:bookmarkEnd w:id="15"/>
      <w:r/>
      <w:bookmarkEnd w:id="16"/>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1.满足《中华人民共和国政府采购法》第二十二条规定，并提供下列材料：</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1.1 法人或者其他组织的营业执照等证明文件，自然人的身份证明；</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1.2上一年度的财务状况报</w:t>
      </w:r>
      <w:r>
        <w:rPr>
          <w:rFonts w:hint="eastAsia" w:asciiTheme="majorEastAsia" w:hAnsiTheme="majorEastAsia" w:eastAsiaTheme="majorEastAsia" w:cstheme="majorEastAsia"/>
          <w:color w:val="000000"/>
          <w:sz w:val="24"/>
          <w:szCs w:val="24"/>
          <w:highlight w:val="none"/>
          <w:lang w:val="en-US" w:eastAsia="zh-CN"/>
        </w:rPr>
        <w:t xml:space="preserve">告</w:t>
      </w:r>
      <w:r>
        <w:rPr>
          <w:rFonts w:hint="eastAsia" w:asciiTheme="majorEastAsia" w:hAnsiTheme="majorEastAsia" w:eastAsiaTheme="majorEastAsia" w:cstheme="majorEastAsia"/>
          <w:color w:val="000000"/>
          <w:sz w:val="24"/>
          <w:szCs w:val="24"/>
          <w:highlight w:val="none"/>
        </w:rPr>
        <w:t xml:space="preserve">（</w:t>
      </w:r>
      <w:r>
        <w:rPr>
          <w:rFonts w:hint="eastAsia" w:asciiTheme="majorEastAsia" w:hAnsiTheme="majorEastAsia" w:eastAsiaTheme="majorEastAsia" w:cstheme="majorEastAsia"/>
          <w:color w:val="000000"/>
          <w:sz w:val="24"/>
          <w:szCs w:val="24"/>
          <w:highlight w:val="none"/>
          <w:lang w:val="en-US" w:eastAsia="zh-CN"/>
        </w:rPr>
        <w:t xml:space="preserve">投标人成立不满一年无需提供</w:t>
      </w:r>
      <w:r>
        <w:rPr>
          <w:rFonts w:hint="eastAsia" w:asciiTheme="majorEastAsia" w:hAnsiTheme="majorEastAsia" w:eastAsiaTheme="majorEastAsia" w:cstheme="majorEastAsia"/>
          <w:color w:val="000000"/>
          <w:sz w:val="24"/>
          <w:szCs w:val="24"/>
          <w:highlight w:val="none"/>
        </w:rPr>
        <w:t xml:space="preserve">）；</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1.3</w:t>
      </w:r>
      <w:r>
        <w:rPr>
          <w:rFonts w:hint="eastAsia" w:asciiTheme="majorEastAsia" w:hAnsiTheme="majorEastAsia" w:eastAsiaTheme="majorEastAsia" w:cstheme="majorEastAsia"/>
          <w:color w:val="000000"/>
          <w:sz w:val="24"/>
          <w:szCs w:val="24"/>
          <w:highlight w:val="none"/>
        </w:rPr>
        <w:t xml:space="preserve">具备履行合同所必需的设备和专业技术能力的书面声明；</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1.</w:t>
      </w:r>
      <w:r>
        <w:rPr>
          <w:rFonts w:hint="eastAsia" w:asciiTheme="majorEastAsia" w:hAnsiTheme="majorEastAsia" w:eastAsiaTheme="majorEastAsia" w:cstheme="majorEastAsia"/>
          <w:color w:val="000000"/>
          <w:sz w:val="24"/>
          <w:szCs w:val="24"/>
          <w:highlight w:val="none"/>
          <w:lang w:val="en-US" w:eastAsia="zh-CN"/>
        </w:rPr>
        <w:t xml:space="preserve">4</w:t>
      </w:r>
      <w:r>
        <w:rPr>
          <w:rFonts w:hint="eastAsia" w:asciiTheme="majorEastAsia" w:hAnsiTheme="majorEastAsia" w:eastAsiaTheme="majorEastAsia" w:cstheme="majorEastAsia"/>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.5参加政府采购活动前3年内在经营活动中没有重大违法记录的书面声明。</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1.6法律、行政法规规定的其他条件。</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1.7</w:t>
      </w:r>
      <w:r>
        <w:rPr>
          <w:rFonts w:hint="eastAsia" w:asciiTheme="majorEastAsia" w:hAnsiTheme="majorEastAsia" w:eastAsiaTheme="majorEastAsia" w:cstheme="majorEastAsia"/>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1.8</w:t>
      </w:r>
      <w:r>
        <w:rPr>
          <w:rFonts w:hint="eastAsia" w:asciiTheme="majorEastAsia" w:hAnsiTheme="majorEastAsia" w:eastAsiaTheme="majorEastAsia" w:cstheme="majorEastAsia"/>
          <w:color w:val="000000"/>
          <w:sz w:val="24"/>
          <w:szCs w:val="24"/>
          <w:highlight w:val="none"/>
        </w:rPr>
        <w:t xml:space="preserve">单位负责人为同一人或者存在直接控股、管理关系的不同供应商，不得参加同一合同项下的政府采购活动。</w:t>
      </w:r>
      <w:r/>
    </w:p>
    <w:p>
      <w:pPr>
        <w:pStyle w:val="64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w:t>
      </w:r>
      <w:r>
        <w:rPr>
          <w:rFonts w:hint="eastAsia" w:asciiTheme="majorEastAsia" w:hAnsiTheme="majorEastAsia" w:eastAsiaTheme="majorEastAsia" w:cstheme="majorEastAsia"/>
          <w:color w:val="000000"/>
          <w:sz w:val="24"/>
          <w:szCs w:val="24"/>
          <w:highlight w:val="none"/>
          <w:lang w:val="en-US" w:eastAsia="zh-CN"/>
        </w:rPr>
        <w:t xml:space="preserve">.</w:t>
      </w:r>
      <w:r>
        <w:rPr>
          <w:rFonts w:hint="eastAsia" w:asciiTheme="majorEastAsia" w:hAnsiTheme="majorEastAsia" w:eastAsiaTheme="majorEastAsia" w:cstheme="majorEastAsia"/>
          <w:color w:val="000000"/>
          <w:sz w:val="24"/>
          <w:szCs w:val="24"/>
          <w:highlight w:val="none"/>
        </w:rPr>
        <w:t xml:space="preserve">落实政府采购政策需满足的资格要求：无</w:t>
      </w:r>
      <w:r/>
    </w:p>
    <w:p>
      <w:pPr>
        <w:ind w:firstLine="480"/>
        <w:spacing w:line="440" w:lineRule="exact"/>
        <w:rPr>
          <w:rFonts w:hint="eastAsia" w:asciiTheme="majorEastAsia" w:hAnsiTheme="majorEastAsia" w:eastAsiaTheme="majorEastAsia" w:cstheme="majorEastAsia"/>
          <w:color w:val="000000"/>
          <w:sz w:val="24"/>
          <w:szCs w:val="24"/>
          <w:highlight w:val="none"/>
          <w:lang w:eastAsia="zh-CN"/>
        </w:rPr>
      </w:pPr>
      <w:r>
        <w:rPr>
          <w:rFonts w:hint="eastAsia" w:asciiTheme="majorEastAsia" w:hAnsiTheme="majorEastAsia" w:eastAsiaTheme="majorEastAsia" w:cstheme="majorEastAsia"/>
          <w:color w:val="000000"/>
          <w:sz w:val="24"/>
          <w:szCs w:val="24"/>
          <w:highlight w:val="none"/>
          <w:lang w:val="en-US" w:eastAsia="zh-CN"/>
        </w:rPr>
        <w:t xml:space="preserve">3.</w:t>
      </w:r>
      <w:r>
        <w:rPr>
          <w:rFonts w:hint="eastAsia" w:asciiTheme="majorEastAsia" w:hAnsiTheme="majorEastAsia" w:eastAsiaTheme="majorEastAsia" w:cstheme="majorEastAsia"/>
          <w:color w:val="000000"/>
          <w:sz w:val="24"/>
          <w:szCs w:val="24"/>
          <w:highlight w:val="none"/>
        </w:rPr>
        <w:t xml:space="preserve">本项目的特定资格要求</w:t>
      </w:r>
      <w:r>
        <w:rPr>
          <w:rFonts w:hint="eastAsia" w:asciiTheme="majorEastAsia" w:hAnsiTheme="majorEastAsia" w:eastAsiaTheme="majorEastAsia" w:cstheme="majorEastAsia"/>
          <w:color w:val="000000"/>
          <w:sz w:val="24"/>
          <w:szCs w:val="24"/>
          <w:highlight w:val="none"/>
          <w:lang w:eastAsia="zh-CN"/>
        </w:rPr>
        <w:t xml:space="preserve">：</w:t>
      </w:r>
      <w:r/>
    </w:p>
    <w:p>
      <w:pPr>
        <w:ind w:firstLine="480"/>
        <w:spacing w:line="44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rPr>
        <w:t xml:space="preserve">3.1</w:t>
      </w:r>
      <w:r>
        <w:rPr>
          <w:rFonts w:ascii="宋体" w:hAnsi="宋体" w:eastAsia="宋体" w:cs="宋体"/>
          <w:spacing w:val="-1"/>
          <w:sz w:val="24"/>
          <w:szCs w:val="24"/>
          <w:highlight w:val="none"/>
        </w:rPr>
        <w:t xml:space="preserve">投标人须具有省级及以上公安主管部门核发的有效的保安服务许可证。</w:t>
      </w:r>
      <w:r/>
    </w:p>
    <w:p>
      <w:pPr>
        <w:pStyle w:val="64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三、获取招标文件</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17" w:name="_Toc28359082"/>
      <w:r/>
      <w:bookmarkStart w:id="18" w:name="_Toc35393624"/>
      <w:r/>
      <w:bookmarkStart w:id="19" w:name="_Toc28359005"/>
      <w:r/>
      <w:bookmarkStart w:id="20" w:name="_Toc35393793"/>
      <w:r/>
      <w:bookmarkStart w:id="21" w:name="_Toc38985266"/>
      <w:r>
        <w:rPr>
          <w:rFonts w:hint="eastAsia" w:asciiTheme="majorEastAsia" w:hAnsiTheme="majorEastAsia" w:eastAsiaTheme="majorEastAsia" w:cstheme="majorEastAsia"/>
          <w:color w:val="000000"/>
          <w:sz w:val="24"/>
          <w:szCs w:val="24"/>
          <w:highlight w:val="none"/>
        </w:rPr>
        <w:t xml:space="preserve">1.时间</w:t>
      </w:r>
      <w:r>
        <w:rPr>
          <w:rFonts w:hint="eastAsia" w:asciiTheme="majorEastAsia" w:hAnsiTheme="majorEastAsia" w:eastAsiaTheme="majorEastAsia" w:cstheme="majorEastAsia"/>
          <w:color w:val="000000"/>
          <w:sz w:val="24"/>
          <w:szCs w:val="24"/>
          <w:highlight w:val="none"/>
          <w:lang w:val="en-US" w:eastAsia="zh-CN" w:bidi="ar-SA"/>
        </w:rPr>
        <w:t xml:space="preserve">：</w:t>
      </w:r>
      <w:bookmarkEnd w:id="17"/>
      <w:r/>
      <w:bookmarkEnd w:id="18"/>
      <w:r/>
      <w:bookmarkEnd w:id="19"/>
      <w:r/>
      <w:bookmarkEnd w:id="20"/>
      <w:r/>
      <w:bookmarkEnd w:id="21"/>
      <w:r>
        <w:rPr>
          <w:rFonts w:hint="eastAsia" w:asciiTheme="majorEastAsia" w:hAnsiTheme="majorEastAsia" w:eastAsiaTheme="majorEastAsia" w:cstheme="majorEastAsia"/>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4.售价：0元</w:t>
      </w:r>
      <w:r/>
    </w:p>
    <w:p>
      <w:pPr>
        <w:pStyle w:val="64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rPr>
        <w:t xml:space="preserve">1.</w:t>
      </w:r>
      <w:r>
        <w:rPr>
          <w:rFonts w:hint="eastAsia" w:asciiTheme="majorEastAsia" w:hAnsiTheme="majorEastAsia" w:eastAsiaTheme="majorEastAsia" w:cstheme="majorEastAsia"/>
          <w:color w:val="000000"/>
          <w:sz w:val="24"/>
          <w:szCs w:val="24"/>
          <w:highlight w:val="none"/>
          <w:lang w:val="en-US" w:eastAsia="zh-CN" w:bidi="ar-SA"/>
        </w:rPr>
        <w:t xml:space="preserve">时间：</w:t>
      </w:r>
      <w:r>
        <w:rPr>
          <w:rFonts w:hint="eastAsia" w:asciiTheme="majorEastAsia" w:hAnsiTheme="majorEastAsia" w:eastAsiaTheme="majorEastAsia" w:cstheme="majorEastAsia"/>
          <w:color w:val="0000ff"/>
          <w:sz w:val="24"/>
          <w:szCs w:val="24"/>
          <w:highlight w:val="none"/>
          <w:u w:val="single"/>
          <w:lang w:val="en-US" w:eastAsia="zh-CN" w:bidi="ar-SA"/>
        </w:rPr>
        <w:t xml:space="preserve">2026年9月16日9点00分00秒</w:t>
      </w:r>
      <w:r>
        <w:rPr>
          <w:rFonts w:hint="eastAsia" w:asciiTheme="majorEastAsia" w:hAnsiTheme="majorEastAsia" w:eastAsiaTheme="majorEastAsia" w:cstheme="majorEastAsia"/>
          <w:color w:val="000000"/>
          <w:sz w:val="24"/>
          <w:szCs w:val="24"/>
          <w:highlight w:val="none"/>
          <w:lang w:val="en-US" w:eastAsia="zh-CN" w:bidi="ar-SA"/>
        </w:rPr>
        <w:t xml:space="preserve">（北京时间）</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2.地点：苏采云“不见面”开标大厅 。</w:t>
      </w:r>
      <w:r/>
    </w:p>
    <w:p>
      <w:pPr>
        <w:pStyle w:val="64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bookmarkStart w:id="22" w:name="_Toc38985267"/>
      <w:r/>
      <w:bookmarkStart w:id="23" w:name="_Toc35393794"/>
      <w:r/>
      <w:bookmarkStart w:id="24" w:name="_Toc28359007"/>
      <w:r/>
      <w:bookmarkStart w:id="25" w:name="_Toc35393625"/>
      <w:r/>
      <w:bookmarkStart w:id="26" w:name="_Toc28359084"/>
      <w:r>
        <w:rPr>
          <w:rFonts w:hint="eastAsia" w:asciiTheme="majorEastAsia" w:hAnsiTheme="majorEastAsia" w:eastAsiaTheme="majorEastAsia" w:cstheme="majorEastAsia"/>
          <w:b/>
          <w:color w:val="000000"/>
          <w:sz w:val="24"/>
          <w:szCs w:val="24"/>
          <w:highlight w:val="none"/>
        </w:rPr>
        <w:t xml:space="preserve">五、公告期限</w:t>
      </w:r>
      <w:bookmarkEnd w:id="22"/>
      <w:r/>
      <w:bookmarkEnd w:id="23"/>
      <w:r/>
      <w:bookmarkEnd w:id="24"/>
      <w:r/>
      <w:bookmarkEnd w:id="25"/>
      <w:r/>
      <w:bookmarkEnd w:id="26"/>
      <w:r/>
      <w:bookmarkStart w:id="201" w:name="_GoBack"/>
      <w:r/>
      <w:bookmarkEnd w:id="201"/>
      <w:r/>
      <w:r/>
    </w:p>
    <w:p>
      <w:pPr>
        <w:pStyle w:val="643"/>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626"/>
      <w:r/>
      <w:bookmarkStart w:id="29" w:name="_Toc35393795"/>
      <w:r>
        <w:rPr>
          <w:rFonts w:hint="eastAsia" w:asciiTheme="majorEastAsia" w:hAnsiTheme="majorEastAsia" w:eastAsiaTheme="majorEastAsia" w:cstheme="majorEastAsia"/>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4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六、其他补充事宜</w:t>
      </w:r>
      <w:r/>
    </w:p>
    <w:p>
      <w:pPr>
        <w:pStyle w:val="643"/>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360" w:lineRule="auto"/>
        <w:rPr>
          <w:rFonts w:hint="eastAsia" w:asciiTheme="majorEastAsia" w:hAnsiTheme="majorEastAsia" w:eastAsiaTheme="majorEastAsia" w:cstheme="majorEastAsia"/>
          <w:i w:val="0"/>
          <w:iCs w:val="0"/>
          <w:caps w:val="0"/>
          <w:color w:val="333333"/>
          <w:spacing w:val="0"/>
          <w:sz w:val="24"/>
          <w:szCs w:val="24"/>
          <w:highlight w:val="none"/>
          <w:shd w:val="clear" w:color="auto" w:fill="ffffff"/>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领取CA和办理电子签章（请至盐城市府西路1号盐城市公共资源交易中心四楼大</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厅10号、11号窗口</w:t>
      </w:r>
      <w:r>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t xml:space="preserve">办理</w:t>
      </w:r>
      <w:r>
        <w:rPr>
          <w:rFonts w:hint="eastAsia" w:asciiTheme="majorEastAsia" w:hAnsiTheme="majorEastAsia" w:eastAsiaTheme="majorEastAsia" w:cstheme="majorEastAsia"/>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3.有关本次招标的事项若存在变动或修改，敬请及时关注采购代理机构在“中国政府采购网”“江苏政府采购网”“盐城市政府采购网”发布的更正公告。</w:t>
      </w:r>
      <w:r/>
    </w:p>
    <w:p>
      <w:pPr>
        <w:pStyle w:val="643"/>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4.本次招标不收取投标保证金，不收取质量保证金。</w:t>
      </w:r>
      <w:r/>
    </w:p>
    <w:p>
      <w:pPr>
        <w:pStyle w:val="636"/>
        <w:ind w:left="0" w:right="0" w:firstLine="482"/>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七、对本次招标提出询问，请按以下方式联系。</w:t>
      </w:r>
      <w:bookmarkEnd w:id="30"/>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bookmarkStart w:id="31" w:name="_Toc28359009"/>
      <w:r>
        <w:rPr>
          <w:rFonts w:hint="eastAsia" w:asciiTheme="majorEastAsia" w:hAnsiTheme="majorEastAsia" w:eastAsiaTheme="majorEastAsia" w:cstheme="majorEastAsia"/>
          <w:color w:val="000000"/>
          <w:sz w:val="24"/>
          <w:szCs w:val="24"/>
          <w:highlight w:val="none"/>
          <w:lang w:val="en-US" w:eastAsia="zh-CN" w:bidi="ar-SA"/>
        </w:rPr>
        <w:t xml:space="preserve">1.采购人信息</w:t>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名    称：滨海县交通运输综合行政执法大队  </w:t>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地    址：滨海县港城路468号</w:t>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联 系 人：潘先生               </w:t>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联系方式：13851116111 </w:t>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2.采购代理机构信息</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名    称：江苏雨田工程咨询集团有限公司</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地　　址：滨海县大学生创业园电谷A226室</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联 系 人：田女士</w:t>
      </w:r>
      <w:r/>
    </w:p>
    <w:p>
      <w:pPr>
        <w:ind w:firstLine="480"/>
        <w:spacing w:line="460" w:lineRule="exact"/>
        <w:rPr>
          <w:rFonts w:hint="eastAsia" w:asciiTheme="majorEastAsia" w:hAnsiTheme="majorEastAsia" w:eastAsiaTheme="majorEastAsia" w:cstheme="majorEastAsia"/>
          <w:i w:val="0"/>
          <w:iCs w:val="0"/>
          <w:caps w:val="0"/>
          <w:color w:val="ff0000"/>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联系电话：15751609431</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3.项目联系方式</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项目联系人：</w:t>
      </w:r>
      <w:r>
        <w:rPr>
          <w:rFonts w:hint="eastAsia" w:asciiTheme="majorEastAsia" w:hAnsiTheme="majorEastAsia" w:eastAsiaTheme="majorEastAsia" w:cstheme="majorEastAsia"/>
          <w:color w:val="000000"/>
          <w:sz w:val="24"/>
          <w:szCs w:val="24"/>
          <w:highlight w:val="none"/>
          <w:lang w:val="en-US" w:eastAsia="zh-CN" w:bidi="ar-SA"/>
        </w:rPr>
        <w:t xml:space="preserve">潘先生</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、田女士</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电　　  话：</w:t>
      </w:r>
      <w:r>
        <w:rPr>
          <w:rFonts w:hint="eastAsia" w:asciiTheme="majorEastAsia" w:hAnsiTheme="majorEastAsia" w:eastAsiaTheme="majorEastAsia" w:cstheme="majorEastAsia"/>
          <w:color w:val="000000"/>
          <w:sz w:val="24"/>
          <w:szCs w:val="24"/>
          <w:highlight w:val="none"/>
          <w:lang w:val="en-US" w:eastAsia="zh-CN" w:bidi="ar-SA"/>
        </w:rPr>
        <w:t xml:space="preserve">13851116111</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、15751609431</w:t>
      </w:r>
      <w:r/>
    </w:p>
    <w:p>
      <w:pPr>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643"/>
        <w:ind w:right="840"/>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24"/>
          <w:szCs w:val="24"/>
          <w:highlight w:val="none"/>
        </w:rPr>
        <w:br w:type="page" w:clear="all"/>
      </w:r>
      <w:r>
        <w:rPr>
          <w:rFonts w:hint="eastAsia" w:asciiTheme="majorEastAsia" w:hAnsiTheme="majorEastAsia" w:eastAsiaTheme="majorEastAsia" w:cstheme="majorEastAsia"/>
          <w:color w:val="000000"/>
          <w:highlight w:val="none"/>
        </w:rPr>
        <w:t xml:space="preserve"> </w:t>
      </w:r>
      <w:bookmarkStart w:id="32" w:name="_Toc120614211"/>
      <w:r>
        <w:rPr>
          <w:rFonts w:hint="eastAsia" w:asciiTheme="majorEastAsia" w:hAnsiTheme="majorEastAsia" w:eastAsiaTheme="majorEastAsia" w:cstheme="majorEastAsia"/>
          <w:color w:val="000000"/>
          <w:highlight w:val="none"/>
          <w:lang w:val="en-US" w:eastAsia="zh-CN"/>
        </w:rPr>
        <w:t xml:space="preserve">           </w:t>
      </w:r>
      <w:r>
        <w:rPr>
          <w:rFonts w:hint="eastAsia" w:asciiTheme="majorEastAsia" w:hAnsiTheme="majorEastAsia" w:eastAsiaTheme="majorEastAsia" w:cstheme="majorEastAsia"/>
          <w:b/>
          <w:bCs/>
          <w:color w:val="000000"/>
          <w:sz w:val="48"/>
          <w:szCs w:val="48"/>
          <w:highlight w:val="none"/>
        </w:rPr>
        <w:t xml:space="preserve">第二章  </w:t>
      </w:r>
      <w:bookmarkEnd w:id="32"/>
      <w:r/>
      <w:bookmarkStart w:id="33" w:name="_Toc513029202"/>
      <w:r/>
      <w:bookmarkStart w:id="34" w:name="_Toc16938518"/>
      <w:r/>
      <w:bookmarkStart w:id="35" w:name="_Toc20823274"/>
      <w:r/>
      <w:bookmarkStart w:id="36" w:name="_Toc120614213"/>
      <w:r>
        <w:rPr>
          <w:rFonts w:hint="eastAsia" w:asciiTheme="majorEastAsia" w:hAnsiTheme="majorEastAsia" w:eastAsiaTheme="majorEastAsia" w:cstheme="majorEastAsia"/>
          <w:b/>
          <w:bCs/>
          <w:color w:val="000000"/>
          <w:sz w:val="48"/>
          <w:szCs w:val="48"/>
          <w:highlight w:val="none"/>
        </w:rPr>
        <w:t xml:space="preserve">投标人须知</w:t>
      </w:r>
      <w:bookmarkEnd w:id="33"/>
      <w:r/>
      <w:bookmarkEnd w:id="34"/>
      <w:r/>
      <w:bookmarkEnd w:id="35"/>
      <w:r/>
      <w:bookmarkEnd w:id="36"/>
      <w:r/>
      <w:r/>
    </w:p>
    <w:p>
      <w:pPr>
        <w:pStyle w:val="643"/>
        <w:ind w:firstLine="498"/>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37" w:name="_Toc16938519"/>
      <w:r/>
      <w:bookmarkStart w:id="38" w:name="_Toc513029203"/>
      <w:r/>
      <w:bookmarkStart w:id="39" w:name="_Toc20823275"/>
      <w:r/>
      <w:bookmarkStart w:id="40" w:name="_Toc120614214"/>
      <w:r>
        <w:rPr>
          <w:rFonts w:hint="eastAsia" w:asciiTheme="majorEastAsia" w:hAnsiTheme="majorEastAsia" w:eastAsiaTheme="majorEastAsia" w:cstheme="majorEastAsia"/>
          <w:b/>
          <w:color w:val="000000"/>
          <w:sz w:val="24"/>
          <w:szCs w:val="24"/>
          <w:highlight w:val="none"/>
        </w:rPr>
        <w:t xml:space="preserve">一、总则</w:t>
      </w:r>
      <w:bookmarkEnd w:id="37"/>
      <w:r/>
      <w:bookmarkEnd w:id="38"/>
      <w:r/>
      <w:bookmarkEnd w:id="39"/>
      <w:r/>
      <w:bookmarkEnd w:id="40"/>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41" w:name="_Toc16938520"/>
      <w:r/>
      <w:bookmarkStart w:id="42" w:name="_Toc513029204"/>
      <w:r/>
      <w:bookmarkStart w:id="43" w:name="_Toc458694821"/>
      <w:r/>
      <w:bookmarkStart w:id="44" w:name="_Toc20823276"/>
      <w:r/>
      <w:bookmarkStart w:id="45" w:name="_Hlt16619475"/>
      <w:r>
        <w:rPr>
          <w:rFonts w:hint="eastAsia" w:asciiTheme="majorEastAsia" w:hAnsiTheme="majorEastAsia" w:eastAsiaTheme="majorEastAsia" w:cstheme="majorEastAsia"/>
          <w:color w:val="000000"/>
          <w:sz w:val="24"/>
          <w:szCs w:val="24"/>
          <w:highlight w:val="none"/>
          <w:lang w:val="en-US" w:eastAsia="zh-CN" w:bidi="ar-SA"/>
        </w:rPr>
        <w:t xml:space="preserve">1</w:t>
      </w:r>
      <w:bookmarkEnd w:id="41"/>
      <w:r>
        <w:rPr>
          <w:rFonts w:hint="eastAsia" w:asciiTheme="majorEastAsia" w:hAnsiTheme="majorEastAsia" w:eastAsiaTheme="majorEastAsia" w:cstheme="majorEastAsia"/>
          <w:color w:val="000000"/>
          <w:sz w:val="24"/>
          <w:szCs w:val="24"/>
          <w:highlight w:val="none"/>
          <w:lang w:val="en-US" w:eastAsia="zh-CN" w:bidi="ar-SA"/>
        </w:rPr>
        <w:t xml:space="preserve">、招标方式</w:t>
      </w:r>
      <w:bookmarkEnd w:id="42"/>
      <w:r/>
      <w:bookmarkEnd w:id="43"/>
      <w:r/>
      <w:bookmarkEnd w:id="44"/>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1.1本次招标采取公开招标方式，本招标文件仅适用于招标公告中所述项目。</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46" w:name="_Toc16938521"/>
      <w:r/>
      <w:bookmarkStart w:id="47" w:name="_Toc513029205"/>
      <w:r/>
      <w:bookmarkStart w:id="48" w:name="_Toc20823277"/>
      <w:r>
        <w:rPr>
          <w:rFonts w:hint="eastAsia" w:asciiTheme="majorEastAsia" w:hAnsiTheme="majorEastAsia" w:eastAsiaTheme="majorEastAsia" w:cstheme="majorEastAsia"/>
          <w:color w:val="000000"/>
          <w:sz w:val="24"/>
          <w:szCs w:val="24"/>
          <w:highlight w:val="none"/>
          <w:lang w:val="en-US" w:eastAsia="zh-CN" w:bidi="ar-SA"/>
        </w:rPr>
        <w:t xml:space="preserve">2、合格的投标人</w:t>
      </w:r>
      <w:bookmarkEnd w:id="46"/>
      <w:r/>
      <w:bookmarkEnd w:id="47"/>
      <w:r/>
      <w:bookmarkEnd w:id="48"/>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2.1满足招标公告中供应商的资格要求的规定。</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2.2满足本文件实质性要求和条件的规定。</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49" w:name="_Toc20823278"/>
      <w:r/>
      <w:bookmarkStart w:id="50" w:name="_Toc16938522"/>
      <w:r/>
      <w:bookmarkStart w:id="51" w:name="_Toc513029206"/>
      <w:r/>
      <w:bookmarkStart w:id="52" w:name="_Toc513029207"/>
      <w:r/>
      <w:bookmarkStart w:id="53" w:name="_Toc462564067"/>
      <w:r/>
      <w:bookmarkStart w:id="54" w:name="_Toc20823279"/>
      <w:r/>
      <w:bookmarkStart w:id="55" w:name="_Toc16938523"/>
      <w:r>
        <w:rPr>
          <w:rFonts w:hint="eastAsia" w:asciiTheme="majorEastAsia" w:hAnsiTheme="majorEastAsia" w:eastAsiaTheme="majorEastAsia" w:cstheme="majorEastAsia"/>
          <w:color w:val="000000"/>
          <w:sz w:val="24"/>
          <w:szCs w:val="24"/>
          <w:highlight w:val="none"/>
          <w:lang w:val="en-US" w:eastAsia="zh-CN" w:bidi="ar-SA"/>
        </w:rPr>
        <w:t xml:space="preserve">3、适用法律</w:t>
      </w:r>
      <w:bookmarkEnd w:id="49"/>
      <w:r/>
      <w:bookmarkEnd w:id="50"/>
      <w:r/>
      <w:bookmarkEnd w:id="51"/>
      <w:r>
        <w:rPr>
          <w:rFonts w:hint="eastAsia" w:asciiTheme="majorEastAsia" w:hAnsiTheme="majorEastAsia" w:eastAsiaTheme="majorEastAsia" w:cstheme="majorEastAsia"/>
          <w:color w:val="000000"/>
          <w:sz w:val="24"/>
          <w:szCs w:val="24"/>
          <w:highlight w:val="none"/>
          <w:lang w:val="en-US" w:eastAsia="zh-CN" w:bidi="ar-SA"/>
        </w:rPr>
        <w:t xml:space="preserve">和标准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3.1 本次招标及由此产生的合同受中华人民共和国有关的法律法规制约和保护。</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3.2 在本项目政府采购活动过程中，如果所执行的标准有更新的，按照最新标准执行。</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4、投标费用</w:t>
      </w:r>
      <w:bookmarkEnd w:id="52"/>
      <w:r/>
      <w:bookmarkEnd w:id="53"/>
      <w:r/>
      <w:bookmarkEnd w:id="54"/>
      <w:r/>
      <w:bookmarkEnd w:id="55"/>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4.1投标人应自行承担所有与参加投标有关的费用，无论投标过程中的做法和结果如何，采购代理机构在任何情况下均无义务和责任承担这些费用。</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4.2本次招标采购人及采购代理机构不收取标书工本费。</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5、招标文件的约束力</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5.1投标人一旦参加本项目采购活动，即被认为接受了本招标文件的规定和约束。</w:t>
      </w:r>
      <w:r/>
    </w:p>
    <w:p>
      <w:pPr>
        <w:pStyle w:val="643"/>
        <w:ind w:firstLine="321"/>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56" w:name="_Toc16938525"/>
      <w:r/>
      <w:bookmarkStart w:id="57" w:name="_Toc513029209"/>
      <w:r/>
      <w:bookmarkStart w:id="58" w:name="_Toc120614215"/>
      <w:r/>
      <w:bookmarkStart w:id="59" w:name="_Toc20823281"/>
      <w:r>
        <w:rPr>
          <w:rFonts w:hint="eastAsia" w:asciiTheme="majorEastAsia" w:hAnsiTheme="majorEastAsia" w:eastAsiaTheme="majorEastAsia" w:cstheme="majorEastAsia"/>
          <w:b/>
          <w:color w:val="000000"/>
          <w:sz w:val="24"/>
          <w:szCs w:val="24"/>
          <w:highlight w:val="none"/>
        </w:rPr>
        <w:t xml:space="preserve">二、招标文件</w:t>
      </w:r>
      <w:bookmarkEnd w:id="56"/>
      <w:r/>
      <w:bookmarkEnd w:id="57"/>
      <w:r/>
      <w:bookmarkEnd w:id="58"/>
      <w:r/>
      <w:bookmarkEnd w:id="59"/>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60" w:name="_Toc20823282"/>
      <w:r/>
      <w:bookmarkStart w:id="61" w:name="_Toc513029210"/>
      <w:r/>
      <w:bookmarkStart w:id="62" w:name="_Toc16938526"/>
      <w:r>
        <w:rPr>
          <w:rFonts w:hint="eastAsia" w:asciiTheme="majorEastAsia" w:hAnsiTheme="majorEastAsia" w:eastAsiaTheme="majorEastAsia" w:cstheme="majorEastAsia"/>
          <w:color w:val="000000"/>
          <w:sz w:val="24"/>
          <w:szCs w:val="24"/>
          <w:highlight w:val="none"/>
          <w:lang w:val="en-US" w:eastAsia="zh-CN" w:bidi="ar-SA"/>
        </w:rPr>
        <w:t xml:space="preserve">6、招标文件构成</w:t>
      </w:r>
      <w:bookmarkEnd w:id="60"/>
      <w:r/>
      <w:bookmarkEnd w:id="61"/>
      <w:r/>
      <w:bookmarkEnd w:id="62"/>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6.1 招标文件由以下部分组成：</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（1）招标公告</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（2）投标人须知</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（3）合同文本</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（4）采购需求</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（5）评标方法与评标标准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（6）投标文件格式</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请仔细检查招标文件是否齐全，如有缺漏请立即与采购代理机构联系解决。</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63" w:name="_Toc20823283"/>
      <w:r/>
      <w:bookmarkStart w:id="64" w:name="_Toc462564070"/>
      <w:r/>
      <w:bookmarkStart w:id="65" w:name="_Toc513029211"/>
      <w:r/>
      <w:bookmarkStart w:id="66" w:name="_Toc16938527"/>
      <w:r>
        <w:rPr>
          <w:rFonts w:hint="eastAsia" w:asciiTheme="majorEastAsia" w:hAnsiTheme="majorEastAsia" w:eastAsiaTheme="majorEastAsia" w:cstheme="majorEastAsia"/>
          <w:color w:val="000000"/>
          <w:sz w:val="24"/>
          <w:szCs w:val="24"/>
          <w:highlight w:val="none"/>
          <w:lang w:val="en-US" w:eastAsia="zh-CN" w:bidi="ar-SA"/>
        </w:rPr>
        <w:t xml:space="preserve">7、招标文件的澄清</w:t>
      </w:r>
      <w:bookmarkEnd w:id="63"/>
      <w:r/>
      <w:bookmarkEnd w:id="64"/>
      <w:r/>
      <w:bookmarkEnd w:id="65"/>
      <w:r/>
      <w:bookmarkEnd w:id="66"/>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7.1任何要求对招标文件进行澄清的投标人，应在投标截止期</w:t>
      </w:r>
      <w:r>
        <w:rPr>
          <w:rFonts w:hint="eastAsia" w:asciiTheme="majorEastAsia" w:hAnsiTheme="majorEastAsia" w:eastAsiaTheme="majorEastAsia" w:cstheme="majorEastAsia"/>
          <w:b/>
          <w:bCs/>
          <w:color w:val="000000"/>
          <w:sz w:val="24"/>
          <w:szCs w:val="24"/>
          <w:highlight w:val="none"/>
          <w:lang w:val="en-US" w:eastAsia="zh-CN" w:bidi="ar-SA"/>
        </w:rPr>
        <w:t xml:space="preserve">十日前</w:t>
      </w:r>
      <w:r>
        <w:rPr>
          <w:rFonts w:hint="eastAsia" w:asciiTheme="majorEastAsia" w:hAnsiTheme="majorEastAsia" w:eastAsiaTheme="majorEastAsia" w:cstheme="majorEastAsia"/>
          <w:color w:val="000000"/>
          <w:sz w:val="24"/>
          <w:szCs w:val="24"/>
          <w:highlight w:val="none"/>
          <w:lang w:val="en-US" w:eastAsia="zh-CN" w:bidi="ar-SA"/>
        </w:rPr>
        <w:t xml:space="preserve">按招标公告中的通讯地址，以书面形式通知采购代理机构。</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67" w:name="_Toc513029212"/>
      <w:r/>
      <w:bookmarkStart w:id="68" w:name="_Toc16938528"/>
      <w:r/>
      <w:bookmarkStart w:id="69" w:name="_Toc462564071"/>
      <w:r/>
      <w:bookmarkStart w:id="70" w:name="_Toc20823284"/>
      <w:r>
        <w:rPr>
          <w:rFonts w:hint="eastAsia" w:asciiTheme="majorEastAsia" w:hAnsiTheme="majorEastAsia" w:eastAsiaTheme="majorEastAsia" w:cstheme="majorEastAsia"/>
          <w:color w:val="000000"/>
          <w:sz w:val="24"/>
          <w:szCs w:val="24"/>
          <w:highlight w:val="none"/>
          <w:lang w:val="en-US" w:eastAsia="zh-CN" w:bidi="ar-SA"/>
        </w:rPr>
        <w:t xml:space="preserve">8、招标文件的修改</w:t>
      </w:r>
      <w:bookmarkEnd w:id="67"/>
      <w:r/>
      <w:bookmarkEnd w:id="68"/>
      <w:r/>
      <w:bookmarkEnd w:id="69"/>
      <w:r/>
      <w:bookmarkEnd w:id="70"/>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8.1在投标截止时间前，采购代理机构可以对招标文件进行修改。</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8.2采购代理机构有权按照法定的要求推迟投标截止日期和开标日期。</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8.3招标文件的修改将在中国政府采购网、江苏政府采购网、盐城市政府采购网公布，补充文件将作为招标文件的组成部分，并对投标人具有约束力。</w:t>
      </w:r>
      <w:r/>
    </w:p>
    <w:p>
      <w:pPr>
        <w:pStyle w:val="643"/>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71" w:name="_Toc462564072"/>
      <w:r/>
      <w:bookmarkStart w:id="72" w:name="_Toc120614216"/>
      <w:r/>
      <w:bookmarkStart w:id="73" w:name="_Toc20823285"/>
      <w:r/>
      <w:bookmarkStart w:id="74" w:name="_Toc16938529"/>
      <w:r/>
      <w:bookmarkStart w:id="75" w:name="_Toc513029213"/>
      <w:r>
        <w:rPr>
          <w:rFonts w:hint="eastAsia" w:asciiTheme="majorEastAsia" w:hAnsiTheme="majorEastAsia" w:eastAsiaTheme="majorEastAsia" w:cstheme="majorEastAsia"/>
          <w:b/>
          <w:color w:val="000000"/>
          <w:sz w:val="24"/>
          <w:szCs w:val="24"/>
          <w:highlight w:val="none"/>
        </w:rPr>
        <w:t xml:space="preserve">三、投标文件的编制</w:t>
      </w:r>
      <w:bookmarkEnd w:id="71"/>
      <w:r/>
      <w:bookmarkEnd w:id="72"/>
      <w:r/>
      <w:bookmarkEnd w:id="73"/>
      <w:r/>
      <w:bookmarkEnd w:id="74"/>
      <w:r/>
      <w:bookmarkEnd w:id="75"/>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76" w:name="_Toc462564073"/>
      <w:r/>
      <w:bookmarkStart w:id="77" w:name="_Toc513029214"/>
      <w:r/>
      <w:bookmarkStart w:id="78" w:name="_Toc16938530"/>
      <w:r/>
      <w:bookmarkStart w:id="79" w:name="_Toc20823286"/>
      <w:r>
        <w:rPr>
          <w:rFonts w:hint="eastAsia" w:asciiTheme="majorEastAsia" w:hAnsiTheme="majorEastAsia" w:eastAsiaTheme="majorEastAsia" w:cstheme="majorEastAsia"/>
          <w:color w:val="000000"/>
          <w:sz w:val="24"/>
          <w:szCs w:val="24"/>
          <w:highlight w:val="none"/>
          <w:lang w:val="en-US" w:eastAsia="zh-CN" w:bidi="ar-SA"/>
        </w:rPr>
        <w:t xml:space="preserve">9、投标文件的语言及度量衡单位</w:t>
      </w:r>
      <w:bookmarkEnd w:id="76"/>
      <w:r/>
      <w:bookmarkEnd w:id="77"/>
      <w:r/>
      <w:bookmarkEnd w:id="78"/>
      <w:r/>
      <w:bookmarkEnd w:id="79"/>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9.1投标人提交的投标文件以及投标人与采购代理机构就有关投标的所有来往通知、函件和文件均应使用</w:t>
      </w:r>
      <w:r>
        <w:rPr>
          <w:rFonts w:hint="eastAsia" w:asciiTheme="majorEastAsia" w:hAnsiTheme="majorEastAsia" w:eastAsiaTheme="majorEastAsia" w:cstheme="majorEastAsia"/>
          <w:b/>
          <w:bCs/>
          <w:color w:val="auto"/>
          <w:sz w:val="24"/>
          <w:szCs w:val="24"/>
          <w:highlight w:val="none"/>
          <w:lang w:val="en-US" w:eastAsia="zh-CN" w:bidi="ar-SA"/>
        </w:rPr>
        <w:t xml:space="preserve">简体中文</w:t>
      </w:r>
      <w:r>
        <w:rPr>
          <w:rFonts w:hint="eastAsia" w:asciiTheme="majorEastAsia" w:hAnsiTheme="majorEastAsia" w:eastAsiaTheme="majorEastAsia" w:cstheme="majorEastAsia"/>
          <w:color w:val="000000"/>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9.2除技术性能另有规定外，投标文件所使用的度量衡单位，均须采用国家法定计量单位。</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80" w:name="_Toc462564074"/>
      <w:r/>
      <w:bookmarkStart w:id="81" w:name="_Toc20823287"/>
      <w:r/>
      <w:bookmarkStart w:id="82" w:name="_Toc513029215"/>
      <w:r/>
      <w:bookmarkStart w:id="83" w:name="_Toc16938531"/>
      <w:r>
        <w:rPr>
          <w:rFonts w:hint="eastAsia" w:asciiTheme="majorEastAsia" w:hAnsiTheme="majorEastAsia" w:eastAsiaTheme="majorEastAsia" w:cstheme="majorEastAsia"/>
          <w:color w:val="000000"/>
          <w:sz w:val="24"/>
          <w:szCs w:val="24"/>
          <w:highlight w:val="none"/>
          <w:lang w:val="en-US" w:eastAsia="zh-CN" w:bidi="ar-SA"/>
        </w:rPr>
        <w:t xml:space="preserve">10、投标文件构成</w:t>
      </w:r>
      <w:bookmarkEnd w:id="80"/>
      <w:r/>
      <w:bookmarkEnd w:id="81"/>
      <w:r/>
      <w:bookmarkEnd w:id="82"/>
      <w:r/>
      <w:bookmarkEnd w:id="83"/>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bookmarkStart w:id="84" w:name="_Toc14577354"/>
      <w:r/>
      <w:bookmarkStart w:id="85" w:name="_Toc49090507"/>
      <w:r/>
      <w:bookmarkStart w:id="86" w:name="_Toc14577357"/>
      <w:r/>
      <w:bookmarkStart w:id="87" w:name="_Toc513029219"/>
      <w:r/>
      <w:bookmarkStart w:id="88" w:name="_Toc49090509"/>
      <w:r/>
      <w:bookmarkStart w:id="89" w:name="_Toc513029216"/>
      <w:r/>
      <w:bookmarkStart w:id="90" w:name="_Hlt26670360"/>
      <w:r/>
      <w:bookmarkStart w:id="91" w:name="_Hlt26668975"/>
      <w:r/>
      <w:bookmarkStart w:id="92" w:name="_Hlt26954838"/>
      <w:r>
        <w:rPr>
          <w:rFonts w:hint="eastAsia" w:asciiTheme="majorEastAsia" w:hAnsiTheme="majorEastAsia" w:eastAsiaTheme="majorEastAsia" w:cstheme="majorEastAsia"/>
          <w:color w:val="000000"/>
          <w:sz w:val="24"/>
          <w:szCs w:val="24"/>
          <w:highlight w:val="none"/>
          <w:lang w:val="en-US" w:eastAsia="zh-CN"/>
        </w:rPr>
        <w:t xml:space="preserve">11、证明投标人及投标标的符合招标文件规定的文件</w:t>
      </w:r>
      <w:bookmarkEnd w:id="84"/>
      <w:r/>
      <w:bookmarkEnd w:id="85"/>
      <w:r/>
      <w:bookmarkEnd w:id="86"/>
      <w:r/>
      <w:bookmarkEnd w:id="87"/>
      <w:r/>
      <w:bookmarkEnd w:id="88"/>
      <w:r/>
      <w:bookmarkEnd w:id="89"/>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bookmarkStart w:id="93" w:name="_Toc49090508"/>
      <w:r/>
      <w:bookmarkStart w:id="94" w:name="_Toc14577355"/>
      <w:r>
        <w:rPr>
          <w:rFonts w:hint="eastAsia" w:asciiTheme="majorEastAsia" w:hAnsiTheme="majorEastAsia" w:eastAsiaTheme="majorEastAsia" w:cstheme="majorEastAsia"/>
          <w:color w:val="000000"/>
          <w:sz w:val="24"/>
          <w:szCs w:val="24"/>
          <w:highlight w:val="none"/>
          <w:lang w:val="en-US" w:eastAsia="zh-CN"/>
        </w:rPr>
        <w:t xml:space="preserve">11.1投标人应按照法律、法规、规章和规范性文件以及招标文件要求提交证明文件，证明其及投标标的符合招标文件规定。</w:t>
      </w:r>
      <w:bookmarkEnd w:id="93"/>
      <w:r/>
      <w:bookmarkEnd w:id="94"/>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11.2招标文件对证明文件无明确形式要求的，证明文件可以以文字资料、图纸和数据等形式提交。</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12、投标分项报价</w:t>
      </w:r>
      <w:bookmarkStart w:id="95" w:name="_Hlt26670373"/>
      <w:r>
        <w:rPr>
          <w:rFonts w:hint="eastAsia" w:asciiTheme="majorEastAsia" w:hAnsiTheme="majorEastAsia" w:eastAsiaTheme="majorEastAsia" w:cstheme="majorEastAsia"/>
          <w:color w:val="000000"/>
          <w:sz w:val="24"/>
          <w:szCs w:val="24"/>
          <w:highlight w:val="none"/>
          <w:lang w:val="en-US" w:eastAsia="zh-CN"/>
        </w:rPr>
        <w:t xml:space="preserve">表</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12.1投</w:t>
      </w:r>
      <w:bookmarkStart w:id="96" w:name="_Hlt26954840"/>
      <w:r>
        <w:rPr>
          <w:rFonts w:hint="eastAsia" w:asciiTheme="majorEastAsia" w:hAnsiTheme="majorEastAsia" w:eastAsiaTheme="majorEastAsia" w:cstheme="majorEastAsia"/>
          <w:color w:val="000000"/>
          <w:sz w:val="24"/>
          <w:szCs w:val="24"/>
          <w:highlight w:val="none"/>
          <w:lang w:val="en-US" w:eastAsia="zh-CN"/>
        </w:rPr>
        <w:t xml:space="preserve">标人应按照招标文件规定格式填报投标分项报价表</w:t>
      </w:r>
      <w:bookmarkStart w:id="97" w:name="_Hlt26670399"/>
      <w:r>
        <w:rPr>
          <w:rFonts w:hint="eastAsia" w:asciiTheme="majorEastAsia" w:hAnsiTheme="majorEastAsia" w:eastAsiaTheme="majorEastAsia" w:cstheme="majorEastAsia"/>
          <w:color w:val="000000"/>
          <w:sz w:val="24"/>
          <w:szCs w:val="24"/>
          <w:highlight w:val="none"/>
          <w:lang w:val="en-US" w:eastAsia="zh-CN"/>
        </w:rPr>
        <w:t xml:space="preserve">。</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12.2投标货币。投标文件中的单价和总价无特殊规定的采用人民币报价，以元为单位标注。招标文件中另有规定的按规定执行。</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yellow"/>
        </w:rPr>
      </w:pPr>
      <w:r>
        <w:rPr>
          <w:rFonts w:hint="eastAsia" w:asciiTheme="majorEastAsia" w:hAnsiTheme="majorEastAsia" w:eastAsiaTheme="majorEastAsia" w:cstheme="majorEastAsia"/>
          <w:color w:val="ff0000"/>
          <w:sz w:val="24"/>
          <w:szCs w:val="24"/>
          <w:highlight w:val="yellow"/>
        </w:rPr>
        <w:t xml:space="preserve">12.3 投标分项报价表，包含（不限于）</w:t>
      </w:r>
      <w:r>
        <w:rPr>
          <w:rFonts w:hint="eastAsia" w:asciiTheme="majorEastAsia" w:hAnsiTheme="majorEastAsia" w:eastAsiaTheme="majorEastAsia" w:cstheme="majorEastAsia"/>
          <w:color w:val="ff0000"/>
          <w:sz w:val="24"/>
          <w:szCs w:val="24"/>
          <w:highlight w:val="yellow"/>
          <w:lang w:val="en-US" w:eastAsia="zh-CN"/>
        </w:rPr>
        <w:t xml:space="preserve">保安</w:t>
      </w:r>
      <w:r>
        <w:rPr>
          <w:rFonts w:hint="eastAsia" w:asciiTheme="majorEastAsia" w:hAnsiTheme="majorEastAsia" w:eastAsiaTheme="majorEastAsia" w:cstheme="majorEastAsia"/>
          <w:color w:val="ff0000"/>
          <w:sz w:val="24"/>
          <w:szCs w:val="24"/>
          <w:highlight w:val="yellow"/>
        </w:rPr>
        <w:t xml:space="preserve">人员工资、社保费、福利费、</w:t>
      </w:r>
      <w:r>
        <w:rPr>
          <w:rFonts w:hint="eastAsia" w:asciiTheme="majorEastAsia" w:hAnsiTheme="majorEastAsia" w:eastAsiaTheme="majorEastAsia" w:cstheme="majorEastAsia"/>
          <w:color w:val="ff0000"/>
          <w:sz w:val="24"/>
          <w:szCs w:val="24"/>
          <w:highlight w:val="yellow"/>
          <w:lang w:val="en-US" w:eastAsia="zh-CN"/>
        </w:rPr>
        <w:t xml:space="preserve">食宿费、</w:t>
      </w:r>
      <w:r>
        <w:rPr>
          <w:rFonts w:hint="eastAsia" w:asciiTheme="majorEastAsia" w:hAnsiTheme="majorEastAsia" w:eastAsiaTheme="majorEastAsia" w:cstheme="majorEastAsia"/>
          <w:color w:val="ff0000"/>
          <w:sz w:val="24"/>
          <w:szCs w:val="24"/>
          <w:highlight w:val="yellow"/>
        </w:rPr>
        <w:t xml:space="preserve">体检费、高温补助费、不可预见费（应充分考虑所有风险、责任等）、法定税费、及公众责任保险费、意外伤害险和合理利润以及法定假日和双休日及晚间值班等一切加班费用外，还应包括：管理、劳务、培训、风险、税金及政策性文件规定等各项应有费用，以及为完成招标文件规定的安保服务工作所涉及到的一切相关费用。除合同约定外，采购人不再增加任何费用。</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yellow"/>
        </w:rPr>
      </w:pPr>
      <w:r>
        <w:rPr>
          <w:rFonts w:hint="eastAsia" w:asciiTheme="majorEastAsia" w:hAnsiTheme="majorEastAsia" w:eastAsiaTheme="majorEastAsia" w:cstheme="majorEastAsia"/>
          <w:color w:val="ff0000"/>
          <w:sz w:val="24"/>
          <w:szCs w:val="24"/>
          <w:highlight w:val="yellow"/>
        </w:rPr>
        <w:t xml:space="preserve">12.4 所有人员工资不得低于滨海县最低工资标准 2180 元/人每月，且必须足额缴纳社保费用，社保费用应执行按照苏人社发〔2024〕38 号《省人力资源社会保障厅省财政厅省医疗保障局省税务局关于发布 2024 年度社会保险有关基数的通知》。如果招标公告发布之后开标前遇政府调整职工最低工资标准或社会保险缴纳基数，中标后，中标人应按照最新政策文件规定执行，但中标价（合同价）不变；如采购人有增减人员的，结算时应按相同的报价按实结算。</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val="0"/>
          <w:bCs w:val="0"/>
          <w:color w:val="ff0000"/>
          <w:sz w:val="24"/>
          <w:szCs w:val="24"/>
          <w:highlight w:val="yellow"/>
        </w:rPr>
      </w:pPr>
      <w:r>
        <w:rPr>
          <w:rFonts w:hint="eastAsia" w:asciiTheme="majorEastAsia" w:hAnsiTheme="majorEastAsia" w:eastAsiaTheme="majorEastAsia" w:cstheme="majorEastAsia"/>
          <w:b w:val="0"/>
          <w:bCs w:val="0"/>
          <w:color w:val="ff0000"/>
          <w:sz w:val="24"/>
          <w:szCs w:val="24"/>
          <w:highlight w:val="yellow"/>
        </w:rPr>
        <w:t xml:space="preserve">12.5 所有人员的随身装备和相关装备（含通讯、保安用器械等）等由投标人购置并承担费用，但需甲方认可。</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yellow"/>
        </w:rPr>
      </w:pPr>
      <w:r>
        <w:rPr>
          <w:rFonts w:hint="eastAsia" w:asciiTheme="majorEastAsia" w:hAnsiTheme="majorEastAsia" w:eastAsiaTheme="majorEastAsia" w:cstheme="majorEastAsia"/>
          <w:color w:val="ff0000"/>
          <w:sz w:val="24"/>
          <w:szCs w:val="24"/>
          <w:highlight w:val="yellow"/>
        </w:rPr>
        <w:t xml:space="preserve">12.6 各投标人自行根据招标人提供的服务内容、招标文件及答疑文件等资料要求，并根据市场行情、结合自身公司实力、管理水平等因素，按要求进行报价。</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yellow"/>
        </w:rPr>
      </w:pPr>
      <w:r>
        <w:rPr>
          <w:rFonts w:hint="eastAsia" w:asciiTheme="majorEastAsia" w:hAnsiTheme="majorEastAsia" w:eastAsiaTheme="majorEastAsia" w:cstheme="majorEastAsia"/>
          <w:color w:val="ff0000"/>
          <w:sz w:val="24"/>
          <w:szCs w:val="24"/>
          <w:highlight w:val="yellow"/>
        </w:rPr>
        <w:t xml:space="preserve">12.7 投标人根据招标内容的要求准确报价，一经报出，不得更改。</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yellow"/>
        </w:rPr>
      </w:pPr>
      <w:r>
        <w:rPr>
          <w:rFonts w:hint="eastAsia" w:asciiTheme="majorEastAsia" w:hAnsiTheme="majorEastAsia" w:eastAsiaTheme="majorEastAsia" w:cstheme="majorEastAsia"/>
          <w:color w:val="ff0000"/>
          <w:sz w:val="24"/>
          <w:szCs w:val="24"/>
          <w:highlight w:val="yellow"/>
        </w:rPr>
        <w:t xml:space="preserve">12.8 投标报价的单位为人民币。如果未能按合同、招标投标文件履约的，终止合同，履约保证金不予退还，并不支付服务期间的服务费用。采购人有权终止合同的履行，受托单位应承担相应的完全责任，包括赔偿因此而给采购人及第三人带来的相应损失。合同期满并完成与后续保安服务企业的衔接后，方可退出，</w:t>
      </w:r>
      <w:r/>
    </w:p>
    <w:p>
      <w:pPr>
        <w:pStyle w:val="643"/>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yellow"/>
          <w:lang w:eastAsia="zh-CN"/>
        </w:rPr>
        <w:sectPr>
          <w:footerReference w:type="default" r:id="rId9"/>
          <w:footnotePr/>
          <w:endnotePr/>
          <w:type w:val="nextPage"/>
          <w:pgSz w:w="11906" w:h="16839" w:orient="portrait"/>
          <w:pgMar w:top="1417" w:right="1587" w:bottom="1417" w:left="1803" w:header="0" w:footer="1134" w:gutter="0"/>
          <w:cols w:num="1" w:sep="0" w:space="720" w:equalWidth="1"/>
          <w:docGrid w:linePitch="360"/>
        </w:sectPr>
      </w:pPr>
      <w:r>
        <w:rPr>
          <w:rFonts w:hint="eastAsia" w:asciiTheme="majorEastAsia" w:hAnsiTheme="majorEastAsia" w:eastAsiaTheme="majorEastAsia" w:cstheme="majorEastAsia"/>
          <w:color w:val="ff0000"/>
          <w:sz w:val="24"/>
          <w:szCs w:val="24"/>
          <w:highlight w:val="yellow"/>
        </w:rPr>
        <w:t xml:space="preserve">经采购人验收合格，退出本项目管理服务时必须向采购人移交全套档案等资料</w:t>
      </w:r>
      <w:r>
        <w:rPr>
          <w:rFonts w:hint="eastAsia" w:asciiTheme="majorEastAsia" w:hAnsiTheme="majorEastAsia" w:eastAsiaTheme="majorEastAsia" w:cstheme="majorEastAsia"/>
          <w:color w:val="ff0000"/>
          <w:sz w:val="24"/>
          <w:szCs w:val="24"/>
          <w:highlight w:val="yellow"/>
          <w:lang w:eastAsia="zh-CN"/>
        </w:rPr>
        <w:t xml:space="preserve">，</w:t>
      </w:r>
      <w:r/>
    </w:p>
    <w:p>
      <w:pPr>
        <w:pStyle w:val="643"/>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yellow"/>
        </w:rPr>
      </w:pPr>
      <w:r>
        <w:rPr>
          <w:rFonts w:hint="eastAsia" w:asciiTheme="majorEastAsia" w:hAnsiTheme="majorEastAsia" w:eastAsiaTheme="majorEastAsia" w:cstheme="majorEastAsia"/>
          <w:color w:val="ff0000"/>
          <w:sz w:val="24"/>
          <w:szCs w:val="24"/>
          <w:highlight w:val="yellow"/>
        </w:rPr>
        <w:t xml:space="preserve">同时退还履约保证金。</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ff"/>
          <w:sz w:val="24"/>
          <w:szCs w:val="24"/>
          <w:highlight w:val="yellow"/>
          <w:lang w:val="en-US" w:eastAsia="zh-CN"/>
        </w:rPr>
      </w:pPr>
      <w:r>
        <w:rPr>
          <w:rFonts w:hint="eastAsia" w:asciiTheme="majorEastAsia" w:hAnsiTheme="majorEastAsia" w:eastAsiaTheme="majorEastAsia" w:cstheme="majorEastAsia"/>
          <w:color w:val="ff0000"/>
          <w:sz w:val="24"/>
          <w:szCs w:val="24"/>
          <w:highlight w:val="yellow"/>
        </w:rPr>
        <w:t xml:space="preserve">12.9 对于超出招标文件的其他临时性服务项目，由甲乙双方协商解决。</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bookmarkStart w:id="98" w:name="_Hlt26670486"/>
      <w:r/>
      <w:bookmarkStart w:id="99" w:name="_Hlt26954848"/>
      <w:r/>
      <w:bookmarkStart w:id="100" w:name="_Hlt26670482"/>
      <w:r/>
      <w:bookmarkStart w:id="101" w:name="_Hlt26954842"/>
      <w:r/>
      <w:bookmarkStart w:id="102" w:name="_Hlt26954846"/>
      <w:r/>
      <w:bookmarkStart w:id="103" w:name="_Hlt26670403"/>
      <w:r/>
      <w:bookmarkStart w:id="104" w:name="_Hlt26670425"/>
      <w:r/>
      <w:bookmarkStart w:id="105" w:name="_Hlt26668983"/>
      <w:r/>
      <w:bookmarkStart w:id="106" w:name="_Hlt26954731"/>
      <w:r/>
      <w:bookmarkStart w:id="107" w:name="_Hlt26954844"/>
      <w:r>
        <w:rPr>
          <w:rFonts w:hint="eastAsia" w:asciiTheme="majorEastAsia" w:hAnsiTheme="majorEastAsia" w:eastAsiaTheme="majorEastAsia" w:cstheme="majorEastAsia"/>
          <w:color w:val="000000"/>
          <w:sz w:val="24"/>
          <w:szCs w:val="24"/>
          <w:highlight w:val="none"/>
          <w:lang w:val="en-US" w:eastAsia="zh-CN"/>
        </w:rPr>
        <w:t xml:space="preserve">13、技术要求响应及偏离表、商务要求响应及偏离表</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13.1投标人需对招标文件中的技术要求与商务要求逐项作出响应或偏离，并说明原因。</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13.2投标人可在投标文件中提供认为需要的其他技术文件或说明。</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bookmarkStart w:id="108" w:name="_Toc14577359"/>
      <w:r/>
      <w:bookmarkStart w:id="109" w:name="_Toc49090510"/>
      <w:r>
        <w:rPr>
          <w:rFonts w:hint="eastAsia" w:asciiTheme="majorEastAsia" w:hAnsiTheme="majorEastAsia" w:eastAsiaTheme="majorEastAsia" w:cstheme="majorEastAsia"/>
          <w:color w:val="000000"/>
          <w:sz w:val="24"/>
          <w:szCs w:val="24"/>
          <w:highlight w:val="none"/>
          <w:lang w:val="en-US" w:eastAsia="zh-CN"/>
        </w:rPr>
        <w:t xml:space="preserve">14、投标函和开标一览表</w:t>
      </w:r>
      <w:bookmarkEnd w:id="108"/>
      <w:r/>
      <w:bookmarkEnd w:id="109"/>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14.1投标人应按照招标文件中提供的格式完整、正确填写投标函、开标一览表。</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rPr>
        <w:t xml:space="preserve">14.2对于采用货币报价的项目，开标一览表中的投标总报价应与投</w:t>
      </w:r>
      <w:r>
        <w:rPr>
          <w:rFonts w:hint="eastAsia" w:asciiTheme="majorEastAsia" w:hAnsiTheme="majorEastAsia" w:eastAsiaTheme="majorEastAsia" w:cstheme="majorEastAsia"/>
          <w:color w:val="000000"/>
          <w:sz w:val="24"/>
          <w:szCs w:val="24"/>
          <w:highlight w:val="none"/>
          <w:lang w:val="en-US" w:eastAsia="zh-CN" w:bidi="ar-SA"/>
        </w:rPr>
        <w:t xml:space="preserve">标分项报价表中的投标总报价一致，如不一致，不作为无效投标处理，但评标时按开标一览表中价格为准。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110" w:name="_Toc49090511"/>
      <w:r/>
      <w:bookmarkStart w:id="111" w:name="_Toc14577360"/>
      <w:r/>
      <w:bookmarkStart w:id="112" w:name="_Hlt26954734"/>
      <w:r/>
      <w:bookmarkStart w:id="113" w:name="_Hlt26954850"/>
      <w:r/>
      <w:bookmarkStart w:id="114" w:name="_Hlt26670489"/>
      <w:r>
        <w:rPr>
          <w:rFonts w:hint="eastAsia" w:asciiTheme="majorEastAsia" w:hAnsiTheme="majorEastAsia" w:eastAsiaTheme="majorEastAsia" w:cstheme="majorEastAsia"/>
          <w:color w:val="000000"/>
          <w:sz w:val="24"/>
          <w:szCs w:val="24"/>
          <w:highlight w:val="none"/>
          <w:lang w:val="en-US" w:eastAsia="zh-CN" w:bidi="ar-SA"/>
        </w:rPr>
        <w:t xml:space="preserve">15、投标有效期</w:t>
      </w:r>
      <w:bookmarkEnd w:id="110"/>
      <w:r/>
      <w:bookmarkEnd w:id="111"/>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15.1投标有效期为采购代理机构规定的开标之日后</w:t>
      </w:r>
      <w:r>
        <w:rPr>
          <w:rFonts w:hint="eastAsia" w:asciiTheme="majorEastAsia" w:hAnsiTheme="majorEastAsia" w:eastAsiaTheme="majorEastAsia" w:cstheme="majorEastAsia"/>
          <w:b/>
          <w:bCs/>
          <w:color w:val="000000"/>
          <w:sz w:val="24"/>
          <w:szCs w:val="24"/>
          <w:highlight w:val="none"/>
          <w:u w:val="single"/>
          <w:lang w:val="en-US" w:eastAsia="zh-CN" w:bidi="ar-SA"/>
        </w:rPr>
        <w:t xml:space="preserve">九十（90）天</w:t>
      </w:r>
      <w:r>
        <w:rPr>
          <w:rFonts w:hint="eastAsia" w:asciiTheme="majorEastAsia" w:hAnsiTheme="majorEastAsia" w:eastAsiaTheme="majorEastAsia" w:cstheme="majorEastAsia"/>
          <w:color w:val="000000"/>
          <w:sz w:val="24"/>
          <w:szCs w:val="24"/>
          <w:highlight w:val="none"/>
          <w:lang w:val="en-US" w:eastAsia="zh-CN" w:bidi="ar-SA"/>
        </w:rPr>
        <w:t xml:space="preserve">。投标有效期比规定短的将被视为未实质性响应招标文件而予以拒绝。</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16、投标有效期的延长</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16.1在特殊情况下，</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于原投标有效期满之前，可向投标人提出延长投标有效期的要求。这种要求与答复均应采用书面形式。投标人可以拒绝</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43"/>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115" w:name="_Toc513029224"/>
      <w:r/>
      <w:bookmarkStart w:id="116" w:name="_Toc120614217"/>
      <w:r/>
      <w:bookmarkStart w:id="117" w:name="_Toc16938540"/>
      <w:r/>
      <w:bookmarkStart w:id="118" w:name="_Toc20823296"/>
      <w:r/>
      <w:bookmarkStart w:id="119" w:name="_Hlt26954852"/>
      <w:r/>
      <w:bookmarkStart w:id="120" w:name="_Hlt26954739"/>
      <w:r>
        <w:rPr>
          <w:rFonts w:hint="eastAsia" w:asciiTheme="majorEastAsia" w:hAnsiTheme="majorEastAsia" w:eastAsiaTheme="majorEastAsia" w:cstheme="majorEastAsia"/>
          <w:b/>
          <w:color w:val="000000"/>
          <w:sz w:val="24"/>
          <w:szCs w:val="24"/>
          <w:highlight w:val="none"/>
        </w:rPr>
        <w:t xml:space="preserve">四、投标文件的递交</w:t>
      </w:r>
      <w:bookmarkEnd w:id="115"/>
      <w:r/>
      <w:bookmarkEnd w:id="116"/>
      <w:r/>
      <w:bookmarkEnd w:id="117"/>
      <w:r/>
      <w:bookmarkEnd w:id="118"/>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21" w:name="_Toc20823297"/>
      <w:r/>
      <w:bookmarkStart w:id="122" w:name="_Toc462564084"/>
      <w:r/>
      <w:bookmarkStart w:id="123" w:name="_Toc513029225"/>
      <w:r/>
      <w:bookmarkStart w:id="124" w:name="_Toc16938541"/>
      <w:r>
        <w:rPr>
          <w:rFonts w:hint="eastAsia" w:asciiTheme="majorEastAsia" w:hAnsiTheme="majorEastAsia" w:eastAsiaTheme="majorEastAsia" w:cstheme="majorEastAsia"/>
          <w:color w:val="000000"/>
          <w:sz w:val="24"/>
          <w:szCs w:val="24"/>
          <w:highlight w:val="none"/>
        </w:rPr>
        <w:t xml:space="preserve">17、投标文件</w:t>
      </w:r>
      <w:bookmarkEnd w:id="121"/>
      <w:r/>
      <w:bookmarkEnd w:id="122"/>
      <w:r/>
      <w:bookmarkEnd w:id="123"/>
      <w:r/>
      <w:bookmarkEnd w:id="124"/>
      <w:r>
        <w:rPr>
          <w:rFonts w:hint="eastAsia" w:asciiTheme="majorEastAsia" w:hAnsiTheme="majorEastAsia" w:eastAsiaTheme="majorEastAsia" w:cstheme="majorEastAsia"/>
          <w:color w:val="000000"/>
          <w:sz w:val="24"/>
          <w:szCs w:val="24"/>
          <w:highlight w:val="none"/>
        </w:rPr>
        <w:t xml:space="preserve">的递交</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17.1 电子投标文件的递交</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18、投标截止时间</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bCs/>
          <w:i/>
          <w:color w:val="000000"/>
          <w:sz w:val="24"/>
          <w:szCs w:val="24"/>
          <w:highlight w:val="none"/>
          <w:u w:val="single"/>
        </w:rPr>
        <w:t xml:space="preserve">18.1投标人上传电子投标文件的时间不得迟于招标公告中规定的投标截止时间。</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18.2</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28" w:name="_Toc513029227"/>
      <w:r/>
      <w:bookmarkStart w:id="129" w:name="_Toc16938543"/>
      <w:r/>
      <w:bookmarkStart w:id="130" w:name="_Toc20823299"/>
      <w:r>
        <w:rPr>
          <w:rFonts w:hint="eastAsia" w:asciiTheme="majorEastAsia" w:hAnsiTheme="majorEastAsia" w:eastAsiaTheme="majorEastAsia" w:cstheme="majorEastAsia"/>
          <w:color w:val="000000"/>
          <w:sz w:val="24"/>
          <w:szCs w:val="24"/>
          <w:highlight w:val="none"/>
        </w:rPr>
        <w:t xml:space="preserve">19、投标文件</w:t>
      </w:r>
      <w:bookmarkEnd w:id="128"/>
      <w:r/>
      <w:bookmarkEnd w:id="129"/>
      <w:r/>
      <w:bookmarkEnd w:id="130"/>
      <w:r>
        <w:rPr>
          <w:rFonts w:hint="eastAsia" w:asciiTheme="majorEastAsia" w:hAnsiTheme="majorEastAsia" w:eastAsiaTheme="majorEastAsia" w:cstheme="majorEastAsia"/>
          <w:color w:val="000000"/>
          <w:sz w:val="24"/>
          <w:szCs w:val="24"/>
          <w:highlight w:val="none"/>
        </w:rPr>
        <w:t xml:space="preserve">的拒收</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19.1</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拒绝接收在其规定的投标截止时间后上传的任何投标文件。</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31" w:name="_Toc16938544"/>
      <w:r/>
      <w:bookmarkStart w:id="132" w:name="_Toc20823300"/>
      <w:r/>
      <w:bookmarkStart w:id="133" w:name="_Toc513029228"/>
      <w:r>
        <w:rPr>
          <w:rFonts w:hint="eastAsia" w:asciiTheme="majorEastAsia" w:hAnsiTheme="majorEastAsia" w:eastAsiaTheme="majorEastAsia" w:cstheme="majorEastAsia"/>
          <w:color w:val="000000"/>
          <w:sz w:val="24"/>
          <w:szCs w:val="24"/>
          <w:highlight w:val="none"/>
        </w:rPr>
        <w:t xml:space="preserve">20、投标文件的撤回和修改</w:t>
      </w:r>
      <w:bookmarkEnd w:id="131"/>
      <w:r/>
      <w:bookmarkEnd w:id="132"/>
      <w:r/>
      <w:bookmarkEnd w:id="133"/>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20.1投标文件的撤回</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w:t>
      </w:r>
      <w:r>
        <w:rPr>
          <w:rFonts w:hint="eastAsia" w:asciiTheme="majorEastAsia" w:hAnsiTheme="majorEastAsia" w:eastAsiaTheme="majorEastAsia" w:cstheme="majorEastAsia"/>
          <w:color w:val="000000"/>
          <w:sz w:val="24"/>
          <w:szCs w:val="24"/>
          <w:highlight w:val="none"/>
          <w:lang w:val="en-US" w:eastAsia="zh-CN"/>
        </w:rPr>
        <w:t xml:space="preserve">0</w:t>
      </w:r>
      <w:r>
        <w:rPr>
          <w:rFonts w:hint="eastAsia" w:asciiTheme="majorEastAsia" w:hAnsiTheme="majorEastAsia" w:eastAsiaTheme="majorEastAsia" w:cstheme="majorEastAsia"/>
          <w:color w:val="000000"/>
          <w:sz w:val="24"/>
          <w:szCs w:val="24"/>
          <w:highlight w:val="none"/>
        </w:rPr>
        <w:t xml:space="preserve">.1.1电子投标文件的撤回</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投标人可在投标截止时间前，撤回其电子投标文件，具体操作方法见《操作手册》。</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w:t>
      </w:r>
      <w:r>
        <w:rPr>
          <w:rFonts w:hint="eastAsia" w:asciiTheme="majorEastAsia" w:hAnsiTheme="majorEastAsia" w:eastAsiaTheme="majorEastAsia" w:cstheme="majorEastAsia"/>
          <w:color w:val="000000"/>
          <w:sz w:val="24"/>
          <w:szCs w:val="24"/>
          <w:highlight w:val="none"/>
          <w:lang w:val="en-US" w:eastAsia="zh-CN"/>
        </w:rPr>
        <w:t xml:space="preserve">0</w:t>
      </w:r>
      <w:r>
        <w:rPr>
          <w:rFonts w:hint="eastAsia" w:asciiTheme="majorEastAsia" w:hAnsiTheme="majorEastAsia" w:eastAsiaTheme="majorEastAsia" w:cstheme="majorEastAsia"/>
          <w:color w:val="000000"/>
          <w:sz w:val="24"/>
          <w:szCs w:val="24"/>
          <w:highlight w:val="none"/>
        </w:rPr>
        <w:t xml:space="preserve">.1.2投标人撤回电子投标文件，则认为其不再参与本项目投标活动。</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20.2 投标文件的修改</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20.2.1投标人可在投标截止时间前，对其电子投标文件进行修改，具体操作方法见《操作手册》。</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20.2.2在投标截止时间之后，投标人不得对其电子投标文件作任何修改。</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20.3在投标截止时间至招标文件中规定的投标有效期满之间的这段时间内，投标人不得撤回其投标。</w:t>
      </w:r>
      <w:r/>
    </w:p>
    <w:p>
      <w:pPr>
        <w:pStyle w:val="643"/>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134" w:name="_Toc513029229"/>
      <w:r/>
      <w:bookmarkStart w:id="135" w:name="_Toc120614218"/>
      <w:r/>
      <w:bookmarkStart w:id="136" w:name="_Toc20823301"/>
      <w:r/>
      <w:bookmarkStart w:id="137" w:name="_Toc16938545"/>
      <w:r>
        <w:rPr>
          <w:rFonts w:hint="eastAsia" w:asciiTheme="majorEastAsia" w:hAnsiTheme="majorEastAsia" w:eastAsiaTheme="majorEastAsia" w:cstheme="majorEastAsia"/>
          <w:b/>
          <w:color w:val="000000"/>
          <w:sz w:val="24"/>
          <w:szCs w:val="24"/>
          <w:highlight w:val="none"/>
        </w:rPr>
        <w:t xml:space="preserve">五、开标与评标</w:t>
      </w:r>
      <w:bookmarkEnd w:id="134"/>
      <w:r/>
      <w:bookmarkEnd w:id="135"/>
      <w:r/>
      <w:bookmarkEnd w:id="136"/>
      <w:r/>
      <w:bookmarkEnd w:id="137"/>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38" w:name="_Toc20823302"/>
      <w:r/>
      <w:bookmarkStart w:id="139" w:name="_Toc513029230"/>
      <w:r/>
      <w:bookmarkStart w:id="140" w:name="_Toc16938546"/>
      <w:r>
        <w:rPr>
          <w:rFonts w:hint="eastAsia" w:asciiTheme="majorEastAsia" w:hAnsiTheme="majorEastAsia" w:eastAsiaTheme="majorEastAsia" w:cstheme="majorEastAsia"/>
          <w:color w:val="000000"/>
          <w:sz w:val="24"/>
          <w:szCs w:val="24"/>
          <w:highlight w:val="none"/>
        </w:rPr>
        <w:t xml:space="preserve">21、开标</w:t>
      </w:r>
      <w:bookmarkEnd w:id="138"/>
      <w:r/>
      <w:bookmarkEnd w:id="139"/>
      <w:r/>
      <w:bookmarkEnd w:id="140"/>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21.1</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21.2开标仪式由</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组织。苏采云系统将自动对项目进行开标，并宣布各投标人名称和投标价格。</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21.3投标人在开标过程中涉及到的投标文件解密、开标结果确认等工作，应按照《操作手册》规定执行。</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41" w:name="_Toc20823303"/>
      <w:r/>
      <w:bookmarkStart w:id="142" w:name="_Toc513029231"/>
      <w:r/>
      <w:bookmarkStart w:id="143" w:name="_Toc16938547"/>
      <w:r>
        <w:rPr>
          <w:rFonts w:hint="eastAsia" w:asciiTheme="majorEastAsia" w:hAnsiTheme="majorEastAsia" w:eastAsiaTheme="majorEastAsia" w:cstheme="majorEastAsia"/>
          <w:color w:val="000000"/>
          <w:sz w:val="24"/>
          <w:szCs w:val="24"/>
          <w:highlight w:val="none"/>
        </w:rPr>
        <w:t xml:space="preserve">22、评标委员会</w:t>
      </w:r>
      <w:bookmarkEnd w:id="141"/>
      <w:r/>
      <w:bookmarkEnd w:id="142"/>
      <w:r/>
      <w:bookmarkEnd w:id="143"/>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22.1开标后，</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将立即组织评标委员会（以下简称评委会）进行评标。</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22.2评委会由采购人代表和有关技术、经济等方面的专家组成，且人员构成符合政府采购有关规定。</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22.3评委会独立工作，负责评审所有投标文件并确定中标</w:t>
      </w:r>
      <w:r>
        <w:rPr>
          <w:rFonts w:hint="eastAsia" w:asciiTheme="majorEastAsia" w:hAnsiTheme="majorEastAsia" w:eastAsiaTheme="majorEastAsia" w:cstheme="majorEastAsia"/>
          <w:color w:val="000000"/>
          <w:sz w:val="24"/>
          <w:szCs w:val="24"/>
          <w:highlight w:val="none"/>
          <w:lang w:eastAsia="zh-CN"/>
        </w:rPr>
        <w:t xml:space="preserve">候选人</w:t>
      </w:r>
      <w:r>
        <w:rPr>
          <w:rFonts w:hint="eastAsia" w:asciiTheme="majorEastAsia" w:hAnsiTheme="majorEastAsia" w:eastAsiaTheme="majorEastAsia" w:cstheme="majorEastAsia"/>
          <w:color w:val="000000"/>
          <w:sz w:val="24"/>
          <w:szCs w:val="24"/>
          <w:highlight w:val="none"/>
        </w:rPr>
        <w:t xml:space="preserve">。</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23、评标过程的保密与公正</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23.1凡是与审查、澄清、评价和比较投标的有关资料以及授标建议等，采购人、评委、</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均不得向投标人或与评标无关的其他人员透露。</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23.2在评标过程中，投标人不得以任何行为影响评标过程，否则其投标文件将被作为无效投标文件。</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23.3</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和评标委员会不向未中标的投标人解释未中标原因，也不公布评标过程中的相关细节。</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23.4采用综合评分法的项目，未中标的投标人可于中标结果公告期限届满之日起通过苏采云系统查看自己的评审得分及排序情况。</w:t>
      </w:r>
      <w:bookmarkStart w:id="144" w:name="_Toc16938548"/>
      <w:r/>
      <w:bookmarkStart w:id="145" w:name="_Toc20823304"/>
      <w:r/>
      <w:bookmarkStart w:id="146" w:name="_Toc513029232"/>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24、投标文件的澄清</w:t>
      </w:r>
      <w:bookmarkEnd w:id="144"/>
      <w:r/>
      <w:bookmarkEnd w:id="145"/>
      <w:r/>
      <w:bookmarkEnd w:id="146"/>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投标人的澄清、说明或者补正不得超出投标文件的范围或者改变投标文件的实质性内容。</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评标委员会并非对每个投标人都做澄清要求。</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24.3接到评委会澄清、说明和补正要求的投标人如未按规定</w:t>
      </w:r>
      <w:r>
        <w:rPr>
          <w:rFonts w:hint="eastAsia" w:asciiTheme="majorEastAsia" w:hAnsiTheme="majorEastAsia" w:eastAsiaTheme="majorEastAsia" w:cstheme="majorEastAsia"/>
          <w:color w:val="000000"/>
          <w:sz w:val="24"/>
          <w:szCs w:val="24"/>
          <w:highlight w:val="none"/>
          <w:lang w:eastAsia="zh-CN"/>
        </w:rPr>
        <w:t xml:space="preserve">作出</w:t>
      </w:r>
      <w:r>
        <w:rPr>
          <w:rFonts w:hint="eastAsia" w:asciiTheme="majorEastAsia" w:hAnsiTheme="majorEastAsia" w:eastAsiaTheme="majorEastAsia" w:cstheme="majorEastAsia"/>
          <w:color w:val="000000"/>
          <w:sz w:val="24"/>
          <w:szCs w:val="24"/>
          <w:highlight w:val="none"/>
        </w:rPr>
        <w:t xml:space="preserve">澄清、说明和补正，其风险由投标人自行承担。</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47" w:name="_Toc16938549"/>
      <w:r/>
      <w:bookmarkStart w:id="148" w:name="_Toc513029233"/>
      <w:r/>
      <w:bookmarkStart w:id="149" w:name="_Toc20823305"/>
      <w:r>
        <w:rPr>
          <w:rFonts w:hint="eastAsia" w:asciiTheme="majorEastAsia" w:hAnsiTheme="majorEastAsia" w:eastAsiaTheme="majorEastAsia" w:cstheme="majorEastAsia"/>
          <w:color w:val="000000"/>
          <w:sz w:val="24"/>
          <w:szCs w:val="24"/>
          <w:highlight w:val="none"/>
        </w:rPr>
        <w:t xml:space="preserve">25、对投标文件的初审</w:t>
      </w:r>
      <w:bookmarkEnd w:id="147"/>
      <w:r/>
      <w:bookmarkEnd w:id="148"/>
      <w:r/>
      <w:bookmarkEnd w:id="149"/>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25.1投标文件初审分为资格审查和符合性审查。</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25.1.3未通过资格审查或符合性审查的投标人，</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将在苏采云系统中告知未通过资格审查或符合性审查的原因，评标结束后，</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将不再告知未通过资格审查和符合性审查的原因。</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25.4评委会将对确定为实质性响应的投标进行进一步审核，确定其是否有计算上或累加上的算术错误，修正错误的原则如下：</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（1）投标文件中开标一览表内容与投标文件中相应内容不一致的，以开标一览表为准。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（2）大写金额和小写金额不一致的，以大写金额为准。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（3）单价金额小数点或者百分比有明显错位的，以开标一览表的总价为准，并修改单价。</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（4）总价金额与按单价汇总金额不一致的，以单价金额计算结果为准。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同时出现两种以上错误的，按照前款规定的顺序修正。</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50" w:name="_Toc16938550"/>
      <w:r/>
      <w:bookmarkStart w:id="151" w:name="_Toc20823306"/>
      <w:r/>
      <w:bookmarkStart w:id="152" w:name="_Toc513029234"/>
      <w:r>
        <w:rPr>
          <w:rFonts w:hint="eastAsia" w:asciiTheme="majorEastAsia" w:hAnsiTheme="majorEastAsia" w:eastAsiaTheme="majorEastAsia" w:cstheme="majorEastAsia"/>
          <w:color w:val="000000"/>
          <w:sz w:val="24"/>
          <w:szCs w:val="24"/>
          <w:highlight w:val="none"/>
        </w:rPr>
        <w:t xml:space="preserve">25.6投标人在开、评标全过程中应</w:t>
      </w:r>
      <w:r>
        <w:rPr>
          <w:rFonts w:hint="eastAsia" w:asciiTheme="majorEastAsia" w:hAnsiTheme="majorEastAsia" w:eastAsiaTheme="majorEastAsia" w:cstheme="majorEastAsia"/>
          <w:color w:val="000000"/>
          <w:sz w:val="24"/>
          <w:szCs w:val="24"/>
          <w:highlight w:val="none"/>
          <w:lang w:eastAsia="zh-CN"/>
        </w:rPr>
        <w:t xml:space="preserve">保持通信畅通</w:t>
      </w:r>
      <w:r>
        <w:rPr>
          <w:rFonts w:hint="eastAsia" w:asciiTheme="majorEastAsia" w:hAnsiTheme="majorEastAsia" w:eastAsiaTheme="majorEastAsia" w:cstheme="majorEastAsia"/>
          <w:color w:val="000000"/>
          <w:sz w:val="24"/>
          <w:szCs w:val="24"/>
          <w:highlight w:val="none"/>
        </w:rPr>
        <w:t xml:space="preserve">，及时登录苏采云系统查阅、答复相关信息，并安排专人与</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及评标委员会联系。</w:t>
      </w:r>
      <w:bookmarkEnd w:id="150"/>
      <w:r/>
      <w:bookmarkEnd w:id="151"/>
      <w:r/>
      <w:bookmarkEnd w:id="152"/>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26、无效投标条款和废标条款</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53" w:name="_Toc20823307"/>
      <w:r/>
      <w:bookmarkStart w:id="154" w:name="_Toc513029235"/>
      <w:r/>
      <w:bookmarkStart w:id="155" w:name="_Toc16938551"/>
      <w:r>
        <w:rPr>
          <w:rFonts w:hint="eastAsia" w:asciiTheme="majorEastAsia" w:hAnsiTheme="majorEastAsia" w:eastAsiaTheme="majorEastAsia" w:cstheme="majorEastAsia"/>
          <w:color w:val="000000"/>
          <w:sz w:val="24"/>
          <w:szCs w:val="24"/>
          <w:highlight w:val="none"/>
        </w:rPr>
        <w:t xml:space="preserve">26.1无效投标条款</w:t>
      </w:r>
      <w:bookmarkEnd w:id="153"/>
      <w:r/>
      <w:bookmarkEnd w:id="154"/>
      <w:r/>
      <w:bookmarkEnd w:id="155"/>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26.1.1投标人在苏采云系统规定的时间内未成功解密电子投标文件的。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26.1.2投标人未按照招标文件要求上传电子投标文件的。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26.1.3同一投标人提交两个（含两个）以上不同的投标报价的。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26.1.4投标人不具备招标文件中规定资格要求的。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26.1.5投标人的报价超过了采购预算或最高限价的。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26.1.6未通过符合性审查的。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i/>
          <w:iCs/>
          <w:color w:val="000000"/>
          <w:sz w:val="24"/>
          <w:szCs w:val="24"/>
          <w:highlight w:val="none"/>
          <w:u w:val="single"/>
        </w:rPr>
      </w:pPr>
      <w:r>
        <w:rPr>
          <w:rFonts w:hint="eastAsia" w:asciiTheme="majorEastAsia" w:hAnsiTheme="majorEastAsia" w:eastAsiaTheme="majorEastAsia" w:cstheme="majorEastAsia"/>
          <w:color w:val="000000"/>
          <w:sz w:val="24"/>
          <w:szCs w:val="24"/>
          <w:highlight w:val="none"/>
        </w:rPr>
        <w:t xml:space="preserve">26.1.7不符合招标文件中规定的实质性要求和条件的</w:t>
      </w:r>
      <w:r>
        <w:rPr>
          <w:rFonts w:hint="eastAsia" w:asciiTheme="majorEastAsia" w:hAnsiTheme="majorEastAsia" w:eastAsiaTheme="majorEastAsia" w:cstheme="majorEastAsia"/>
          <w:b/>
          <w:bCs/>
          <w:i/>
          <w:iCs/>
          <w:color w:val="000000"/>
          <w:sz w:val="24"/>
          <w:szCs w:val="24"/>
          <w:highlight w:val="none"/>
          <w:u w:val="single"/>
        </w:rPr>
        <w:t xml:space="preserve">（本招标文件中斜体且有下划线部分为实质性要求和条件）。</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26.1.9投标文件含有采购人不能接受的附加条件的。</w:t>
      </w:r>
      <w:r/>
    </w:p>
    <w:p>
      <w:pPr>
        <w:pStyle w:val="643"/>
        <w:numPr>
          <w:ilvl w:val="0"/>
          <w:numId w:val="0"/>
        </w:numPr>
        <w:ind w:firstLine="480"/>
        <w:jc w:val="both"/>
        <w:spacing w:beforeAutospacing="0" w:afterAutospacing="0" w:line="360" w:lineRule="auto"/>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（一）评审过程中出现下列情形之一的，评标委员会应当启动异常低价投标审查程序：</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1.投标（响应）报价低于全部通过符合性审查供应商投标（响应）报价平均值</w:t>
      </w:r>
      <w:r>
        <w:rPr>
          <w:rFonts w:hint="eastAsia" w:ascii="宋体" w:hAnsi="宋体" w:eastAsia="宋体" w:cs="宋体"/>
          <w:b/>
          <w:bCs/>
          <w:color w:val="0000ff"/>
          <w:sz w:val="24"/>
          <w:szCs w:val="24"/>
          <w:highlight w:val="yellow"/>
          <w:lang w:val="en-US" w:eastAsia="zh-CN" w:bidi="ar-SA"/>
        </w:rPr>
        <w:t xml:space="preserve">65%的</w:t>
      </w:r>
      <w:r>
        <w:rPr>
          <w:rFonts w:hint="eastAsia" w:ascii="宋体" w:hAnsi="宋体" w:eastAsia="宋体" w:cs="宋体"/>
          <w:b/>
          <w:bCs/>
          <w:color w:val="ff0000"/>
          <w:sz w:val="24"/>
          <w:szCs w:val="24"/>
          <w:highlight w:val="yellow"/>
          <w:lang w:val="en-US" w:eastAsia="zh-CN" w:bidi="ar-SA"/>
        </w:rPr>
        <w:t xml:space="preserve">，即投标（响应）报价&lt;全部通过符合性审查供应商投标（响应）报价平均值</w:t>
      </w:r>
      <w:r>
        <w:rPr>
          <w:rFonts w:hint="eastAsia" w:ascii="宋体" w:hAnsi="宋体" w:eastAsia="宋体" w:cs="宋体"/>
          <w:b/>
          <w:bCs/>
          <w:color w:val="0000ff"/>
          <w:sz w:val="24"/>
          <w:szCs w:val="24"/>
          <w:highlight w:val="yellow"/>
          <w:lang w:val="en-US" w:eastAsia="zh-CN" w:bidi="ar-SA"/>
        </w:rPr>
        <w:t xml:space="preserve">×65%；</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2.投标（响应）报价低于通过符合性审查的次低报价供应商投标（响应）报价</w:t>
      </w:r>
      <w:r>
        <w:rPr>
          <w:rFonts w:hint="eastAsia" w:ascii="宋体" w:hAnsi="宋体" w:eastAsia="宋体" w:cs="宋体"/>
          <w:b/>
          <w:bCs/>
          <w:color w:val="0000ff"/>
          <w:sz w:val="24"/>
          <w:szCs w:val="24"/>
          <w:highlight w:val="yellow"/>
          <w:lang w:val="en-US" w:eastAsia="zh-CN" w:bidi="ar-SA"/>
        </w:rPr>
        <w:t xml:space="preserve">65%的</w:t>
      </w:r>
      <w:r>
        <w:rPr>
          <w:rFonts w:hint="eastAsia" w:ascii="宋体" w:hAnsi="宋体" w:eastAsia="宋体" w:cs="宋体"/>
          <w:b/>
          <w:bCs/>
          <w:color w:val="ff0000"/>
          <w:sz w:val="24"/>
          <w:szCs w:val="24"/>
          <w:highlight w:val="yellow"/>
          <w:lang w:val="en-US" w:eastAsia="zh-CN" w:bidi="ar-SA"/>
        </w:rPr>
        <w:t xml:space="preserve">，即投标（响应）报价&lt;通过符合性审查的次低报价供应商投标（响应）报价</w:t>
      </w:r>
      <w:r>
        <w:rPr>
          <w:rFonts w:hint="eastAsia" w:ascii="宋体" w:hAnsi="宋体" w:eastAsia="宋体" w:cs="宋体"/>
          <w:b/>
          <w:bCs/>
          <w:color w:val="0000ff"/>
          <w:sz w:val="24"/>
          <w:szCs w:val="24"/>
          <w:highlight w:val="yellow"/>
          <w:lang w:val="en-US" w:eastAsia="zh-CN" w:bidi="ar-SA"/>
        </w:rPr>
        <w:t xml:space="preserve">×65%；</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3.投标（响应）报价低于采购项目最高限价</w:t>
      </w:r>
      <w:r>
        <w:rPr>
          <w:rFonts w:hint="eastAsia" w:ascii="宋体" w:hAnsi="宋体" w:eastAsia="宋体" w:cs="宋体"/>
          <w:b/>
          <w:bCs/>
          <w:color w:val="0000ff"/>
          <w:sz w:val="24"/>
          <w:szCs w:val="24"/>
          <w:highlight w:val="yellow"/>
          <w:lang w:val="en-US" w:eastAsia="zh-CN" w:bidi="ar-SA"/>
        </w:rPr>
        <w:t xml:space="preserve">65%</w:t>
      </w:r>
      <w:r>
        <w:rPr>
          <w:rFonts w:hint="eastAsia" w:ascii="宋体" w:hAnsi="宋体" w:eastAsia="宋体" w:cs="宋体"/>
          <w:b/>
          <w:bCs/>
          <w:color w:val="ff0000"/>
          <w:sz w:val="24"/>
          <w:szCs w:val="24"/>
          <w:highlight w:val="yellow"/>
          <w:lang w:val="en-US" w:eastAsia="zh-CN" w:bidi="ar-SA"/>
        </w:rPr>
        <w:t xml:space="preserve">的，即投标（响应）报价&lt;采购项目最高限价</w:t>
      </w:r>
      <w:r>
        <w:rPr>
          <w:rFonts w:hint="eastAsia" w:ascii="宋体" w:hAnsi="宋体" w:eastAsia="宋体" w:cs="宋体"/>
          <w:b/>
          <w:bCs/>
          <w:color w:val="0000ff"/>
          <w:sz w:val="24"/>
          <w:szCs w:val="24"/>
          <w:highlight w:val="yellow"/>
          <w:lang w:val="en-US" w:eastAsia="zh-CN" w:bidi="ar-SA"/>
        </w:rPr>
        <w:t xml:space="preserve">×65%</w:t>
      </w:r>
      <w:r>
        <w:rPr>
          <w:rFonts w:hint="eastAsia" w:ascii="宋体" w:hAnsi="宋体" w:eastAsia="宋体" w:cs="宋体"/>
          <w:b/>
          <w:bCs/>
          <w:color w:val="ff0000"/>
          <w:sz w:val="24"/>
          <w:szCs w:val="24"/>
          <w:highlight w:val="yellow"/>
          <w:lang w:val="en-US" w:eastAsia="zh-CN" w:bidi="ar-SA"/>
        </w:rPr>
        <w:t xml:space="preserve">；</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4.评审委员会基于专业判断，认为供应商报价过低，有可能影响产品质量或者不能诚信履约的其他情形。</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相关法律法规对供应商报价有规定的，从其规定。</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u w:val="single"/>
          <w:lang w:val="en-US" w:eastAsia="zh-CN" w:bidi="ar-SA"/>
        </w:rPr>
      </w:pPr>
      <w:r>
        <w:rPr>
          <w:rFonts w:hint="eastAsia" w:ascii="宋体" w:hAnsi="宋体" w:eastAsia="宋体" w:cs="宋体"/>
          <w:b/>
          <w:bCs/>
          <w:color w:val="ff0000"/>
          <w:sz w:val="24"/>
          <w:szCs w:val="24"/>
          <w:highlight w:val="yellow"/>
          <w:u w:val="single"/>
          <w:lang w:val="en-US" w:eastAsia="zh-CN" w:bidi="ar-SA"/>
        </w:rPr>
        <w:t xml:space="preserve">（二）属于前述第1、2、3项情形的，投标人须在投标文件中提供完整、真实、可核查的所有服务成本核算明细及相关佐证材料，具体要求如下：</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u w:val="single"/>
          <w:lang w:val="en-US" w:eastAsia="zh-CN" w:bidi="ar-SA"/>
        </w:rPr>
      </w:pPr>
      <w:r>
        <w:rPr>
          <w:rFonts w:hint="eastAsia" w:ascii="宋体" w:hAnsi="宋体" w:eastAsia="宋体" w:cs="宋体"/>
          <w:b/>
          <w:bCs/>
          <w:color w:val="ff0000"/>
          <w:sz w:val="24"/>
          <w:szCs w:val="24"/>
          <w:highlight w:val="yellow"/>
          <w:u w:val="single"/>
          <w:lang w:val="en-US" w:eastAsia="zh-CN" w:bidi="ar-SA"/>
        </w:rPr>
        <w:t xml:space="preserve">（1）成本核算须真实、完整、可追溯、可核查，各项成本数据均应提供有效支撑材料或证明文件。</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u w:val="single"/>
          <w:lang w:val="en-US" w:eastAsia="zh-CN" w:bidi="ar-SA"/>
        </w:rPr>
      </w:pPr>
      <w:r>
        <w:rPr>
          <w:rFonts w:hint="eastAsia" w:ascii="宋体" w:hAnsi="宋体" w:eastAsia="宋体" w:cs="宋体"/>
          <w:b/>
          <w:bCs/>
          <w:color w:val="ff0000"/>
          <w:sz w:val="24"/>
          <w:szCs w:val="24"/>
          <w:highlight w:val="yellow"/>
          <w:u w:val="single"/>
          <w:lang w:val="en-US" w:eastAsia="zh-CN" w:bidi="ar-SA"/>
        </w:rPr>
        <w:t xml:space="preserve">（2）核算范围须全覆盖，包含（不限于）保安人员工资、社保费、福利费、食宿费、体检费、高温补助费、不可预见费（应充分考虑所有风险、责任等）、法定税费、及公众责任保险费、意外伤害险和合理利润以及法定假日和双休日及晚间值班等一切加班费用外，还应包括：管理、劳务、培训、风险、税金及政策性文件规定等各项应有费用，以及为完成招标文件规定的安保服务工作所涉及到的一切相关费用，不得遗漏。</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u w:val="single"/>
          <w:lang w:val="en-US" w:eastAsia="zh-CN" w:bidi="ar-SA"/>
        </w:rPr>
      </w:pPr>
      <w:r>
        <w:rPr>
          <w:rFonts w:hint="eastAsia" w:ascii="宋体" w:hAnsi="宋体" w:eastAsia="宋体" w:cs="宋体"/>
          <w:b/>
          <w:bCs/>
          <w:color w:val="ff0000"/>
          <w:sz w:val="24"/>
          <w:szCs w:val="24"/>
          <w:highlight w:val="yellow"/>
          <w:u w:val="single"/>
          <w:lang w:val="en-US" w:eastAsia="zh-CN" w:bidi="ar-SA"/>
        </w:rPr>
        <w:t xml:space="preserve">注：未按上述要求提供的，视为无效投标。</w:t>
      </w:r>
      <w:r/>
    </w:p>
    <w:p>
      <w:pPr>
        <w:pStyle w:val="643"/>
        <w:ind w:firstLine="480"/>
        <w:jc w:val="both"/>
        <w:pageBreakBefore w:val="0"/>
        <w:spacing w:beforeAutospacing="0" w:afterAutospacing="0" w:line="360" w:lineRule="auto"/>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属于前述第4项情形的，应当要求相关供应商在评审现场合理的时间内对投标（响应）价格作出解释，提供项目具体成本测算等与报价合理性相关的书面说明及必要的证明材料（注：和上述第1、2情形要求提供的材料一致），</w:t>
      </w:r>
      <w:r>
        <w:rPr>
          <w:rFonts w:hint="eastAsia" w:asciiTheme="majorEastAsia" w:hAnsiTheme="majorEastAsia" w:eastAsiaTheme="majorEastAsia" w:cstheme="majorEastAsia"/>
          <w:b/>
          <w:bCs/>
          <w:color w:val="ff0000"/>
          <w:sz w:val="24"/>
          <w:szCs w:val="24"/>
          <w:highlight w:val="yellow"/>
          <w:lang w:val="en-US" w:eastAsia="zh-CN"/>
        </w:rPr>
        <w:t xml:space="preserve">给予相关供应商的合理时间一般不少于30分钟</w:t>
      </w:r>
      <w:r>
        <w:rPr>
          <w:rFonts w:hint="eastAsia" w:ascii="宋体" w:hAnsi="宋体" w:eastAsia="宋体" w:cs="宋体"/>
          <w:b/>
          <w:bCs/>
          <w:color w:val="ff0000"/>
          <w:sz w:val="24"/>
          <w:szCs w:val="24"/>
          <w:highlight w:val="yellow"/>
          <w:lang w:val="en-US" w:eastAsia="zh-CN" w:bidi="ar-SA"/>
        </w:rPr>
        <w:t xml:space="preserve">。</w:t>
      </w:r>
      <w:r>
        <w:rPr>
          <w:rFonts w:hint="eastAsia" w:asciiTheme="majorEastAsia" w:hAnsiTheme="majorEastAsia" w:eastAsiaTheme="majorEastAsia" w:cstheme="majorEastAsia"/>
          <w:b/>
          <w:bCs/>
          <w:color w:val="ff0000"/>
          <w:sz w:val="24"/>
          <w:szCs w:val="24"/>
          <w:highlight w:val="yellow"/>
          <w:lang w:val="en-US" w:eastAsia="zh-CN"/>
        </w:rPr>
        <w:t xml:space="preserve">其中，属于第3项情形，供应商已随投标（响应）文件一并提交相关书面说明及必要的证明材料的，在评审现场可不再重复提交。</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3"/>
        <w:ind w:left="0" w:right="0" w:firstLine="480"/>
        <w:jc w:val="both"/>
        <w:spacing w:before="0" w:beforeAutospacing="0" w:after="0" w:afterAutospacing="0" w:line="360" w:lineRule="auto"/>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  采购人及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43"/>
        <w:ind w:left="0" w:right="0" w:firstLine="480"/>
        <w:jc w:val="both"/>
        <w:spacing w:before="0" w:beforeAutospacing="0" w:after="0" w:afterAutospacing="0" w:line="360" w:lineRule="auto"/>
        <w:rPr>
          <w:rFonts w:hint="eastAsia" w:ascii="宋体" w:hAnsi="宋体" w:eastAsia="宋体" w:cs="宋体"/>
          <w:color w:val="auto"/>
          <w:sz w:val="24"/>
          <w:szCs w:val="24"/>
          <w:highlight w:val="yellow"/>
        </w:rPr>
      </w:pPr>
      <w:r>
        <w:rPr>
          <w:rFonts w:hint="eastAsia" w:ascii="宋体" w:hAnsi="宋体" w:eastAsia="宋体" w:cs="宋体"/>
          <w:b/>
          <w:bCs/>
          <w:color w:val="ff0000"/>
          <w:sz w:val="24"/>
          <w:szCs w:val="24"/>
          <w:highlight w:val="yellow"/>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26.1.11投标文件未按照招标文件要求加盖CA电子公章的。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26.1.12其他法律、法规及本招标文件规定的属无效投标的情形。</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26.2废标条款</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26.2.1符合专业条件的供应商或者对招标文件作实质响应的供应商不足三家的。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26.2.2出现影响采购公正的违法、违规行为的。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26.2.3因重大变故，采购任务取消的。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26.2.4评标委员会认定招标文件存在歧义、重大缺陷导致评审工作无法进行。</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26.2.5因苏采云系统系统故障原因造成开标不成功的。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26.3 投标截止时间结束后参加投标的供应商不足三家的处理：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43"/>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156" w:name="_Toc120614219"/>
      <w:r>
        <w:rPr>
          <w:rFonts w:hint="eastAsia" w:asciiTheme="majorEastAsia" w:hAnsiTheme="majorEastAsia" w:eastAsiaTheme="majorEastAsia" w:cstheme="majorEastAsia"/>
          <w:b/>
          <w:color w:val="000000"/>
          <w:sz w:val="24"/>
          <w:szCs w:val="24"/>
          <w:highlight w:val="none"/>
        </w:rPr>
        <w:t xml:space="preserve">六、定标</w:t>
      </w:r>
      <w:bookmarkEnd w:id="156"/>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57" w:name="_Toc20823310"/>
      <w:r/>
      <w:bookmarkStart w:id="158" w:name="_Toc16938554"/>
      <w:r/>
      <w:bookmarkStart w:id="159" w:name="_Toc513029238"/>
      <w:r>
        <w:rPr>
          <w:rFonts w:hint="eastAsia" w:asciiTheme="majorEastAsia" w:hAnsiTheme="majorEastAsia" w:eastAsiaTheme="majorEastAsia" w:cstheme="majorEastAsia"/>
          <w:color w:val="000000"/>
          <w:sz w:val="24"/>
          <w:szCs w:val="24"/>
          <w:highlight w:val="none"/>
        </w:rPr>
        <w:t xml:space="preserve">27、</w:t>
      </w:r>
      <w:bookmarkEnd w:id="157"/>
      <w:r>
        <w:rPr>
          <w:rFonts w:hint="eastAsia" w:asciiTheme="majorEastAsia" w:hAnsiTheme="majorEastAsia" w:eastAsiaTheme="majorEastAsia" w:cstheme="majorEastAsia"/>
          <w:color w:val="000000"/>
          <w:sz w:val="24"/>
          <w:szCs w:val="24"/>
          <w:highlight w:val="none"/>
        </w:rPr>
        <w:t xml:space="preserve">确定</w:t>
      </w:r>
      <w:bookmarkEnd w:id="158"/>
      <w:r/>
      <w:bookmarkEnd w:id="159"/>
      <w:r>
        <w:rPr>
          <w:rFonts w:hint="eastAsia" w:asciiTheme="majorEastAsia" w:hAnsiTheme="majorEastAsia" w:eastAsiaTheme="majorEastAsia" w:cstheme="majorEastAsia"/>
          <w:color w:val="000000"/>
          <w:sz w:val="24"/>
          <w:szCs w:val="24"/>
          <w:highlight w:val="none"/>
        </w:rPr>
        <w:t xml:space="preserve">中标单位</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27.1中标候选人的选取原则和数量见招标文件第五章规定。 </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27.2采购人应根据评委会推荐的中标候选人确定中标人。</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27.3</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将在</w:t>
      </w:r>
      <w:r>
        <w:rPr>
          <w:rFonts w:hint="eastAsia" w:asciiTheme="majorEastAsia" w:hAnsiTheme="majorEastAsia" w:eastAsiaTheme="majorEastAsia" w:cstheme="majorEastAsia"/>
          <w:color w:val="000000"/>
          <w:sz w:val="24"/>
          <w:szCs w:val="24"/>
          <w:highlight w:val="none"/>
          <w:lang w:eastAsia="zh-CN"/>
        </w:rPr>
        <w:t xml:space="preserve">“</w:t>
      </w:r>
      <w:r>
        <w:rPr>
          <w:rFonts w:hint="eastAsia" w:asciiTheme="majorEastAsia" w:hAnsiTheme="majorEastAsia" w:eastAsiaTheme="majorEastAsia" w:cstheme="majorEastAsia"/>
          <w:color w:val="000000"/>
          <w:sz w:val="24"/>
          <w:szCs w:val="24"/>
          <w:highlight w:val="none"/>
          <w:lang w:val="en-US" w:eastAsia="zh-CN"/>
        </w:rPr>
        <w:t xml:space="preserve">中国政府采购网”“</w:t>
      </w:r>
      <w:r>
        <w:rPr>
          <w:rFonts w:hint="eastAsia" w:asciiTheme="majorEastAsia" w:hAnsiTheme="majorEastAsia" w:eastAsiaTheme="majorEastAsia" w:cstheme="majorEastAsia"/>
          <w:color w:val="000000"/>
          <w:sz w:val="24"/>
          <w:szCs w:val="24"/>
          <w:highlight w:val="none"/>
        </w:rPr>
        <w:t xml:space="preserve">江苏政府采购网</w:t>
      </w:r>
      <w:r>
        <w:rPr>
          <w:rFonts w:hint="eastAsia" w:asciiTheme="majorEastAsia" w:hAnsiTheme="majorEastAsia" w:eastAsiaTheme="majorEastAsia" w:cstheme="majorEastAsia"/>
          <w:color w:val="000000"/>
          <w:sz w:val="24"/>
          <w:szCs w:val="24"/>
          <w:highlight w:val="none"/>
          <w:lang w:eastAsia="zh-CN"/>
        </w:rPr>
        <w:t xml:space="preserve">”“</w:t>
      </w:r>
      <w:r>
        <w:rPr>
          <w:rFonts w:hint="eastAsia" w:asciiTheme="majorEastAsia" w:hAnsiTheme="majorEastAsia" w:eastAsiaTheme="majorEastAsia" w:cstheme="majorEastAsia"/>
          <w:color w:val="000000"/>
          <w:sz w:val="24"/>
          <w:szCs w:val="24"/>
          <w:highlight w:val="none"/>
        </w:rPr>
        <w:t xml:space="preserve">盐城市政府采购网”发布中标公告，公告期限为1个工作日。</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27.4若有充分证据证明，中标人出现下列情况之一的，一经查实，将被取消中标资格：</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27.4.1提供虚假材料谋取中标的。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27.4.2向采购人、</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行贿或者提供其他不正当利益的。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27.4.3属于本文件规定的无效条件，但在评标过程中又未被评委会发现的。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27.4.4与采购人或者其他供应商恶意串通的。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27.4.5采取不正当手段诋毁、排挤其他供应商的。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60" w:name="_Toc200451960"/>
      <w:r>
        <w:rPr>
          <w:rFonts w:hint="eastAsia" w:asciiTheme="majorEastAsia" w:hAnsiTheme="majorEastAsia" w:eastAsiaTheme="majorEastAsia" w:cstheme="majorEastAsia"/>
          <w:color w:val="000000"/>
          <w:sz w:val="24"/>
          <w:szCs w:val="24"/>
          <w:highlight w:val="none"/>
        </w:rPr>
        <w:t xml:space="preserve">27.5 有下列情形之一的，视为投标人串通投标，投标无效：</w:t>
      </w:r>
      <w:bookmarkEnd w:id="160"/>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27.5.1不同投标人的投标文件由同一单位或者个人编制。</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27.5.2不同投标人委托同一单位或者个人办理投标事宜。</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27.5.3不同投标人的投标文件载明的项目管理成员或者联系人员为同一人。</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27.5.4不同投标人的投标文件异常一致或者投标报价呈规律性差异。</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28、质疑处理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或采购人提出质疑。上述应知其权益受到损害之日，是指：</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28.2.1对可以质疑的采购文件提出质疑的，为收到采购文件之日或者采购文件公告期限届满之日；</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28.2.2对采购过程提出质疑的，为各采购程序环节结束之日；</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28.2.3对中标或者成交结果提出质疑的，为中标或者成交结果公告期限届满之日。</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、采购人将只对供应商第一次质疑作出答复。</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提出，由</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负责答复。</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采购代理机构及采购人只接收以纸质原件形式送达的质疑,采购人和采购代理机构不接受未填写快递运单的快件。质疑接收部门为江苏雨田工程咨询集团有限公司，联系地址：滨海县大学生创业园电谷A226室，联系电话：15751609431。</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 以下情形的质疑不予受理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28.5.1内容不符合《政府采购质疑和投诉办法》第十二条规定的质疑。</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28.5.2超出政府采购法定期限的质疑。</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28.5.3以传真、电子邮件等方式递交的非原件形式的质疑。</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28.5.4未参加投标活动的供应商或在投标活动中自身权益未受到损害的供应商所提出的质疑。</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28.5.5供应商组成联合体参加投标，联合体中任何一方或多方未按要求签字、盖章、加盖公章的质疑。</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28.6供应商提出书面质疑必须有理、有据，不得捏造事实、提供虚假材料进行恶意质疑。否则，一经查实，</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有权依据政府采购的有关规定，报请政府采购监管部门对该供应商进行相应的行政处罚和记录该供应商的失信信息。</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29、中标通知书</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29.l中标结果确定后，</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43"/>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161" w:name="_Toc513029236"/>
      <w:r/>
      <w:bookmarkStart w:id="162" w:name="_Toc20823308"/>
      <w:r/>
      <w:bookmarkStart w:id="163" w:name="_Toc16938552"/>
      <w:r/>
      <w:bookmarkStart w:id="164" w:name="_Toc120614220"/>
      <w:r>
        <w:rPr>
          <w:rFonts w:hint="eastAsia" w:asciiTheme="majorEastAsia" w:hAnsiTheme="majorEastAsia" w:eastAsiaTheme="majorEastAsia" w:cstheme="majorEastAsia"/>
          <w:b/>
          <w:color w:val="000000"/>
          <w:sz w:val="24"/>
          <w:szCs w:val="24"/>
          <w:highlight w:val="none"/>
        </w:rPr>
        <w:t xml:space="preserve">七、授予合同</w:t>
      </w:r>
      <w:bookmarkEnd w:id="161"/>
      <w:r/>
      <w:bookmarkEnd w:id="162"/>
      <w:r/>
      <w:bookmarkEnd w:id="163"/>
      <w:r/>
      <w:bookmarkEnd w:id="164"/>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65" w:name="_Toc20823309"/>
      <w:r/>
      <w:bookmarkStart w:id="166" w:name="_Toc16938553"/>
      <w:r/>
      <w:bookmarkStart w:id="167" w:name="_Toc513029237"/>
      <w:r>
        <w:rPr>
          <w:rFonts w:hint="eastAsia" w:asciiTheme="majorEastAsia" w:hAnsiTheme="majorEastAsia" w:eastAsiaTheme="majorEastAsia" w:cstheme="majorEastAsia"/>
          <w:color w:val="000000"/>
          <w:sz w:val="24"/>
          <w:szCs w:val="24"/>
          <w:highlight w:val="none"/>
        </w:rPr>
        <w:t xml:space="preserve">30.签订合同</w:t>
      </w:r>
      <w:bookmarkEnd w:id="165"/>
      <w:r/>
      <w:bookmarkEnd w:id="166"/>
      <w:r/>
      <w:bookmarkEnd w:id="167"/>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30.l中标人应当在中标通知书发出之日起三十日内，按照招标文件确定的事项与采购人签订政府采购合同。</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30.2招标文件、中标人的投标文件及招标过程中有关澄清、承诺文件均应作为合同附件。</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30.3签订合同后，</w:t>
      </w:r>
      <w:r>
        <w:rPr>
          <w:rFonts w:hint="eastAsia" w:asciiTheme="majorEastAsia" w:hAnsiTheme="majorEastAsia" w:eastAsiaTheme="majorEastAsia" w:cstheme="majorEastAsia"/>
          <w:b/>
          <w:bCs/>
          <w:i/>
          <w:iCs/>
          <w:color w:val="000000"/>
          <w:sz w:val="24"/>
          <w:szCs w:val="24"/>
          <w:highlight w:val="none"/>
          <w:u w:val="single"/>
        </w:rPr>
        <w:t xml:space="preserve">中标人不得将合同标的进行转包</w:t>
      </w:r>
      <w:r>
        <w:rPr>
          <w:rFonts w:hint="eastAsia" w:asciiTheme="majorEastAsia" w:hAnsiTheme="majorEastAsia" w:eastAsiaTheme="majorEastAsia" w:cstheme="majorEastAsia"/>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31、服务（包含与服务相关的货物）的追加</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32.政府采购政策功能落实</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32.1</w:t>
      </w:r>
      <w:r>
        <w:rPr>
          <w:rFonts w:hint="eastAsia" w:asciiTheme="majorEastAsia" w:hAnsiTheme="majorEastAsia" w:eastAsiaTheme="majorEastAsia" w:cstheme="majorEastAsia"/>
          <w:color w:val="000000"/>
          <w:sz w:val="24"/>
          <w:szCs w:val="24"/>
          <w:highlight w:val="none"/>
        </w:rPr>
        <w:t xml:space="preserve">政府采购</w:t>
      </w:r>
      <w:r>
        <w:rPr>
          <w:rFonts w:hint="eastAsia" w:asciiTheme="majorEastAsia" w:hAnsiTheme="majorEastAsia" w:eastAsiaTheme="majorEastAsia" w:cstheme="majorEastAsia"/>
          <w:color w:val="000000"/>
          <w:sz w:val="24"/>
          <w:szCs w:val="24"/>
          <w:highlight w:val="none"/>
          <w:lang w:eastAsia="zh-CN"/>
        </w:rPr>
        <w:t xml:space="preserve">线上合同信用融资</w:t>
      </w:r>
      <w:r>
        <w:rPr>
          <w:rFonts w:hint="eastAsia" w:asciiTheme="majorEastAsia" w:hAnsiTheme="majorEastAsia" w:eastAsiaTheme="majorEastAsia" w:cstheme="majorEastAsia"/>
          <w:color w:val="000000"/>
          <w:sz w:val="24"/>
          <w:szCs w:val="24"/>
          <w:highlight w:val="none"/>
        </w:rPr>
        <w:t xml:space="preserve">政策</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ajorEastAsia" w:hAnsiTheme="majorEastAsia" w:eastAsiaTheme="majorEastAsia" w:cstheme="majorEastAsia"/>
          <w:color w:val="000000"/>
          <w:sz w:val="24"/>
          <w:szCs w:val="24"/>
          <w:highlight w:val="none"/>
          <w:lang w:val="en-US" w:eastAsia="zh-CN"/>
        </w:rPr>
        <w:t xml:space="preserve">江苏省</w:t>
      </w:r>
      <w:r>
        <w:rPr>
          <w:rFonts w:hint="eastAsia" w:asciiTheme="majorEastAsia" w:hAnsiTheme="majorEastAsia" w:eastAsiaTheme="majorEastAsia" w:cstheme="majorEastAsia"/>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32.2进口产品</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进口产品</w:t>
      </w:r>
      <w:r>
        <w:rPr>
          <w:rFonts w:hint="eastAsia" w:asciiTheme="majorEastAsia" w:hAnsiTheme="majorEastAsia" w:eastAsiaTheme="majorEastAsia" w:cstheme="majorEastAsia"/>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问题的通知》（财办库〔2008〕248号文）。</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32.3中小企业、监狱企业及残疾人福利性单位</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32.3.1中小企业定义：</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中小企业是</w:t>
      </w:r>
      <w:r>
        <w:rPr>
          <w:rFonts w:hint="eastAsia" w:asciiTheme="majorEastAsia" w:hAnsiTheme="majorEastAsia" w:eastAsiaTheme="majorEastAsia" w:cstheme="majorEastAsia"/>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32.3.2供应商提供的货物、工程或者服务符合下列情形的，享受中小企业扶持政策：</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32.3.2.2在工程采购项目中，工程由中小企业承建，即工程施工单位为中小企业；</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32.3.6残疾人福利单位定义：享受政府采购支持政策的残疾人福利性单位应当同时满足以下条件：</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32.3.6.2依法与安置的每位残疾人签订了一年以上（含一年）的劳动合同或服务协议；</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32.3.7本项目是否专门面向中小企业预留采购份额见第一章《招标公告》。</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32.3.8采购标的对应的中小企业划分标准所属行业见第四章《采购需求》。</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32.3.9小微企业价格评审优惠的政策：见第五章《评标方法和评标标准》。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32.4政府采购节能产品、环境标志产品</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32.4.1严格执行政府采购关于支持</w:t>
      </w:r>
      <w:r>
        <w:rPr>
          <w:rFonts w:hint="eastAsia" w:asciiTheme="majorEastAsia" w:hAnsiTheme="majorEastAsia" w:eastAsiaTheme="majorEastAsia" w:cstheme="majorEastAsia"/>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32.5绿色包装</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32.6政府采购创新产品</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采购人优先采购各级政府部门公开发布的有效期内的创新产品、创新服务、首台套、首购首用等《目录》的创新产品。</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32.7绿色数据中心政策 </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Theme="majorEastAsia" w:hAnsiTheme="majorEastAsia" w:eastAsiaTheme="majorEastAsia" w:cstheme="majorEastAsia"/>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32.8实施本国产品标准及相关政策</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1.本项目对采购本国产品给予政策支持，具体内容见招标文件“第五章 评标方法与评标标准”。</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32.9履约保证金政策</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确需收取履约保证金的，履约保证金的缴纳形式：</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none"/>
          <w:lang w:val="en-US" w:eastAsia="zh-CN"/>
        </w:rPr>
      </w:pPr>
      <w:r>
        <w:rPr>
          <w:rFonts w:hint="eastAsia" w:asciiTheme="majorEastAsia" w:hAnsiTheme="majorEastAsia" w:eastAsiaTheme="majorEastAsia" w:cstheme="majorEastAsia"/>
          <w:color w:val="ff0000"/>
          <w:sz w:val="24"/>
          <w:szCs w:val="24"/>
          <w:highlight w:val="none"/>
          <w:lang w:val="en-US" w:eastAsia="zh-CN"/>
        </w:rPr>
        <w:t xml:space="preserve">33. 预付款制度</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none"/>
          <w:lang w:val="en-US" w:eastAsia="zh-CN"/>
        </w:rPr>
      </w:pPr>
      <w:r>
        <w:rPr>
          <w:rFonts w:hint="eastAsia" w:asciiTheme="majorEastAsia" w:hAnsiTheme="majorEastAsia" w:eastAsiaTheme="majorEastAsia" w:cstheme="majorEastAsia"/>
          <w:color w:val="ff0000"/>
          <w:sz w:val="24"/>
          <w:szCs w:val="24"/>
          <w:highlight w:val="none"/>
          <w:lang w:val="en-US" w:eastAsia="zh-CN"/>
        </w:rPr>
        <w:t xml:space="preserve">本项目落实预付款制度，预付款比例为</w:t>
      </w:r>
      <w:r>
        <w:rPr>
          <w:rFonts w:hint="eastAsia" w:asciiTheme="majorEastAsia" w:hAnsiTheme="majorEastAsia" w:eastAsiaTheme="majorEastAsia" w:cstheme="majorEastAsia"/>
          <w:color w:val="ff0000"/>
          <w:sz w:val="24"/>
          <w:szCs w:val="24"/>
          <w:highlight w:val="none"/>
          <w:u w:val="single"/>
          <w:lang w:val="en-US" w:eastAsia="zh-CN"/>
        </w:rPr>
        <w:t xml:space="preserve">30%</w:t>
      </w:r>
      <w:r>
        <w:rPr>
          <w:rFonts w:hint="eastAsia" w:asciiTheme="majorEastAsia" w:hAnsiTheme="majorEastAsia" w:eastAsiaTheme="majorEastAsia" w:cstheme="majorEastAsia"/>
          <w:color w:val="ff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none"/>
          <w:u w:val="none"/>
          <w:lang w:val="en-US" w:eastAsia="zh-CN"/>
        </w:rPr>
      </w:pPr>
      <w:r>
        <w:rPr>
          <w:rFonts w:hint="eastAsia" w:asciiTheme="majorEastAsia" w:hAnsiTheme="majorEastAsia" w:eastAsiaTheme="majorEastAsia" w:cstheme="majorEastAsia"/>
          <w:color w:val="ff0000"/>
          <w:sz w:val="24"/>
          <w:szCs w:val="24"/>
          <w:highlight w:val="none"/>
          <w:u w:val="none"/>
          <w:lang w:val="en-US" w:eastAsia="zh-CN"/>
        </w:rPr>
        <w:t xml:space="preserve">34.其他费用</w:t>
      </w:r>
      <w:r/>
    </w:p>
    <w:p>
      <w:pPr>
        <w:ind w:firstLine="480"/>
        <w:jc w:val="left"/>
        <w:spacing w:line="420" w:lineRule="exact"/>
        <w:rPr>
          <w:rFonts w:hint="eastAsia" w:asciiTheme="majorEastAsia" w:hAnsiTheme="majorEastAsia" w:eastAsiaTheme="majorEastAsia" w:cstheme="majorEastAsia"/>
          <w:color w:val="ff0000"/>
          <w:sz w:val="24"/>
          <w:szCs w:val="24"/>
          <w:highlight w:val="none"/>
          <w:u w:val="none"/>
          <w:lang w:val="en-US" w:eastAsia="zh-CN" w:bidi="ar-SA"/>
        </w:rPr>
      </w:pPr>
      <w:r>
        <w:rPr>
          <w:rFonts w:hint="eastAsia" w:asciiTheme="majorEastAsia" w:hAnsiTheme="majorEastAsia" w:eastAsiaTheme="majorEastAsia" w:cstheme="majorEastAsia"/>
          <w:color w:val="ff0000"/>
          <w:sz w:val="24"/>
          <w:szCs w:val="24"/>
          <w:highlight w:val="none"/>
          <w:u w:val="none"/>
          <w:lang w:val="en-US" w:eastAsia="zh-CN" w:bidi="ar-SA"/>
        </w:rPr>
        <w:t xml:space="preserve">招标文件未列明，而投标人认为必须的费用也须列入报价。</w:t>
      </w:r>
      <w:r/>
    </w:p>
    <w:p>
      <w:pPr>
        <w:ind w:firstLine="480"/>
        <w:spacing w:line="420" w:lineRule="exact"/>
        <w:rPr>
          <w:rFonts w:hint="eastAsia" w:asciiTheme="majorEastAsia" w:hAnsiTheme="majorEastAsia" w:eastAsiaTheme="majorEastAsia" w:cstheme="majorEastAsia"/>
          <w:color w:val="ff0000"/>
          <w:sz w:val="24"/>
          <w:szCs w:val="24"/>
          <w:highlight w:val="yellow"/>
          <w:u w:val="none"/>
          <w:lang w:val="en-US" w:eastAsia="zh-CN" w:bidi="ar-SA"/>
        </w:rPr>
      </w:pPr>
      <w:r>
        <w:rPr>
          <w:rFonts w:hint="eastAsia" w:asciiTheme="majorEastAsia" w:hAnsiTheme="majorEastAsia" w:eastAsiaTheme="majorEastAsia" w:cstheme="majorEastAsia"/>
          <w:color w:val="ff0000"/>
          <w:sz w:val="24"/>
          <w:szCs w:val="24"/>
          <w:highlight w:val="yellow"/>
          <w:u w:val="none"/>
          <w:lang w:val="en-US" w:eastAsia="zh-CN" w:bidi="ar-SA"/>
        </w:rPr>
        <w:t xml:space="preserve">本项目代理服务费按苏政采【2024】20号文件中服务招标取费标准折后执行，采购人约定由中标人在领取中标通知书前向采购代理单位一次性代为支付采购代理服务费人民币38000元。投标人须将此费用纳入投标报价中，采购人不另行支付。</w:t>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none"/>
          <w:lang w:val="en-US" w:eastAsia="zh-CN"/>
        </w:rPr>
      </w:pPr>
      <w:r>
        <w:rPr>
          <w:rFonts w:hint="eastAsia" w:asciiTheme="majorEastAsia" w:hAnsiTheme="majorEastAsia" w:eastAsiaTheme="majorEastAsia" w:cstheme="majorEastAsia"/>
          <w:color w:val="ff0000"/>
          <w:sz w:val="24"/>
          <w:szCs w:val="24"/>
          <w:highlight w:val="none"/>
          <w:lang w:val="en-US" w:eastAsia="zh-CN"/>
        </w:rPr>
      </w:r>
      <w:r/>
    </w:p>
    <w:p>
      <w:pPr>
        <w:pStyle w:val="64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 </w:t>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pStyle w:val="64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jc w:val="center"/>
        <w:keepLines w:val="0"/>
        <w:keepNext w:val="0"/>
        <w:pageBreakBefore w:val="0"/>
        <w:spacing w:line="500" w:lineRule="exact"/>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t xml:space="preserve">第三章  合同文本</w:t>
      </w:r>
      <w:r/>
    </w:p>
    <w:p>
      <w:pPr>
        <w:pStyle w:val="643"/>
        <w:jc w:val="center"/>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盐城市政府采购合同（服务）（合同编号）</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项目名称：</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项目编号：</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甲方：（买方）_________</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乙方：（卖方）_________</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   </w:t>
      </w:r>
      <w:r>
        <w:rPr>
          <w:rFonts w:hint="eastAsia" w:asciiTheme="majorEastAsia" w:hAnsiTheme="majorEastAsia" w:eastAsiaTheme="majorEastAsia" w:cstheme="majorEastAsia"/>
          <w:color w:val="000000"/>
          <w:sz w:val="24"/>
          <w:szCs w:val="24"/>
          <w:highlight w:val="none"/>
        </w:rPr>
        <w:t xml:space="preserve">甲、乙双方根据</w:t>
      </w:r>
      <w:r>
        <w:rPr>
          <w:rFonts w:hint="eastAsia" w:asciiTheme="majorEastAsia" w:hAnsiTheme="majorEastAsia" w:eastAsiaTheme="majorEastAsia" w:cstheme="majorEastAsia"/>
          <w:color w:val="000000"/>
          <w:sz w:val="24"/>
          <w:szCs w:val="24"/>
          <w:highlight w:val="none"/>
          <w:u w:val="single"/>
        </w:rPr>
        <w:t xml:space="preserve">         </w:t>
      </w:r>
      <w:r>
        <w:rPr>
          <w:rFonts w:hint="eastAsia" w:asciiTheme="majorEastAsia" w:hAnsiTheme="majorEastAsia" w:eastAsiaTheme="majorEastAsia" w:cstheme="majorEastAsia"/>
          <w:color w:val="000000"/>
          <w:sz w:val="24"/>
          <w:szCs w:val="24"/>
          <w:highlight w:val="none"/>
        </w:rPr>
        <w:t xml:space="preserve">项目公开招标的结果，签署本合同。</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一、合同内容</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标的名称：</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rPr>
        <w:t xml:space="preserve">标的质量：</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3.</w:t>
      </w:r>
      <w:r>
        <w:rPr>
          <w:rFonts w:hint="eastAsia" w:asciiTheme="majorEastAsia" w:hAnsiTheme="majorEastAsia" w:eastAsiaTheme="majorEastAsia" w:cstheme="majorEastAsia"/>
          <w:color w:val="000000"/>
          <w:sz w:val="24"/>
          <w:szCs w:val="24"/>
          <w:highlight w:val="none"/>
        </w:rPr>
        <w:t xml:space="preserve">标的数量（规模）：</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4.</w:t>
      </w:r>
      <w:r>
        <w:rPr>
          <w:rFonts w:hint="eastAsia" w:asciiTheme="majorEastAsia" w:hAnsiTheme="majorEastAsia" w:eastAsiaTheme="majorEastAsia" w:cstheme="majorEastAsia"/>
          <w:color w:val="000000"/>
          <w:sz w:val="24"/>
          <w:szCs w:val="24"/>
          <w:highlight w:val="none"/>
        </w:rPr>
        <w:t xml:space="preserve">履行时间（期限）：</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5.</w:t>
      </w:r>
      <w:r>
        <w:rPr>
          <w:rFonts w:hint="eastAsia" w:asciiTheme="majorEastAsia" w:hAnsiTheme="majorEastAsia" w:eastAsiaTheme="majorEastAsia" w:cstheme="majorEastAsia"/>
          <w:color w:val="000000"/>
          <w:sz w:val="24"/>
          <w:szCs w:val="24"/>
          <w:highlight w:val="none"/>
        </w:rPr>
        <w:t xml:space="preserve">履行地点：</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6.</w:t>
      </w:r>
      <w:r>
        <w:rPr>
          <w:rFonts w:hint="eastAsia" w:asciiTheme="majorEastAsia" w:hAnsiTheme="majorEastAsia" w:eastAsiaTheme="majorEastAsia" w:cstheme="majorEastAsia"/>
          <w:color w:val="000000"/>
          <w:sz w:val="24"/>
          <w:szCs w:val="24"/>
          <w:highlight w:val="none"/>
        </w:rPr>
        <w:t xml:space="preserve">履行方式：</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二、合同金额</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本合同金额为（大写）：______________圆（__________元）人民币。</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yellow"/>
          <w:lang w:val="en-US" w:eastAsia="zh-CN"/>
        </w:rPr>
      </w:pPr>
      <w:r>
        <w:rPr>
          <w:rFonts w:hint="eastAsia" w:asciiTheme="majorEastAsia" w:hAnsiTheme="majorEastAsia" w:eastAsiaTheme="majorEastAsia" w:cstheme="majorEastAsia"/>
          <w:color w:val="000000" w:themeColor="text1"/>
          <w:sz w:val="24"/>
          <w:szCs w:val="24"/>
          <w:highlight w:val="yellow"/>
          <w:lang w:val="en-US" w:eastAsia="zh-CN"/>
          <w14:textFill>
            <w14:solidFill>
              <w14:schemeClr w14:val="tx1"/>
            </w14:solidFill>
          </w14:textFill>
        </w:rPr>
        <w:t xml:space="preserve">2.</w:t>
      </w:r>
      <w:r>
        <w:rPr>
          <w:rFonts w:hint="eastAsia" w:asciiTheme="majorEastAsia" w:hAnsiTheme="majorEastAsia" w:eastAsiaTheme="majorEastAsia" w:cstheme="majorEastAsia"/>
          <w:color w:val="000000" w:themeColor="text1"/>
          <w:sz w:val="24"/>
          <w:szCs w:val="24"/>
          <w:highlight w:val="yellow"/>
          <w14:textFill>
            <w14:solidFill>
              <w14:schemeClr w14:val="tx1"/>
            </w14:solidFill>
          </w14:textFill>
        </w:rPr>
        <w:t xml:space="preserve">合同总价包含但不限于：①所有人员的随身基本装备；②所需投入保安人员的工资、社会保险、国家法定节假日加班费、办公费、服装费、福利费、培训费</w:t>
      </w:r>
      <w:r>
        <w:rPr>
          <w:rFonts w:hint="eastAsia" w:asciiTheme="majorEastAsia" w:hAnsiTheme="majorEastAsia" w:eastAsiaTheme="majorEastAsia" w:cstheme="majorEastAsia"/>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color w:val="000000" w:themeColor="text1"/>
          <w:sz w:val="24"/>
          <w:szCs w:val="24"/>
          <w:highlight w:val="yellow"/>
          <w:lang w:val="en-US" w:eastAsia="zh-CN"/>
          <w14:textFill>
            <w14:solidFill>
              <w14:schemeClr w14:val="tx1"/>
            </w14:solidFill>
          </w14:textFill>
        </w:rPr>
        <w:t xml:space="preserve">食宿费</w:t>
      </w:r>
      <w:r>
        <w:rPr>
          <w:rFonts w:hint="eastAsia" w:asciiTheme="majorEastAsia" w:hAnsiTheme="majorEastAsia" w:eastAsiaTheme="majorEastAsia" w:cstheme="majorEastAsia"/>
          <w:color w:val="000000" w:themeColor="text1"/>
          <w:sz w:val="24"/>
          <w:szCs w:val="24"/>
          <w:highlight w:val="yellow"/>
          <w14:textFill>
            <w14:solidFill>
              <w14:schemeClr w14:val="tx1"/>
            </w14:solidFill>
          </w14:textFill>
        </w:rPr>
        <w:t xml:space="preserve">等；③保安公司合理的利润、税金、公众责任保险费、管理费、风险费等；④有关政策性文件规定的其他费用以及为完成招标文件规定的保安服务所涉及到的一切费用。所有人员工资不得低于滨海县最低工资标准，且必须足额缴纳社保费用，社保费用应执行按照苏人社发〔2024〕38 号《省人力资源社会保障厅省财政厅省医疗保障局省税务局关于发布 2024 年度社会保险有关基数的通</w:t>
      </w:r>
      <w:r>
        <w:rPr>
          <w:rFonts w:hint="eastAsia" w:asciiTheme="majorEastAsia" w:hAnsiTheme="majorEastAsia" w:eastAsiaTheme="majorEastAsia" w:cstheme="majorEastAsia"/>
          <w:color w:val="000000"/>
          <w:sz w:val="24"/>
          <w:szCs w:val="24"/>
          <w:highlight w:val="yellow"/>
          <w:lang w:val="en-US" w:eastAsia="zh-CN"/>
        </w:rPr>
        <w:t xml:space="preserve">知》。如果招标公告发布之后开标前遇政府调整职工最低工资标准或社会保险缴纳基数，中标后，中标人应按照最新政策文件规定执行，但中标价（合同价）不变；如采购人有增减人员的，结算时应按相同的报价按实结算。</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三、技术资料</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乙方应按招标文件规定的时间向甲方提供服务（包含与服务相关的货物）的有关技术资料。</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3"/>
        <w:ind w:left="412" w:hanging="412"/>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四、知识产权</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乙方应保证甲方在使用、接受本合同服务（包含与服务相关的货物）或其任何一部分时不受第三方提出侵犯其专利权、版权、商标权和工业设计权等知</w:t>
      </w:r>
      <w:r>
        <w:rPr>
          <w:rFonts w:hint="eastAsia" w:asciiTheme="majorEastAsia" w:hAnsiTheme="majorEastAsia" w:eastAsiaTheme="majorEastAsia" w:cstheme="majorEastAsia"/>
          <w:color w:val="000000"/>
          <w:sz w:val="24"/>
          <w:szCs w:val="24"/>
          <w:highlight w:val="none"/>
          <w:lang w:val="en-US" w:eastAsia="zh-CN"/>
        </w:rPr>
        <w:t xml:space="preserve">识产权的起诉。一旦出现侵权，由乙方负全部责任。</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五、产权担保</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乙方保证所交付的服务（包含与服务相关的货物）的所有权完全属于乙方且无任何抵押、查封等产权瑕疵。</w:t>
      </w:r>
      <w:r/>
    </w:p>
    <w:p>
      <w:pPr>
        <w:pStyle w:val="643"/>
        <w:ind w:left="410" w:hanging="410"/>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六、履约保证金</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乙方交纳人民币_________元作为本合同的履约保证金。</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 xml:space="preserve">2.确需收取履约保证金的，</w:t>
      </w:r>
      <w:r>
        <w:rPr>
          <w:rFonts w:hint="eastAsia" w:asciiTheme="majorEastAsia" w:hAnsiTheme="majorEastAsia" w:eastAsiaTheme="majorEastAsia" w:cstheme="majorEastAsia"/>
          <w:color w:val="auto"/>
          <w:sz w:val="24"/>
          <w:szCs w:val="24"/>
          <w:highlight w:val="none"/>
          <w:lang w:eastAsia="zh-CN"/>
        </w:rPr>
        <w:t xml:space="preserve">履约保证金的缴纳形式：</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 xml:space="preserve">2.1</w:t>
      </w:r>
      <w:r>
        <w:rPr>
          <w:rFonts w:hint="eastAsia" w:asciiTheme="majorEastAsia" w:hAnsiTheme="majorEastAsia" w:eastAsiaTheme="majorEastAsia" w:cstheme="majorEastAsia"/>
          <w:color w:val="auto"/>
          <w:sz w:val="24"/>
          <w:szCs w:val="24"/>
          <w:highlight w:val="none"/>
        </w:rPr>
        <w:t xml:space="preserve">供应商应当以支票、汇票、本票或者金融机构、担保机构出具的保函等非现金形式提交</w:t>
      </w:r>
      <w:r>
        <w:rPr>
          <w:rFonts w:hint="eastAsia" w:asciiTheme="majorEastAsia" w:hAnsiTheme="majorEastAsia" w:eastAsiaTheme="majorEastAsia" w:cstheme="majorEastAsia"/>
          <w:color w:val="auto"/>
          <w:sz w:val="24"/>
          <w:szCs w:val="24"/>
          <w:highlight w:val="none"/>
          <w:lang w:eastAsia="zh-CN"/>
        </w:rPr>
        <w:t xml:space="preserve">履约保证金</w:t>
      </w:r>
      <w:r>
        <w:rPr>
          <w:rFonts w:hint="eastAsia" w:asciiTheme="majorEastAsia" w:hAnsiTheme="majorEastAsia" w:eastAsiaTheme="majorEastAsia" w:cstheme="majorEastAsia"/>
          <w:color w:val="auto"/>
          <w:sz w:val="24"/>
          <w:szCs w:val="24"/>
          <w:highlight w:val="none"/>
        </w:rPr>
        <w:t xml:space="preserve">。依据《关于在全省政府采购领域推行电子履约保函（保险）的通知》，鼓励供应商自愿使用</w:t>
      </w:r>
      <w:r>
        <w:rPr>
          <w:rFonts w:hint="eastAsia" w:asciiTheme="majorEastAsia" w:hAnsiTheme="majorEastAsia" w:eastAsiaTheme="majorEastAsia" w:cstheme="majorEastAsia"/>
          <w:color w:val="auto"/>
          <w:sz w:val="24"/>
          <w:szCs w:val="24"/>
          <w:highlight w:val="none"/>
          <w:lang w:eastAsia="zh-CN"/>
        </w:rPr>
        <w:t xml:space="preserve">电子</w:t>
      </w:r>
      <w:r>
        <w:rPr>
          <w:rFonts w:hint="eastAsia" w:asciiTheme="majorEastAsia" w:hAnsiTheme="majorEastAsia" w:eastAsiaTheme="majorEastAsia" w:cstheme="majorEastAsia"/>
          <w:color w:val="auto"/>
          <w:sz w:val="24"/>
          <w:szCs w:val="24"/>
          <w:highlight w:val="none"/>
        </w:rPr>
        <w:t xml:space="preserve">履约保函（保险）代替缴纳履约保证金</w:t>
      </w:r>
      <w:r>
        <w:rPr>
          <w:rFonts w:hint="eastAsia" w:asciiTheme="majorEastAsia" w:hAnsiTheme="majorEastAsia" w:eastAsiaTheme="majorEastAsia" w:cstheme="majorEastAsia"/>
          <w:color w:val="auto"/>
          <w:sz w:val="24"/>
          <w:szCs w:val="24"/>
          <w:highlight w:val="none"/>
          <w:lang w:eastAsia="zh-CN"/>
        </w:rPr>
        <w:t xml:space="preserve">。</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2.2 如以履约保函（保险）形式缴纳履约保证金，供应商可通过政府采购电子履约保函（保险）平台（www.jsdzbh.com）在线申请履约保函（保险）。</w:t>
      </w:r>
      <w:r/>
    </w:p>
    <w:p>
      <w:pPr>
        <w:pStyle w:val="643"/>
        <w:ind w:left="408" w:hanging="408"/>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合同履行结束后，甲方应及时退还交纳的履约保证金。</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4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七、合同转包或分包</w:t>
      </w:r>
      <w:r/>
    </w:p>
    <w:p>
      <w:pPr>
        <w:pStyle w:val="64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乙方不得将合同标的转包给他人履行。</w:t>
      </w:r>
      <w:r/>
    </w:p>
    <w:p>
      <w:pPr>
        <w:pStyle w:val="64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rPr>
        <w:t xml:space="preserve">乙方不得将合同标的分包给他人履行。</w:t>
      </w:r>
      <w:r/>
    </w:p>
    <w:p>
      <w:pPr>
        <w:pStyle w:val="64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3.</w:t>
      </w:r>
      <w:r>
        <w:rPr>
          <w:rFonts w:hint="eastAsia" w:asciiTheme="majorEastAsia" w:hAnsiTheme="majorEastAsia" w:eastAsiaTheme="majorEastAsia" w:cstheme="majorEastAsia"/>
          <w:color w:val="000000"/>
          <w:sz w:val="24"/>
          <w:szCs w:val="24"/>
          <w:highlight w:val="none"/>
        </w:rPr>
        <w:t xml:space="preserve">乙方如有转包或未经甲方同意的分包行为，甲方有权解除合同。</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八、合同款项支付</w:t>
      </w:r>
      <w:r/>
    </w:p>
    <w:p>
      <w:pPr>
        <w:pStyle w:val="64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b/>
          <w:bCs/>
          <w:color w:val="ff0000"/>
          <w:sz w:val="24"/>
          <w:szCs w:val="24"/>
          <w:highlight w:val="yellow"/>
          <w:lang w:val="en-US" w:eastAsia="zh-CN"/>
        </w:rPr>
      </w:pPr>
      <w:r>
        <w:rPr>
          <w:rFonts w:hint="eastAsia" w:asciiTheme="majorEastAsia" w:hAnsiTheme="majorEastAsia" w:eastAsiaTheme="majorEastAsia" w:cstheme="majorEastAsia"/>
          <w:b/>
          <w:bCs/>
          <w:color w:val="ff0000"/>
          <w:sz w:val="24"/>
          <w:szCs w:val="24"/>
          <w:highlight w:val="yellow"/>
          <w:lang w:val="en-US" w:eastAsia="zh-CN"/>
        </w:rPr>
        <w:t xml:space="preserve">1.合同签订后，甲方收到发票后10个工作日内支付本项目合同总价的30%作为项目启动预付款；</w:t>
      </w:r>
      <w:r/>
    </w:p>
    <w:p>
      <w:pPr>
        <w:pStyle w:val="64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b/>
          <w:bCs/>
          <w:color w:val="ff0000"/>
          <w:sz w:val="24"/>
          <w:szCs w:val="24"/>
          <w:highlight w:val="yellow"/>
        </w:rPr>
      </w:pPr>
      <w:r>
        <w:rPr>
          <w:rFonts w:hint="eastAsia" w:asciiTheme="majorEastAsia" w:hAnsiTheme="majorEastAsia" w:eastAsiaTheme="majorEastAsia" w:cstheme="majorEastAsia"/>
          <w:b/>
          <w:bCs/>
          <w:color w:val="ff0000"/>
          <w:sz w:val="24"/>
          <w:szCs w:val="24"/>
          <w:highlight w:val="yellow"/>
          <w:lang w:val="en-US" w:eastAsia="zh-CN"/>
        </w:rPr>
        <w:t xml:space="preserve">2.由县交通执法大队负责按月考核并汇总形成季度考核结果，提出季度资金拨付申请和意见建议。经县政府审批后，财政部门按季度办理资金拨付手续。</w:t>
      </w:r>
      <w:r/>
    </w:p>
    <w:p>
      <w:pPr>
        <w:pStyle w:val="64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b/>
          <w:bCs/>
          <w:color w:val="ff0000"/>
          <w:sz w:val="24"/>
          <w:szCs w:val="24"/>
          <w:highlight w:val="yellow"/>
        </w:rPr>
      </w:pPr>
      <w:r>
        <w:rPr>
          <w:rFonts w:hint="eastAsia" w:asciiTheme="majorEastAsia" w:hAnsiTheme="majorEastAsia" w:eastAsiaTheme="majorEastAsia" w:cstheme="majorEastAsia"/>
          <w:b/>
          <w:bCs/>
          <w:color w:val="ff0000"/>
          <w:sz w:val="24"/>
          <w:szCs w:val="24"/>
          <w:highlight w:val="yellow"/>
          <w:lang w:val="en-US" w:eastAsia="zh-CN"/>
        </w:rPr>
        <w:t xml:space="preserve">3.</w:t>
      </w:r>
      <w:r>
        <w:rPr>
          <w:rFonts w:hint="eastAsia" w:asciiTheme="majorEastAsia" w:hAnsiTheme="majorEastAsia" w:eastAsiaTheme="majorEastAsia" w:cstheme="majorEastAsia"/>
          <w:b/>
          <w:bCs/>
          <w:color w:val="ff0000"/>
          <w:sz w:val="24"/>
          <w:szCs w:val="24"/>
          <w:highlight w:val="yellow"/>
        </w:rPr>
        <w:t xml:space="preserve">如需向与财政部门签署融资合作协议的银行办理授信申请的, 需在协作银行开立结算户作为回款专用户,作为该笔合同唯一的收款帐户，服务结束货款结算时，财政部门将政府采购款项直接支付到该账户。</w:t>
      </w:r>
      <w:r/>
    </w:p>
    <w:p>
      <w:pPr>
        <w:pStyle w:val="64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b/>
          <w:bCs/>
          <w:color w:val="ff0000"/>
          <w:sz w:val="24"/>
          <w:szCs w:val="24"/>
          <w:highlight w:val="yellow"/>
          <w:lang w:val="en-US" w:eastAsia="zh-CN"/>
        </w:rPr>
      </w:pPr>
      <w:r>
        <w:rPr>
          <w:rFonts w:hint="eastAsia" w:asciiTheme="majorEastAsia" w:hAnsiTheme="majorEastAsia" w:eastAsiaTheme="majorEastAsia" w:cstheme="majorEastAsia"/>
          <w:b/>
          <w:bCs/>
          <w:color w:val="ff0000"/>
          <w:sz w:val="24"/>
          <w:szCs w:val="24"/>
          <w:highlight w:val="yellow"/>
          <w:lang w:val="en-US" w:eastAsia="zh-CN"/>
        </w:rPr>
        <w:t xml:space="preserve">注：在签订合同时，中标、成交供应商明确书面表示无需预付款或者主动要求降低预付款比例的，采购人可就预付款比例作相应调整。</w:t>
      </w:r>
      <w:r/>
    </w:p>
    <w:p>
      <w:pPr>
        <w:pStyle w:val="64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九、税费</w:t>
      </w:r>
      <w:r/>
    </w:p>
    <w:p>
      <w:pPr>
        <w:pStyle w:val="64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本合同执行中相关的一切税费均由乙方负担。</w:t>
      </w:r>
      <w:r/>
    </w:p>
    <w:p>
      <w:pPr>
        <w:keepLines w:val="0"/>
        <w:keepNext w:val="0"/>
        <w:pageBreakBefore w:val="0"/>
        <w:spacing w:line="360" w:lineRule="auto"/>
        <w:widowControl w:val="off"/>
        <w:rPr>
          <w:rFonts w:hint="default" w:asciiTheme="majorEastAsia" w:hAnsiTheme="majorEastAsia" w:eastAsiaTheme="majorEastAsia" w:cstheme="majorEastAsia"/>
          <w:b/>
          <w:bCs/>
          <w:color w:val="000000"/>
          <w:sz w:val="24"/>
          <w:szCs w:val="24"/>
          <w:highlight w:val="none"/>
          <w:lang w:val="en-US" w:eastAsia="zh-CN" w:bidi="ar-SA"/>
        </w:rPr>
      </w:pPr>
      <w:r>
        <w:rPr>
          <w:rFonts w:hint="eastAsia" w:asciiTheme="majorEastAsia" w:hAnsiTheme="majorEastAsia" w:eastAsiaTheme="majorEastAsia" w:cstheme="majorEastAsia"/>
          <w:b/>
          <w:bCs/>
          <w:color w:val="000000"/>
          <w:sz w:val="24"/>
          <w:szCs w:val="24"/>
          <w:highlight w:val="none"/>
          <w:lang w:val="en-US" w:eastAsia="zh-CN" w:bidi="ar-SA"/>
        </w:rPr>
        <w:t xml:space="preserve">十、安全责任</w:t>
      </w:r>
      <w:r/>
    </w:p>
    <w:p>
      <w:pPr>
        <w:keepLines w:val="0"/>
        <w:keepNext w:val="0"/>
        <w:pageBreakBefore w:val="0"/>
        <w:spacing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1.驻点人员在岗履行工作职责期间或者上下班途中，发生自身的人身伤害、伤亡，均由乙方承担责任，甲方不承担任何责任。</w:t>
      </w:r>
      <w:r/>
    </w:p>
    <w:p>
      <w:pPr>
        <w:keepLines w:val="0"/>
        <w:keepNext w:val="0"/>
        <w:pageBreakBefore w:val="0"/>
        <w:spacing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2.乙方违反国家相关法规，与聘用人员发生纠纷，均由乙方负责调解与处理，甲方不承担责任。</w:t>
      </w:r>
      <w:r/>
    </w:p>
    <w:p>
      <w:pPr>
        <w:keepLines w:val="0"/>
        <w:keepNext w:val="0"/>
        <w:pageBreakBefore w:val="0"/>
        <w:spacing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3.乙方在驻点服务期间违反国家相关法规或行业规范，因过失造成他人人身伤亡的，均由乙方承担责任责任，甲方不承担任何责任。</w:t>
      </w:r>
      <w:r/>
    </w:p>
    <w:p>
      <w:pPr>
        <w:keepLines w:val="0"/>
        <w:keepNext w:val="0"/>
        <w:pageBreakBefore w:val="0"/>
        <w:spacing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4.如果驻点服务人员在工作过程中致他人损害或者自身受到伤害，相关部门裁决或者调解乙方承担责任的，则乙方承担后全额赔偿。</w:t>
      </w:r>
      <w:r/>
    </w:p>
    <w:p>
      <w:pPr>
        <w:keepLines w:val="0"/>
        <w:keepNext w:val="0"/>
        <w:pageBreakBefore w:val="0"/>
        <w:spacing w:line="360" w:lineRule="auto"/>
        <w:widowControl w:val="off"/>
        <w:rPr>
          <w:rFonts w:hint="eastAsia" w:asciiTheme="majorEastAsia" w:hAnsiTheme="majorEastAsia" w:eastAsiaTheme="majorEastAsia" w:cstheme="majorEastAsia"/>
          <w:b/>
          <w:bCs/>
          <w:color w:val="000000"/>
          <w:sz w:val="24"/>
          <w:szCs w:val="24"/>
          <w:highlight w:val="none"/>
          <w:lang w:val="en-US" w:eastAsia="zh-CN" w:bidi="ar-SA"/>
        </w:rPr>
      </w:pPr>
      <w:r>
        <w:rPr>
          <w:rFonts w:hint="eastAsia" w:asciiTheme="majorEastAsia" w:hAnsiTheme="majorEastAsia" w:eastAsiaTheme="majorEastAsia" w:cstheme="majorEastAsia"/>
          <w:b/>
          <w:bCs/>
          <w:color w:val="000000"/>
          <w:sz w:val="24"/>
          <w:szCs w:val="24"/>
          <w:highlight w:val="none"/>
          <w:lang w:val="en-US" w:eastAsia="zh-CN" w:bidi="ar-SA"/>
        </w:rPr>
        <w:t xml:space="preserve">十一、违约责任</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1.甲方无正当理由拒绝接受乙方提供服务的，甲方向乙方偿付拒绝接受服务合同价款总值2%的违约金。</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2.甲方无故逾期验收和办理合同款项支付手续的,甲方应按逾期付款总额0.5%每日向乙方支付违约金。</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2%的违约金，如造成甲方损失超过违约金的，超出部分由乙方继续承担赔偿责任。 </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4.乙方所提供服务的标准不符合合同规定及招标文件规定标准的，甲方有权拒绝接受服务，并可单方面解除合同。</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bidi="ar-SA"/>
        </w:rPr>
      </w:pPr>
      <w:r>
        <w:rPr>
          <w:rFonts w:hint="eastAsia" w:asciiTheme="majorEastAsia" w:hAnsiTheme="majorEastAsia" w:eastAsiaTheme="majorEastAsia" w:cstheme="majorEastAsia"/>
          <w:b/>
          <w:bCs/>
          <w:color w:val="000000"/>
          <w:sz w:val="24"/>
          <w:szCs w:val="24"/>
          <w:highlight w:val="none"/>
          <w:lang w:val="en-US" w:eastAsia="zh-CN" w:bidi="ar-SA"/>
        </w:rPr>
        <w:t xml:space="preserve">十二、不可抗力事件处理</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1.在合同有效期内，任何一方因不可抗力事件导致不能履行合同，则合同履行期可延长，其延长期与不可抗力影响期相同。</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2.不可抗力事件发生后，应立即通知对方，并寄送有关权威机构出具的证明。</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3.不可抗力事件延续120天以上，双方应通过友好协商，确定是否继续履行合同。</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bidi="ar-SA"/>
        </w:rPr>
      </w:pPr>
      <w:r>
        <w:rPr>
          <w:rFonts w:hint="eastAsia" w:asciiTheme="majorEastAsia" w:hAnsiTheme="majorEastAsia" w:eastAsiaTheme="majorEastAsia" w:cstheme="majorEastAsia"/>
          <w:b/>
          <w:bCs/>
          <w:color w:val="000000"/>
          <w:sz w:val="24"/>
          <w:szCs w:val="24"/>
          <w:highlight w:val="none"/>
          <w:lang w:val="en-US" w:eastAsia="zh-CN" w:bidi="ar-SA"/>
        </w:rPr>
        <w:t xml:space="preserve">十三、解决争议的方法</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1.双方在签订、履行合同中所发生的一切争议，应通过友好协商解决。如协商不成，由甲方住所地人民法院管辖。</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十四、合同生效及其</w:t>
      </w:r>
      <w:r>
        <w:rPr>
          <w:rFonts w:hint="eastAsia" w:asciiTheme="majorEastAsia" w:hAnsiTheme="majorEastAsia" w:eastAsiaTheme="majorEastAsia" w:cstheme="majorEastAsia"/>
          <w:b/>
          <w:color w:val="000000"/>
          <w:sz w:val="24"/>
          <w:szCs w:val="24"/>
          <w:highlight w:val="none"/>
          <w:lang w:eastAsia="zh-CN"/>
        </w:rPr>
        <w:t xml:space="preserve">他</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合同经双方法定代表人或授权委托代表人签字并加盖单位公章后生效。</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rPr>
        <w:t xml:space="preserve">本合同未尽事宜，遵照《</w:t>
      </w:r>
      <w:r>
        <w:rPr>
          <w:rFonts w:hint="eastAsia" w:asciiTheme="majorEastAsia" w:hAnsiTheme="majorEastAsia" w:eastAsiaTheme="majorEastAsia" w:cstheme="majorEastAsia"/>
          <w:color w:val="000000"/>
          <w:sz w:val="24"/>
          <w:szCs w:val="24"/>
          <w:highlight w:val="none"/>
          <w:lang w:val="en-US" w:eastAsia="zh-CN"/>
        </w:rPr>
        <w:t xml:space="preserve">中华人民共和国</w:t>
      </w:r>
      <w:r>
        <w:rPr>
          <w:rFonts w:hint="eastAsia" w:asciiTheme="majorEastAsia" w:hAnsiTheme="majorEastAsia" w:eastAsiaTheme="majorEastAsia" w:cstheme="majorEastAsia"/>
          <w:color w:val="000000"/>
          <w:sz w:val="24"/>
          <w:szCs w:val="24"/>
          <w:highlight w:val="none"/>
        </w:rPr>
        <w:t xml:space="preserve">民法典》、《</w:t>
      </w:r>
      <w:r>
        <w:rPr>
          <w:rFonts w:hint="eastAsia" w:asciiTheme="majorEastAsia" w:hAnsiTheme="majorEastAsia" w:eastAsiaTheme="majorEastAsia" w:cstheme="majorEastAsia"/>
          <w:color w:val="000000"/>
          <w:sz w:val="24"/>
          <w:szCs w:val="24"/>
          <w:highlight w:val="none"/>
          <w:lang w:val="en-US" w:eastAsia="zh-CN"/>
        </w:rPr>
        <w:t xml:space="preserve">中华人民共和国</w:t>
      </w:r>
      <w:r>
        <w:rPr>
          <w:rFonts w:hint="eastAsia" w:asciiTheme="majorEastAsia" w:hAnsiTheme="majorEastAsia" w:eastAsiaTheme="majorEastAsia" w:cstheme="majorEastAsia"/>
          <w:color w:val="000000"/>
          <w:sz w:val="24"/>
          <w:szCs w:val="24"/>
          <w:highlight w:val="none"/>
        </w:rPr>
        <w:t xml:space="preserve">政府采购法》有关条文执行。</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3.</w:t>
      </w:r>
      <w:r>
        <w:rPr>
          <w:rFonts w:hint="eastAsia" w:asciiTheme="majorEastAsia" w:hAnsiTheme="majorEastAsia" w:eastAsiaTheme="majorEastAsia" w:cstheme="majorEastAsia"/>
          <w:color w:val="000000"/>
          <w:sz w:val="24"/>
          <w:szCs w:val="24"/>
          <w:highlight w:val="none"/>
        </w:rPr>
        <w:t xml:space="preserve">本合同正本一式</w:t>
      </w:r>
      <w:r>
        <w:rPr>
          <w:rFonts w:hint="eastAsia" w:asciiTheme="majorEastAsia" w:hAnsiTheme="majorEastAsia" w:eastAsiaTheme="majorEastAsia" w:cstheme="majorEastAsia"/>
          <w:color w:val="000000"/>
          <w:sz w:val="24"/>
          <w:szCs w:val="24"/>
          <w:highlight w:val="none"/>
          <w:lang w:val="en-US" w:eastAsia="zh-CN"/>
        </w:rPr>
        <w:t xml:space="preserve">肆</w:t>
      </w:r>
      <w:r>
        <w:rPr>
          <w:rFonts w:hint="eastAsia" w:asciiTheme="majorEastAsia" w:hAnsiTheme="majorEastAsia" w:eastAsiaTheme="majorEastAsia" w:cstheme="majorEastAsia"/>
          <w:color w:val="000000"/>
          <w:sz w:val="24"/>
          <w:szCs w:val="24"/>
          <w:highlight w:val="none"/>
        </w:rPr>
        <w:t xml:space="preserve">份，具有同等法律效力，甲方、乙方各执</w:t>
      </w:r>
      <w:r>
        <w:rPr>
          <w:rFonts w:hint="eastAsia" w:asciiTheme="majorEastAsia" w:hAnsiTheme="majorEastAsia" w:eastAsiaTheme="majorEastAsia" w:cstheme="majorEastAsia"/>
          <w:color w:val="000000"/>
          <w:sz w:val="24"/>
          <w:szCs w:val="24"/>
          <w:highlight w:val="none"/>
          <w:lang w:val="en-US" w:eastAsia="zh-CN"/>
        </w:rPr>
        <w:t xml:space="preserve">贰</w:t>
      </w:r>
      <w:r>
        <w:rPr>
          <w:rFonts w:hint="eastAsia" w:asciiTheme="majorEastAsia" w:hAnsiTheme="majorEastAsia" w:eastAsiaTheme="majorEastAsia" w:cstheme="majorEastAsia"/>
          <w:color w:val="000000"/>
          <w:sz w:val="24"/>
          <w:szCs w:val="24"/>
          <w:highlight w:val="none"/>
        </w:rPr>
        <w:t xml:space="preserve">份。</w:t>
      </w:r>
      <w:r/>
    </w:p>
    <w:p>
      <w:pPr>
        <w:pStyle w:val="643"/>
        <w:ind w:left="480" w:hanging="480"/>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 甲方：                乙方： </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 地址：               </w:t>
      </w:r>
      <w:r>
        <w:rPr>
          <w:rFonts w:hint="eastAsia" w:asciiTheme="majorEastAsia" w:hAnsiTheme="majorEastAsia" w:eastAsiaTheme="majorEastAsia" w:cstheme="majorEastAsia"/>
          <w:color w:val="000000"/>
          <w:sz w:val="24"/>
          <w:szCs w:val="24"/>
          <w:highlight w:val="none"/>
          <w:lang w:val="en-US" w:eastAsia="zh-CN"/>
        </w:rPr>
        <w:t xml:space="preserve"> </w:t>
      </w:r>
      <w:r>
        <w:rPr>
          <w:rFonts w:hint="eastAsia" w:asciiTheme="majorEastAsia" w:hAnsiTheme="majorEastAsia" w:eastAsiaTheme="majorEastAsia" w:cstheme="majorEastAsia"/>
          <w:color w:val="000000"/>
          <w:sz w:val="24"/>
          <w:szCs w:val="24"/>
          <w:highlight w:val="none"/>
        </w:rPr>
        <w:t xml:space="preserve">地址： </w:t>
      </w:r>
      <w:r/>
    </w:p>
    <w:p>
      <w:pPr>
        <w:pStyle w:val="64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 法定代表人或授权代表：        法定代表人或授权代表：</w:t>
      </w:r>
      <w:r/>
    </w:p>
    <w:p>
      <w:pPr>
        <w:pStyle w:val="643"/>
        <w:ind w:firstLine="240"/>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联系电话：              联系电话：          </w:t>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color w:val="000000"/>
          <w:sz w:val="24"/>
          <w:szCs w:val="24"/>
          <w:highlight w:val="none"/>
        </w:rPr>
        <w:t xml:space="preserve">                                          签订日期：      年    月   日</w:t>
      </w:r>
      <w:bookmarkStart w:id="168" w:name="_Toc479757211"/>
      <w:r/>
      <w:bookmarkStart w:id="169" w:name="_Hlt16619350"/>
      <w:r/>
      <w:bookmarkStart w:id="170" w:name="_Toc20823346"/>
      <w:r/>
      <w:bookmarkStart w:id="171" w:name="_Toc16938590"/>
      <w:r/>
      <w:bookmarkStart w:id="172" w:name="_Toc462564139"/>
      <w:r/>
      <w:bookmarkStart w:id="173" w:name="_Toc120614244"/>
      <w:r/>
      <w:bookmarkStart w:id="174" w:name="_Hlt16619369"/>
      <w:r>
        <w:rPr>
          <w:rFonts w:hint="eastAsia" w:asciiTheme="majorEastAsia" w:hAnsiTheme="majorEastAsia" w:eastAsiaTheme="majorEastAsia" w:cstheme="majorEastAsia"/>
          <w:color w:val="000000"/>
          <w:sz w:val="24"/>
          <w:szCs w:val="24"/>
          <w:highlight w:val="none"/>
        </w:rPr>
        <w:br w:type="page" w:clear="all"/>
      </w:r>
      <w:r>
        <w:rPr>
          <w:rFonts w:hint="eastAsia" w:asciiTheme="majorEastAsia" w:hAnsiTheme="majorEastAsia" w:eastAsiaTheme="majorEastAsia" w:cstheme="majorEastAsia"/>
          <w:b/>
          <w:bCs/>
          <w:color w:val="000000"/>
          <w:sz w:val="48"/>
          <w:szCs w:val="48"/>
          <w:highlight w:val="none"/>
          <w:lang w:val="en-US" w:eastAsia="zh-CN" w:bidi="ar-SA"/>
        </w:rPr>
        <w:t xml:space="preserve"> 第</w:t>
      </w:r>
      <w:bookmarkEnd w:id="168"/>
      <w:r>
        <w:rPr>
          <w:rFonts w:hint="eastAsia" w:asciiTheme="majorEastAsia" w:hAnsiTheme="majorEastAsia" w:eastAsiaTheme="majorEastAsia" w:cstheme="majorEastAsia"/>
          <w:b/>
          <w:bCs/>
          <w:color w:val="000000"/>
          <w:sz w:val="48"/>
          <w:szCs w:val="48"/>
          <w:highlight w:val="none"/>
          <w:lang w:val="en-US" w:eastAsia="zh-CN" w:bidi="ar-SA"/>
        </w:rPr>
        <w:t xml:space="preserve">四章  采购需求</w:t>
      </w:r>
      <w:bookmarkEnd w:id="169"/>
      <w:r/>
      <w:bookmarkEnd w:id="170"/>
      <w:r/>
      <w:bookmarkEnd w:id="171"/>
      <w:r/>
      <w:bookmarkEnd w:id="172"/>
      <w:r/>
      <w:bookmarkEnd w:id="173"/>
      <w:r/>
      <w:r/>
    </w:p>
    <w:p>
      <w:pPr>
        <w:ind w:firstLine="480"/>
        <w:jc w:val="left"/>
        <w:spacing w:line="480" w:lineRule="exact"/>
        <w:widowControl/>
        <w:tabs>
          <w:tab w:val="left" w:pos="1173" w:leader="none"/>
        </w:tabs>
        <w:rPr>
          <w:rFonts w:hint="eastAsia" w:asciiTheme="majorEastAsia" w:hAnsiTheme="majorEastAsia" w:eastAsiaTheme="majorEastAsia" w:cstheme="majorEastAsia"/>
          <w:color w:val="000000"/>
          <w:sz w:val="24"/>
          <w:szCs w:val="24"/>
          <w:highlight w:val="white"/>
        </w:rPr>
      </w:pPr>
      <w:r>
        <w:rPr>
          <w:highlight w:val="white"/>
        </w:rPr>
      </w:r>
      <w:bookmarkStart w:id="175" w:name="_Toc49090575"/>
      <w:r>
        <w:rPr>
          <w:highlight w:val="white"/>
        </w:rPr>
      </w:r>
      <w:bookmarkStart w:id="176" w:name="_Toc26554093"/>
      <w:r>
        <w:rPr>
          <w:rFonts w:hint="eastAsia" w:asciiTheme="majorEastAsia" w:hAnsiTheme="majorEastAsia" w:eastAsiaTheme="majorEastAsia" w:cstheme="majorEastAsia"/>
          <w:color w:val="000000"/>
          <w:sz w:val="24"/>
          <w:szCs w:val="24"/>
          <w:highlight w:val="white"/>
        </w:rPr>
        <w:t xml:space="preserve">项目属性:服务类项目。</w:t>
      </w:r>
      <w:bookmarkEnd w:id="175"/>
      <w:r>
        <w:rPr>
          <w:highlight w:val="white"/>
        </w:rPr>
      </w:r>
      <w:bookmarkEnd w:id="176"/>
      <w:r>
        <w:rPr>
          <w:highlight w:val="white"/>
        </w:rPr>
      </w:r>
      <w:r>
        <w:rPr>
          <w:highlight w:val="white"/>
        </w:rPr>
      </w:r>
    </w:p>
    <w:p>
      <w:pPr>
        <w:pStyle w:val="655"/>
        <w:ind w:firstLine="480"/>
        <w:jc w:val="left"/>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为加强滨海港高铁站公共区域的管理，维护站点秩序，甲、乙双方根据《中华人民共和国民法典》等相关法律法规的规定，以及县政府常务会议纪要精神，委托乙方对滨海港高铁站公共区域秩序和出租车运营管理实施</w:t>
      </w:r>
      <w:r>
        <w:rPr>
          <w:rFonts w:hint="eastAsia" w:asciiTheme="majorEastAsia" w:hAnsiTheme="majorEastAsia" w:eastAsiaTheme="majorEastAsia" w:cstheme="majorEastAsia"/>
          <w:b w:val="0"/>
          <w:color w:val="000000"/>
          <w:sz w:val="24"/>
          <w:szCs w:val="24"/>
          <w:highlight w:val="white"/>
          <w:lang w:val="zh-TW" w:eastAsia="zh-CN" w:bidi="ar-SA"/>
        </w:rPr>
        <w:t xml:space="preserve">驻点服务。</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outlineLvl w:val="0"/>
      </w:pPr>
      <w:r>
        <w:rPr>
          <w:rFonts w:hint="eastAsia" w:asciiTheme="majorEastAsia" w:hAnsiTheme="majorEastAsia" w:eastAsiaTheme="majorEastAsia" w:cstheme="majorEastAsia"/>
          <w:b w:val="0"/>
          <w:color w:val="000000"/>
          <w:sz w:val="24"/>
          <w:szCs w:val="24"/>
          <w:highlight w:val="white"/>
          <w:lang w:val="en-US" w:eastAsia="zh-CN" w:bidi="ar-SA"/>
        </w:rPr>
        <w:t xml:space="preserve">一、标的明细内容及考核细则</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1.服务范围：滨海县滨海港高铁站公共区域秩序驻点服务项目</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2.人员配备要求：</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（1）驻点服务人员数量：驻点服务人员</w:t>
      </w:r>
      <w:r>
        <w:rPr>
          <w:rFonts w:hint="eastAsia" w:asciiTheme="majorEastAsia" w:hAnsiTheme="majorEastAsia" w:eastAsiaTheme="majorEastAsia" w:cstheme="majorEastAsia"/>
          <w:b w:val="0"/>
          <w:color w:val="ff0000"/>
          <w:sz w:val="24"/>
          <w:szCs w:val="24"/>
          <w:highlight w:val="white"/>
          <w:lang w:val="en-US" w:eastAsia="zh-CN" w:bidi="ar-SA"/>
        </w:rPr>
        <w:t xml:space="preserve">12人</w:t>
      </w:r>
      <w:r>
        <w:rPr>
          <w:rFonts w:hint="eastAsia" w:asciiTheme="majorEastAsia" w:hAnsiTheme="majorEastAsia" w:eastAsiaTheme="majorEastAsia" w:cstheme="majorEastAsia"/>
          <w:b w:val="0"/>
          <w:color w:val="000000"/>
          <w:sz w:val="24"/>
          <w:szCs w:val="24"/>
          <w:highlight w:val="white"/>
          <w:lang w:val="en-US" w:eastAsia="zh-CN" w:bidi="ar-SA"/>
        </w:rPr>
        <w:t xml:space="preserve">（包含一名项目负责人，负责考核监督和人员调度）。工作时间：安排的服务时间驻点服务人员每班不得少于</w:t>
      </w:r>
      <w:r>
        <w:rPr>
          <w:rFonts w:hint="eastAsia" w:asciiTheme="majorEastAsia" w:hAnsiTheme="majorEastAsia" w:eastAsiaTheme="majorEastAsia" w:cstheme="majorEastAsia"/>
          <w:b w:val="0"/>
          <w:color w:val="ff0000"/>
          <w:sz w:val="24"/>
          <w:szCs w:val="24"/>
          <w:highlight w:val="white"/>
          <w:lang w:val="en-US" w:eastAsia="zh-CN" w:bidi="ar-SA"/>
        </w:rPr>
        <w:t xml:space="preserve">7</w:t>
      </w:r>
      <w:r>
        <w:rPr>
          <w:rFonts w:hint="eastAsia" w:asciiTheme="majorEastAsia" w:hAnsiTheme="majorEastAsia" w:eastAsiaTheme="majorEastAsia" w:cstheme="majorEastAsia"/>
          <w:b w:val="0"/>
          <w:color w:val="000000"/>
          <w:sz w:val="24"/>
          <w:szCs w:val="24"/>
          <w:highlight w:val="white"/>
          <w:lang w:val="en-US" w:eastAsia="zh-CN" w:bidi="ar-SA"/>
        </w:rPr>
        <w:t xml:space="preserve">人，节假日期间，需增加安排驻点服务人员，确保高铁站公共区域秩序畅通。</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2）驻点服务人员要求：年龄50周岁及以下，身高170cm以上，具有正常履职的身体条件，无精神病史，无纹身、无口吃、无重听、无色盲，有良好的心理素质和临场应变能力；政治素质好、品行端正、责任心强、无违法犯罪记录。</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（3）驻点服务装备要求：统一队员工作服，配备对讲机不少于6台及不少于6台随身摄录设备。</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（4）驻点服务人员劳动关系：派遣的驻点服务人员与乙方之间存在劳动关系，乙方应当为所派遣人员持续缴纳社保。</w:t>
      </w:r>
      <w:r>
        <w:rPr>
          <w:highlight w:val="white"/>
        </w:rPr>
      </w:r>
    </w:p>
    <w:p>
      <w:pPr>
        <w:ind w:firstLine="480"/>
        <w:keepLines w:val="0"/>
        <w:keepNext w:val="0"/>
        <w:pageBreakBefore w:val="0"/>
        <w:spacing w:line="520" w:lineRule="exact"/>
        <w:widowControl w:val="off"/>
        <w:tabs>
          <w:tab w:val="left" w:pos="-6660" w:leader="none"/>
        </w:tabs>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以上驻点服务人员须经体检、政审合格后方可上岗，确保投入的驻点服务人员身体健康且无不良记录。</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注：上述人员配置为基本配置，服务人员确实条件优异且经甲方确认后可适当放宽上岗条件。</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3.工作要求</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工作时间及人员安排：滨海港高铁站公共区域秩序驻点服务实行全年无休，具体服务时间及人员安排如下：</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驻点服务时间从7：30—21：00 （时间为暂定服务期间，具体根据火车班次灵活调整，最后一班火车（含延误）到达后乘客离站结束），正常在班人员数量不低于7人。</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4. 驻点服务内容：</w:t>
      </w:r>
      <w:r>
        <w:rPr>
          <w:highlight w:val="white"/>
        </w:rPr>
      </w:r>
    </w:p>
    <w:p>
      <w:pPr>
        <w:numPr>
          <w:ilvl w:val="0"/>
          <w:numId w:val="0"/>
        </w:num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（1）引导出租车和乘客统一排队、有序发车，纠正出租车乱停乱靠、抢客挑客、拒载、拼客等不规范经营行为；</w:t>
      </w:r>
      <w:r>
        <w:rPr>
          <w:highlight w:val="white"/>
        </w:rPr>
      </w:r>
    </w:p>
    <w:p>
      <w:pPr>
        <w:numPr>
          <w:ilvl w:val="0"/>
          <w:numId w:val="0"/>
        </w:num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（2）配合交通主管部门检查出租车车容车貌、文明创建宣传标贴张贴等；</w:t>
      </w:r>
      <w:r>
        <w:rPr>
          <w:highlight w:val="white"/>
        </w:rPr>
      </w:r>
    </w:p>
    <w:p>
      <w:pPr>
        <w:numPr>
          <w:ilvl w:val="0"/>
          <w:numId w:val="0"/>
        </w:num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（3）配合高铁站交通枢纽道路秩序维护、对营运车辆违章停车，喊客、拉客、倒客等影响营运秩序和非法营运的行为，进行劝阻制止，不听从的及时报告。</w:t>
      </w:r>
      <w:r>
        <w:rPr>
          <w:highlight w:val="white"/>
        </w:rPr>
      </w:r>
    </w:p>
    <w:p>
      <w:pPr>
        <w:numPr>
          <w:ilvl w:val="0"/>
          <w:numId w:val="0"/>
        </w:num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（4）协助公安部门处理高铁站内发生的突发事件，如火灾、交通事故等，及时报警、组织人员疏散和救援，保障旅客的生命安全。‌</w:t>
      </w:r>
      <w:r>
        <w:rPr>
          <w:highlight w:val="white"/>
        </w:rPr>
      </w:r>
    </w:p>
    <w:p>
      <w:pPr>
        <w:numPr>
          <w:ilvl w:val="0"/>
          <w:numId w:val="0"/>
        </w:num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（5）协助公安部门维护好高铁站内的秩序‌。</w:t>
      </w:r>
      <w:r>
        <w:rPr>
          <w:highlight w:val="white"/>
        </w:rPr>
      </w:r>
    </w:p>
    <w:p>
      <w:pPr>
        <w:ind w:firstLine="480"/>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5.考核细则</w:t>
      </w:r>
      <w:r>
        <w:rPr>
          <w:highlight w:val="white"/>
        </w:rPr>
      </w:r>
    </w:p>
    <w:p>
      <w:pPr>
        <w:ind w:firstLine="480"/>
        <w:jc w:val="center"/>
        <w:keepLines w:val="0"/>
        <w:keepNext w:val="0"/>
        <w:pageBreakBefore w:val="0"/>
        <w:spacing w:line="520" w:lineRule="exact"/>
        <w:widowControl w:val="off"/>
        <w:rPr>
          <w:rFonts w:hint="eastAsia" w:asciiTheme="majorEastAsia" w:hAnsiTheme="majorEastAsia" w:eastAsiaTheme="majorEastAsia" w:cstheme="majorEastAsia"/>
          <w:b w:val="0"/>
          <w:color w:val="000000"/>
          <w:sz w:val="24"/>
          <w:szCs w:val="24"/>
          <w:highlight w:val="white"/>
        </w:rPr>
        <w:outlineLvl w:val="1"/>
      </w:pPr>
      <w:r>
        <w:rPr>
          <w:rFonts w:hint="eastAsia" w:asciiTheme="majorEastAsia" w:hAnsiTheme="majorEastAsia" w:eastAsiaTheme="majorEastAsia" w:cstheme="majorEastAsia"/>
          <w:b w:val="0"/>
          <w:color w:val="000000"/>
          <w:sz w:val="24"/>
          <w:szCs w:val="24"/>
          <w:highlight w:val="white"/>
          <w:lang w:val="en-US" w:eastAsia="zh-CN" w:bidi="ar-SA"/>
        </w:rPr>
      </w:r>
      <w:r>
        <w:rPr>
          <w:highlight w:val="white"/>
        </w:rPr>
      </w:r>
    </w:p>
    <w:p>
      <w:pPr>
        <w:ind w:firstLine="480"/>
        <w:jc w:val="center"/>
        <w:spacing w:line="360" w:lineRule="auto"/>
        <w:rPr>
          <w:rFonts w:hint="eastAsia" w:asciiTheme="majorEastAsia" w:hAnsiTheme="majorEastAsia" w:eastAsiaTheme="majorEastAsia" w:cstheme="majorEastAsia"/>
          <w:b w:val="0"/>
          <w:color w:val="000000"/>
          <w:sz w:val="24"/>
          <w:szCs w:val="24"/>
          <w:highlight w:val="white"/>
        </w:rPr>
        <w:outlineLvl w:val="1"/>
      </w:pPr>
      <w:r>
        <w:rPr>
          <w:rFonts w:hint="eastAsia" w:asciiTheme="majorEastAsia" w:hAnsiTheme="majorEastAsia" w:eastAsiaTheme="majorEastAsia" w:cstheme="majorEastAsia"/>
          <w:b w:val="0"/>
          <w:color w:val="000000"/>
          <w:sz w:val="24"/>
          <w:szCs w:val="24"/>
          <w:highlight w:val="white"/>
          <w:lang w:val="en-US" w:eastAsia="zh-CN" w:bidi="ar-SA"/>
        </w:rPr>
        <w:t xml:space="preserve">驻点服务考核细则</w:t>
      </w:r>
      <w:r>
        <w:rPr>
          <w:highlight w:val="white"/>
        </w:rPr>
      </w:r>
    </w:p>
    <w:tbl>
      <w:tblPr>
        <w:tblStyle w:val="638"/>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4827"/>
        <w:gridCol w:w="3319"/>
      </w:tblGrid>
      <w:tr>
        <w:trPr>
          <w:jc w:val="center"/>
          <w:trHeight w:val="299"/>
        </w:trPr>
        <w:tc>
          <w:tcPr>
            <w:tcW w:w="852" w:type="dxa"/>
            <w:vAlign w:val="center"/>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序号</w:t>
            </w:r>
            <w:r>
              <w:rPr>
                <w:highlight w:val="white"/>
              </w:rPr>
            </w:r>
          </w:p>
        </w:tc>
        <w:tc>
          <w:tcPr>
            <w:tcW w:w="4827" w:type="dxa"/>
            <w:vAlign w:val="center"/>
            <w:textDirection w:val="lrTb"/>
            <w:noWrap w:val="false"/>
          </w:tcPr>
          <w:p>
            <w:pPr>
              <w:jc w:val="cente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扣分内容</w:t>
            </w:r>
            <w:r>
              <w:rPr>
                <w:highlight w:val="white"/>
              </w:rPr>
            </w:r>
          </w:p>
        </w:tc>
        <w:tc>
          <w:tcPr>
            <w:tcW w:w="3319" w:type="dxa"/>
            <w:vAlign w:val="center"/>
            <w:textDirection w:val="lrTb"/>
            <w:noWrap w:val="false"/>
          </w:tcPr>
          <w:p>
            <w:pPr>
              <w:jc w:val="cente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扣分分值</w:t>
            </w:r>
            <w:r>
              <w:rPr>
                <w:highlight w:val="white"/>
              </w:rPr>
            </w:r>
          </w:p>
        </w:tc>
      </w:tr>
      <w:tr>
        <w:trPr>
          <w:jc w:val="center"/>
          <w:trHeight w:val="391"/>
        </w:trPr>
        <w:tc>
          <w:tcPr>
            <w:tcW w:w="852" w:type="dxa"/>
            <w:vAlign w:val="center"/>
            <w:textDirection w:val="lrTb"/>
            <w:noWrap w:val="false"/>
          </w:tcPr>
          <w:p>
            <w:pPr>
              <w:ind w:firstLine="0"/>
              <w:jc w:val="center"/>
              <w:keepLines w:val="0"/>
              <w:keepNext w:val="0"/>
              <w:pageBreakBefore w:val="0"/>
              <w:spacing w:line="24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1</w:t>
            </w:r>
            <w:r>
              <w:rPr>
                <w:highlight w:val="white"/>
              </w:rPr>
            </w:r>
          </w:p>
        </w:tc>
        <w:tc>
          <w:tcPr>
            <w:tcW w:w="4827"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工作期间人员未全部到岗的；</w:t>
            </w:r>
            <w:r>
              <w:rPr>
                <w:highlight w:val="white"/>
              </w:rPr>
            </w:r>
          </w:p>
        </w:tc>
        <w:tc>
          <w:tcPr>
            <w:tcW w:w="3319" w:type="dxa"/>
            <w:textDirection w:val="lrTb"/>
            <w:noWrap w:val="false"/>
          </w:tcPr>
          <w:p>
            <w:pPr>
              <w:ind w:firstLine="480"/>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每人每次扣1分</w:t>
            </w:r>
            <w:r>
              <w:rPr>
                <w:highlight w:val="white"/>
              </w:rPr>
            </w:r>
          </w:p>
        </w:tc>
      </w:tr>
      <w:tr>
        <w:trPr>
          <w:jc w:val="center"/>
          <w:trHeight w:val="483"/>
        </w:trPr>
        <w:tc>
          <w:tcPr>
            <w:tcW w:w="852" w:type="dxa"/>
            <w:vAlign w:val="center"/>
            <w:textDirection w:val="lrTb"/>
            <w:noWrap w:val="false"/>
          </w:tcPr>
          <w:p>
            <w:pPr>
              <w:ind w:firstLine="0"/>
              <w:jc w:val="center"/>
              <w:keepLines w:val="0"/>
              <w:keepNext w:val="0"/>
              <w:pageBreakBefore w:val="0"/>
              <w:spacing w:line="24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2</w:t>
            </w:r>
            <w:r>
              <w:rPr>
                <w:highlight w:val="white"/>
              </w:rPr>
            </w:r>
          </w:p>
        </w:tc>
        <w:tc>
          <w:tcPr>
            <w:tcW w:w="4827"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上班期间着装不规范、不整洁；</w:t>
            </w:r>
            <w:r>
              <w:rPr>
                <w:highlight w:val="white"/>
              </w:rPr>
            </w:r>
          </w:p>
        </w:tc>
        <w:tc>
          <w:tcPr>
            <w:tcW w:w="3319" w:type="dxa"/>
            <w:textDirection w:val="lrTb"/>
            <w:noWrap w:val="false"/>
          </w:tcPr>
          <w:p>
            <w:pPr>
              <w:ind w:firstLine="480"/>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每人每次扣1分</w:t>
            </w:r>
            <w:r>
              <w:rPr>
                <w:highlight w:val="white"/>
              </w:rPr>
            </w:r>
          </w:p>
        </w:tc>
      </w:tr>
      <w:tr>
        <w:trPr>
          <w:jc w:val="center"/>
          <w:trHeight w:val="404"/>
        </w:trPr>
        <w:tc>
          <w:tcPr>
            <w:tcW w:w="852" w:type="dxa"/>
            <w:vAlign w:val="center"/>
            <w:textDirection w:val="lrTb"/>
            <w:noWrap w:val="false"/>
          </w:tcPr>
          <w:p>
            <w:pPr>
              <w:ind w:firstLine="0"/>
              <w:jc w:val="center"/>
              <w:keepLines w:val="0"/>
              <w:keepNext w:val="0"/>
              <w:pageBreakBefore w:val="0"/>
              <w:spacing w:line="24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3</w:t>
            </w:r>
            <w:r>
              <w:rPr>
                <w:highlight w:val="white"/>
              </w:rPr>
            </w:r>
          </w:p>
        </w:tc>
        <w:tc>
          <w:tcPr>
            <w:tcW w:w="4827"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在管理区域聚众聊天、看手机或做与工作无关的事；</w:t>
            </w:r>
            <w:r>
              <w:rPr>
                <w:highlight w:val="white"/>
              </w:rPr>
            </w:r>
          </w:p>
        </w:tc>
        <w:tc>
          <w:tcPr>
            <w:tcW w:w="3319" w:type="dxa"/>
            <w:textDirection w:val="lrTb"/>
            <w:noWrap w:val="false"/>
          </w:tcPr>
          <w:p>
            <w:pPr>
              <w:ind w:firstLine="480"/>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每人每次扣1分</w:t>
            </w:r>
            <w:r>
              <w:rPr>
                <w:highlight w:val="white"/>
              </w:rPr>
            </w:r>
          </w:p>
        </w:tc>
      </w:tr>
      <w:tr>
        <w:trPr>
          <w:jc w:val="center"/>
          <w:trHeight w:val="758"/>
        </w:trPr>
        <w:tc>
          <w:tcPr>
            <w:tcW w:w="852" w:type="dxa"/>
            <w:vAlign w:val="center"/>
            <w:textDirection w:val="lrTb"/>
            <w:noWrap w:val="false"/>
          </w:tcPr>
          <w:p>
            <w:pPr>
              <w:ind w:firstLine="0"/>
              <w:jc w:val="center"/>
              <w:keepLines w:val="0"/>
              <w:keepNext w:val="0"/>
              <w:pageBreakBefore w:val="0"/>
              <w:spacing w:line="24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4</w:t>
            </w:r>
            <w:r>
              <w:rPr>
                <w:highlight w:val="white"/>
              </w:rPr>
            </w:r>
          </w:p>
        </w:tc>
        <w:tc>
          <w:tcPr>
            <w:tcW w:w="4827"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未引导出租车和乘客统一排队、有序发车，纠正出租车乱停乱靠、抢客挑客、拒载、拼客等不规范经营行为</w:t>
            </w:r>
            <w:r>
              <w:rPr>
                <w:highlight w:val="white"/>
              </w:rPr>
            </w:r>
          </w:p>
        </w:tc>
        <w:tc>
          <w:tcPr>
            <w:tcW w:w="3319" w:type="dxa"/>
            <w:textDirection w:val="lrTb"/>
            <w:noWrap w:val="false"/>
          </w:tcPr>
          <w:p>
            <w:pPr>
              <w:ind w:firstLine="480"/>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每人每次扣2分</w:t>
            </w:r>
            <w:r>
              <w:rPr>
                <w:highlight w:val="white"/>
              </w:rPr>
            </w:r>
          </w:p>
        </w:tc>
      </w:tr>
      <w:tr>
        <w:trPr>
          <w:jc w:val="center"/>
          <w:trHeight w:val="538"/>
        </w:trPr>
        <w:tc>
          <w:tcPr>
            <w:tcW w:w="852" w:type="dxa"/>
            <w:vAlign w:val="center"/>
            <w:textDirection w:val="lrTb"/>
            <w:noWrap w:val="false"/>
          </w:tcPr>
          <w:p>
            <w:pPr>
              <w:ind w:firstLine="0"/>
              <w:jc w:val="center"/>
              <w:keepLines w:val="0"/>
              <w:keepNext w:val="0"/>
              <w:pageBreakBefore w:val="0"/>
              <w:spacing w:line="24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5</w:t>
            </w:r>
            <w:r>
              <w:rPr>
                <w:highlight w:val="white"/>
              </w:rPr>
            </w:r>
          </w:p>
        </w:tc>
        <w:tc>
          <w:tcPr>
            <w:tcW w:w="4827"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对发现的明显违法、违规行为未及时进行制止或报告的</w:t>
            </w:r>
            <w:r>
              <w:rPr>
                <w:highlight w:val="white"/>
              </w:rPr>
            </w:r>
          </w:p>
        </w:tc>
        <w:tc>
          <w:tcPr>
            <w:tcW w:w="3319" w:type="dxa"/>
            <w:textDirection w:val="lrTb"/>
            <w:noWrap w:val="false"/>
          </w:tcPr>
          <w:p>
            <w:pPr>
              <w:ind w:firstLine="480"/>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每人每次扣2分</w:t>
            </w:r>
            <w:r>
              <w:rPr>
                <w:highlight w:val="white"/>
              </w:rPr>
            </w:r>
          </w:p>
        </w:tc>
      </w:tr>
      <w:tr>
        <w:trPr>
          <w:jc w:val="center"/>
          <w:trHeight w:val="574"/>
        </w:trPr>
        <w:tc>
          <w:tcPr>
            <w:tcW w:w="852" w:type="dxa"/>
            <w:vAlign w:val="center"/>
            <w:textDirection w:val="lrTb"/>
            <w:noWrap w:val="false"/>
          </w:tcPr>
          <w:p>
            <w:pPr>
              <w:ind w:firstLine="0"/>
              <w:jc w:val="center"/>
              <w:keepLines w:val="0"/>
              <w:keepNext w:val="0"/>
              <w:pageBreakBefore w:val="0"/>
              <w:spacing w:line="24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6</w:t>
            </w:r>
            <w:r>
              <w:rPr>
                <w:highlight w:val="white"/>
              </w:rPr>
            </w:r>
          </w:p>
        </w:tc>
        <w:tc>
          <w:tcPr>
            <w:tcW w:w="4827"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工作期间未随身携带或未正常使用随身摄录设备的</w:t>
            </w:r>
            <w:r>
              <w:rPr>
                <w:highlight w:val="white"/>
              </w:rPr>
            </w:r>
          </w:p>
        </w:tc>
        <w:tc>
          <w:tcPr>
            <w:tcW w:w="3319"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每人每次扣2分（情节严重更换人员）</w:t>
            </w:r>
            <w:r>
              <w:rPr>
                <w:highlight w:val="white"/>
              </w:rPr>
            </w:r>
          </w:p>
        </w:tc>
      </w:tr>
      <w:tr>
        <w:trPr>
          <w:jc w:val="center"/>
          <w:trHeight w:val="541"/>
        </w:trPr>
        <w:tc>
          <w:tcPr>
            <w:tcW w:w="852" w:type="dxa"/>
            <w:vAlign w:val="center"/>
            <w:textDirection w:val="lrTb"/>
            <w:noWrap w:val="false"/>
          </w:tcPr>
          <w:p>
            <w:pPr>
              <w:ind w:firstLine="0"/>
              <w:jc w:val="center"/>
              <w:keepLines w:val="0"/>
              <w:keepNext w:val="0"/>
              <w:pageBreakBefore w:val="0"/>
              <w:spacing w:line="24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7</w:t>
            </w:r>
            <w:r>
              <w:rPr>
                <w:highlight w:val="white"/>
              </w:rPr>
            </w:r>
          </w:p>
        </w:tc>
        <w:tc>
          <w:tcPr>
            <w:tcW w:w="4827"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不配合交通执法人员现场调度的。</w:t>
            </w:r>
            <w:r>
              <w:rPr>
                <w:highlight w:val="white"/>
              </w:rPr>
            </w:r>
          </w:p>
        </w:tc>
        <w:tc>
          <w:tcPr>
            <w:tcW w:w="3319"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每人每次扣5分（情节严重更换人员）</w:t>
            </w:r>
            <w:r>
              <w:rPr>
                <w:highlight w:val="white"/>
              </w:rPr>
            </w:r>
          </w:p>
        </w:tc>
      </w:tr>
      <w:tr>
        <w:trPr>
          <w:jc w:val="center"/>
          <w:trHeight w:val="466"/>
        </w:trPr>
        <w:tc>
          <w:tcPr>
            <w:tcW w:w="852" w:type="dxa"/>
            <w:vAlign w:val="center"/>
            <w:textDirection w:val="lrTb"/>
            <w:noWrap w:val="false"/>
          </w:tcPr>
          <w:p>
            <w:pPr>
              <w:ind w:firstLine="0"/>
              <w:jc w:val="center"/>
              <w:keepLines w:val="0"/>
              <w:keepNext w:val="0"/>
              <w:pageBreakBefore w:val="0"/>
              <w:spacing w:line="24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8</w:t>
            </w:r>
            <w:r>
              <w:rPr>
                <w:highlight w:val="white"/>
              </w:rPr>
            </w:r>
          </w:p>
        </w:tc>
        <w:tc>
          <w:tcPr>
            <w:tcW w:w="4827"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因服务态度恶劣被投诉经查实的</w:t>
            </w:r>
            <w:r>
              <w:rPr>
                <w:highlight w:val="white"/>
              </w:rPr>
            </w:r>
          </w:p>
        </w:tc>
        <w:tc>
          <w:tcPr>
            <w:tcW w:w="3319"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每人每次扣5分</w:t>
            </w:r>
            <w:r>
              <w:rPr>
                <w:highlight w:val="white"/>
              </w:rPr>
            </w:r>
          </w:p>
        </w:tc>
      </w:tr>
      <w:tr>
        <w:trPr>
          <w:jc w:val="center"/>
          <w:trHeight w:val="513"/>
        </w:trPr>
        <w:tc>
          <w:tcPr>
            <w:tcW w:w="852" w:type="dxa"/>
            <w:vAlign w:val="center"/>
            <w:textDirection w:val="lrTb"/>
            <w:noWrap w:val="false"/>
          </w:tcPr>
          <w:p>
            <w:pPr>
              <w:ind w:firstLine="0"/>
              <w:jc w:val="center"/>
              <w:keepLines w:val="0"/>
              <w:keepNext w:val="0"/>
              <w:pageBreakBefore w:val="0"/>
              <w:spacing w:line="24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9</w:t>
            </w:r>
            <w:r>
              <w:rPr>
                <w:highlight w:val="white"/>
              </w:rPr>
            </w:r>
          </w:p>
        </w:tc>
        <w:tc>
          <w:tcPr>
            <w:tcW w:w="4827"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对督查人员指出的问题不立即进行整改或态度恶劣的</w:t>
            </w:r>
            <w:r>
              <w:rPr>
                <w:highlight w:val="white"/>
              </w:rPr>
            </w:r>
          </w:p>
        </w:tc>
        <w:tc>
          <w:tcPr>
            <w:tcW w:w="3319"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每人每次加扣5分（情节严重更换人员）</w:t>
            </w:r>
            <w:r>
              <w:rPr>
                <w:highlight w:val="white"/>
              </w:rPr>
            </w:r>
          </w:p>
        </w:tc>
      </w:tr>
      <w:tr>
        <w:trPr>
          <w:jc w:val="center"/>
          <w:trHeight w:val="549"/>
        </w:trPr>
        <w:tc>
          <w:tcPr>
            <w:tcW w:w="852" w:type="dxa"/>
            <w:vAlign w:val="center"/>
            <w:textDirection w:val="lrTb"/>
            <w:noWrap w:val="false"/>
          </w:tcPr>
          <w:p>
            <w:pPr>
              <w:ind w:firstLine="0"/>
              <w:jc w:val="center"/>
              <w:keepLines w:val="0"/>
              <w:keepNext w:val="0"/>
              <w:pageBreakBefore w:val="0"/>
              <w:spacing w:line="24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10</w:t>
            </w:r>
            <w:r>
              <w:rPr>
                <w:highlight w:val="white"/>
              </w:rPr>
            </w:r>
          </w:p>
        </w:tc>
        <w:tc>
          <w:tcPr>
            <w:tcW w:w="4827"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被媒体曝光或被上级主管部门检查出问题被通报的</w:t>
            </w:r>
            <w:r>
              <w:rPr>
                <w:highlight w:val="white"/>
              </w:rPr>
            </w:r>
          </w:p>
        </w:tc>
        <w:tc>
          <w:tcPr>
            <w:tcW w:w="3319" w:type="dxa"/>
            <w:textDirection w:val="lrTb"/>
            <w:noWrap w:val="false"/>
          </w:tcPr>
          <w:p>
            <w:pP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每人每次扣10分（情节严重更换人员）</w:t>
            </w:r>
            <w:r>
              <w:rPr>
                <w:highlight w:val="white"/>
              </w:rPr>
            </w:r>
          </w:p>
        </w:tc>
      </w:tr>
      <w:tr>
        <w:trPr>
          <w:jc w:val="center"/>
          <w:trHeight w:val="923"/>
        </w:trPr>
        <w:tc>
          <w:tcPr>
            <w:tcW w:w="852" w:type="dxa"/>
            <w:vAlign w:val="center"/>
            <w:textDirection w:val="lrTb"/>
            <w:noWrap w:val="false"/>
          </w:tcPr>
          <w:p>
            <w:pPr>
              <w:jc w:val="center"/>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备注</w:t>
            </w:r>
            <w:r>
              <w:rPr>
                <w:highlight w:val="white"/>
              </w:rPr>
            </w:r>
          </w:p>
        </w:tc>
        <w:tc>
          <w:tcPr>
            <w:gridSpan w:val="2"/>
            <w:tcW w:w="8146" w:type="dxa"/>
            <w:textDirection w:val="lrTb"/>
            <w:noWrap w:val="false"/>
          </w:tcPr>
          <w:p>
            <w:pPr>
              <w:ind w:firstLine="480"/>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此督查考核甲乙双方约定，甲方对乙方提供的服务人员根据服务管理内容履职进行考核，每季度进行考核抽查，汇总考核扣分情况，根据考核得分拨付服务费用。</w:t>
            </w:r>
            <w:r>
              <w:rPr>
                <w:highlight w:val="white"/>
              </w:rPr>
            </w:r>
          </w:p>
        </w:tc>
      </w:tr>
      <w:tr>
        <w:trPr>
          <w:jc w:val="center"/>
          <w:trHeight w:val="932"/>
        </w:trPr>
        <w:tc>
          <w:tcPr>
            <w:gridSpan w:val="3"/>
            <w:tcW w:w="8998" w:type="dxa"/>
            <w:vAlign w:val="center"/>
            <w:textDirection w:val="lrTb"/>
            <w:noWrap w:val="false"/>
          </w:tcPr>
          <w:p>
            <w:pPr>
              <w:ind w:firstLine="480"/>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县交通执法大队：          检查人员签字：          部室负责人签字：      </w:t>
            </w:r>
            <w:r>
              <w:rPr>
                <w:highlight w:val="white"/>
              </w:rPr>
            </w:r>
          </w:p>
          <w:p>
            <w:pPr>
              <w:ind w:firstLine="480"/>
              <w:spacing w:line="360" w:lineRule="auto"/>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服务方：          项目负责人签字：        项目总负责人签字：     </w:t>
            </w:r>
            <w:r>
              <w:rPr>
                <w:highlight w:val="white"/>
              </w:rPr>
            </w:r>
          </w:p>
        </w:tc>
      </w:tr>
    </w:tbl>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A、若分值＜60分，视为考核不合格，要求立即进行整改并扣除本季度服务经费30%；连续两个季度低于60分，除扣除服务经费外，终止服务合同。</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B、若60分≤考核得分＜70分，扣除本季度服务经费服务经费20%；</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C、若70分≤考核得分＜80分，扣除本季度服务经费服务经费10%；</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D、若80分≤考核得分＜85分，扣除本季度服务经费服务经费5%；</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E、考核得分≥85分，支付合同约定服务费用的100%；</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F、一旦发生下列情形经查实，每次将再扣除本季度安保服务经费10%：</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每季度累计发生服务人员缺岗达10人次（含）以上，或发生由服务人员责任引起的重大治安事件、安全事故、被市级以上相关部门通报批评的。 </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outlineLvl w:val="0"/>
      </w:pPr>
      <w:r>
        <w:rPr>
          <w:rFonts w:hint="eastAsia" w:asciiTheme="majorEastAsia" w:hAnsiTheme="majorEastAsia" w:eastAsiaTheme="majorEastAsia" w:cstheme="majorEastAsia"/>
          <w:b w:val="0"/>
          <w:color w:val="000000"/>
          <w:sz w:val="24"/>
          <w:szCs w:val="24"/>
          <w:highlight w:val="white"/>
          <w:lang w:val="en-US" w:eastAsia="zh-CN" w:bidi="ar-SA"/>
        </w:rPr>
        <w:t xml:space="preserve">二、履行地点和方式</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1.履约地点：滨海港高铁站交通枢纽站场。</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2.履约方式：甲方、乙方必须完全按照国家法律法规、行业标准及合同要求，全面履行合同义务。</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outlineLvl w:val="0"/>
      </w:pPr>
      <w:r>
        <w:rPr>
          <w:rFonts w:hint="eastAsia" w:asciiTheme="majorEastAsia" w:hAnsiTheme="majorEastAsia" w:eastAsiaTheme="majorEastAsia" w:cstheme="majorEastAsia"/>
          <w:b w:val="0"/>
          <w:color w:val="000000"/>
          <w:sz w:val="24"/>
          <w:szCs w:val="24"/>
          <w:highlight w:val="white"/>
          <w:lang w:val="en-US" w:eastAsia="zh-CN" w:bidi="ar-SA"/>
        </w:rPr>
        <w:t xml:space="preserve">三、安全责任</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1.驻点人员在岗履行工作职责期间或者上下班途中，发生自身的人身伤害、伤亡，均由乙方承担责任，甲方不承担任何责任。</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2. 乙方违反国家相关法规，与聘用人员发生纠纷，均由乙方负责调解与处理，甲方不承担责任。</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3.乙方在驻点服务期间违反国家相关法规或行业规范，因过失造成他人人身伤亡的，均由乙方承担责任责任，甲方不承担任何责任。</w:t>
      </w:r>
      <w:r>
        <w:rPr>
          <w:highlight w:val="white"/>
        </w:rPr>
      </w:r>
    </w:p>
    <w:p>
      <w:pPr>
        <w:ind w:firstLine="480"/>
        <w:keepLines w:val="0"/>
        <w:keepNext w:val="0"/>
        <w:pageBreakBefore w:val="0"/>
        <w:spacing w:line="580" w:lineRule="exact"/>
        <w:widowControl w:val="off"/>
        <w:rPr>
          <w:rFonts w:hint="eastAsia" w:asciiTheme="majorEastAsia" w:hAnsiTheme="majorEastAsia" w:eastAsiaTheme="majorEastAsia" w:cstheme="majorEastAsia"/>
          <w:b w:val="0"/>
          <w:color w:val="000000"/>
          <w:sz w:val="24"/>
          <w:szCs w:val="24"/>
          <w:highlight w:val="white"/>
        </w:rPr>
      </w:pPr>
      <w:r>
        <w:rPr>
          <w:rFonts w:hint="eastAsia" w:asciiTheme="majorEastAsia" w:hAnsiTheme="majorEastAsia" w:eastAsiaTheme="majorEastAsia" w:cstheme="majorEastAsia"/>
          <w:b w:val="0"/>
          <w:color w:val="000000"/>
          <w:sz w:val="24"/>
          <w:szCs w:val="24"/>
          <w:highlight w:val="white"/>
          <w:lang w:val="en-US" w:eastAsia="zh-CN" w:bidi="ar-SA"/>
        </w:rPr>
        <w:t xml:space="preserve">4、如果驻点服务人员在工作过程中致他人损害或者自身受到伤害，相关部门裁决或者调解乙方承担责任的，则乙方承担后全额赔偿。</w:t>
      </w:r>
      <w:r>
        <w:rPr>
          <w:highlight w:val="white"/>
        </w:rPr>
      </w:r>
    </w:p>
    <w:p>
      <w:pPr>
        <w:ind w:firstLine="482"/>
        <w:keepLines w:val="0"/>
        <w:keepNext w:val="0"/>
        <w:pageBreakBefore w:val="0"/>
        <w:spacing w:line="580" w:lineRule="exact"/>
        <w:widowControl w:val="off"/>
        <w:rPr>
          <w:rFonts w:hint="eastAsia" w:asciiTheme="majorEastAsia" w:hAnsiTheme="majorEastAsia" w:eastAsiaTheme="majorEastAsia" w:cstheme="majorEastAsia"/>
          <w:b/>
          <w:bCs/>
          <w:i/>
          <w:iCs/>
          <w:color w:val="ff0000"/>
          <w:sz w:val="24"/>
          <w:szCs w:val="24"/>
          <w:highlight w:val="white"/>
          <w:u w:val="single"/>
        </w:rPr>
      </w:pPr>
      <w:r>
        <w:rPr>
          <w:rFonts w:hint="eastAsia" w:asciiTheme="majorEastAsia" w:hAnsiTheme="majorEastAsia" w:eastAsiaTheme="majorEastAsia" w:cstheme="majorEastAsia"/>
          <w:b/>
          <w:bCs/>
          <w:i/>
          <w:iCs/>
          <w:color w:val="ff0000"/>
          <w:sz w:val="24"/>
          <w:szCs w:val="24"/>
          <w:highlight w:val="white"/>
          <w:u w:val="single"/>
          <w:lang w:val="en-US" w:eastAsia="zh-CN" w:bidi="ar-SA"/>
        </w:rPr>
        <w:t xml:space="preserve">四、特别说明：</w:t>
      </w:r>
      <w:r>
        <w:rPr>
          <w:highlight w:val="white"/>
        </w:rPr>
      </w:r>
    </w:p>
    <w:p>
      <w:pPr>
        <w:ind w:firstLine="482"/>
        <w:keepLines w:val="0"/>
        <w:keepNext w:val="0"/>
        <w:pageBreakBefore w:val="0"/>
        <w:spacing w:line="580" w:lineRule="exact"/>
        <w:widowControl w:val="off"/>
        <w:rPr>
          <w:rFonts w:hint="eastAsia" w:ascii="宋体" w:hAnsi="宋体" w:eastAsia="宋体" w:cs="宋体"/>
          <w:b/>
          <w:bCs/>
          <w:i/>
          <w:iCs/>
          <w:color w:val="ff0000"/>
          <w:sz w:val="24"/>
          <w:szCs w:val="24"/>
          <w:highlight w:val="white"/>
          <w:u w:val="single"/>
        </w:rPr>
      </w:pPr>
      <w:r>
        <w:rPr>
          <w:rFonts w:ascii="宋体" w:hAnsi="宋体" w:eastAsia="宋体" w:cs="宋体"/>
          <w:b/>
          <w:bCs/>
          <w:i/>
          <w:iCs/>
          <w:color w:val="ff0000"/>
          <w:sz w:val="24"/>
          <w:szCs w:val="24"/>
          <w:highlight w:val="white"/>
          <w:u w:val="single"/>
        </w:rPr>
        <w:t xml:space="preserve">本项目前期服务已配备全套</w:t>
      </w:r>
      <w:r>
        <w:rPr>
          <w:rFonts w:hint="eastAsia" w:ascii="宋体" w:hAnsi="宋体" w:eastAsia="宋体" w:cs="宋体"/>
          <w:b/>
          <w:bCs/>
          <w:i/>
          <w:iCs/>
          <w:color w:val="ff0000"/>
          <w:sz w:val="24"/>
          <w:szCs w:val="24"/>
          <w:highlight w:val="white"/>
          <w:u w:val="single"/>
          <w:lang w:val="en-US" w:eastAsia="zh-CN"/>
        </w:rPr>
        <w:t xml:space="preserve">对讲机以及</w:t>
      </w:r>
      <w:r>
        <w:rPr>
          <w:rFonts w:ascii="宋体" w:hAnsi="宋体" w:eastAsia="宋体" w:cs="宋体"/>
          <w:b/>
          <w:bCs/>
          <w:i/>
          <w:iCs/>
          <w:color w:val="ff0000"/>
          <w:sz w:val="24"/>
          <w:szCs w:val="24"/>
          <w:highlight w:val="white"/>
          <w:u w:val="single"/>
        </w:rPr>
        <w:t xml:space="preserve">视频监控设备，设备实时接入公安系统，监控运行不得中断。原中标单位不再继续履约，为保障公安联网监控连续不间断运行，本次中标人必须承接、沿用现有全部设备，不得拆除、停用原有监控设施。设备清算转让价款合计人民币 45121.00 元（大写：肆万伍仟壹佰贰拾壹元整）</w:t>
      </w:r>
      <w:r>
        <w:rPr>
          <w:rFonts w:hint="eastAsia" w:ascii="宋体" w:hAnsi="宋体" w:eastAsia="宋体" w:cs="宋体"/>
          <w:b/>
          <w:bCs/>
          <w:i/>
          <w:iCs/>
          <w:color w:val="ff0000"/>
          <w:sz w:val="24"/>
          <w:szCs w:val="24"/>
          <w:highlight w:val="white"/>
          <w:u w:val="single"/>
          <w:lang w:eastAsia="zh-CN"/>
        </w:rPr>
        <w:t xml:space="preserve">，</w:t>
      </w:r>
      <w:r>
        <w:rPr>
          <w:rFonts w:hint="eastAsia" w:ascii="宋体" w:hAnsi="宋体" w:eastAsia="宋体" w:cs="宋体"/>
          <w:b/>
          <w:bCs/>
          <w:i/>
          <w:iCs/>
          <w:color w:val="ff0000"/>
          <w:sz w:val="24"/>
          <w:szCs w:val="24"/>
          <w:highlight w:val="white"/>
          <w:u w:val="single"/>
          <w:lang w:val="en-US" w:eastAsia="zh-CN"/>
        </w:rPr>
        <w:t xml:space="preserve">投标人须将此费用纳入投标报价中，采购人不另行支付。</w:t>
      </w:r>
      <w:r>
        <w:rPr>
          <w:highlight w:val="white"/>
        </w:rPr>
      </w:r>
    </w:p>
    <w:p>
      <w:pPr>
        <w:ind w:firstLine="482"/>
        <w:keepLines w:val="0"/>
        <w:keepNext w:val="0"/>
        <w:pageBreakBefore w:val="0"/>
        <w:spacing w:line="580" w:lineRule="exact"/>
        <w:widowControl w:val="off"/>
        <w:rPr>
          <w:rFonts w:hint="eastAsia" w:ascii="宋体" w:hAnsi="宋体" w:eastAsia="宋体" w:cs="宋体"/>
          <w:b/>
          <w:bCs/>
          <w:i/>
          <w:iCs/>
          <w:color w:val="ff0000"/>
          <w:sz w:val="24"/>
          <w:szCs w:val="24"/>
          <w:highlight w:val="white"/>
          <w:u w:val="single"/>
        </w:rPr>
      </w:pPr>
      <w:r>
        <w:rPr>
          <w:rFonts w:hint="eastAsia" w:ascii="宋体" w:hAnsi="宋体" w:eastAsia="宋体" w:cs="宋体"/>
          <w:b/>
          <w:bCs/>
          <w:i/>
          <w:iCs/>
          <w:color w:val="ff0000"/>
          <w:sz w:val="24"/>
          <w:szCs w:val="24"/>
          <w:highlight w:val="white"/>
          <w:u w:val="single"/>
          <w:lang w:val="en-US" w:eastAsia="zh-CN"/>
        </w:rPr>
        <w:t xml:space="preserve">五、</w:t>
      </w:r>
      <w:r>
        <w:rPr>
          <w:rFonts w:ascii="宋体" w:hAnsi="宋体" w:eastAsia="宋体" w:cs="宋体"/>
          <w:b/>
          <w:bCs/>
          <w:i/>
          <w:iCs/>
          <w:color w:val="ff0000"/>
          <w:sz w:val="24"/>
          <w:szCs w:val="24"/>
          <w:highlight w:val="white"/>
          <w:u w:val="single"/>
        </w:rPr>
        <w:t xml:space="preserve">其他约定</w:t>
      </w:r>
      <w:r>
        <w:rPr>
          <w:rFonts w:hint="eastAsia" w:ascii="宋体" w:hAnsi="宋体" w:eastAsia="宋体" w:cs="宋体"/>
          <w:b/>
          <w:bCs/>
          <w:i/>
          <w:iCs/>
          <w:color w:val="ff0000"/>
          <w:sz w:val="24"/>
          <w:szCs w:val="24"/>
          <w:highlight w:val="white"/>
          <w:u w:val="single"/>
          <w:lang w:eastAsia="zh-CN"/>
        </w:rPr>
        <w:t xml:space="preserve">：</w:t>
      </w:r>
      <w:r>
        <w:rPr>
          <w:highlight w:val="white"/>
        </w:rPr>
      </w:r>
    </w:p>
    <w:p>
      <w:pPr>
        <w:numPr>
          <w:ilvl w:val="0"/>
          <w:numId w:val="0"/>
        </w:numPr>
        <w:ind w:firstLine="482"/>
        <w:keepLines w:val="0"/>
        <w:keepNext w:val="0"/>
        <w:pageBreakBefore w:val="0"/>
        <w:spacing w:line="580" w:lineRule="exact"/>
        <w:widowControl w:val="off"/>
        <w:rPr>
          <w:rFonts w:hint="default" w:ascii="宋体" w:hAnsi="宋体" w:eastAsia="宋体" w:cs="宋体"/>
          <w:b/>
          <w:bCs/>
          <w:color w:val="0000ff"/>
          <w:sz w:val="24"/>
          <w:szCs w:val="24"/>
          <w:highlight w:val="white"/>
        </w:rPr>
      </w:pPr>
      <w:r>
        <w:rPr>
          <w:rFonts w:ascii="宋体" w:hAnsi="宋体" w:eastAsia="宋体" w:cs="宋体"/>
          <w:b/>
          <w:bCs/>
          <w:i/>
          <w:iCs/>
          <w:color w:val="ff0000"/>
          <w:sz w:val="24"/>
          <w:szCs w:val="24"/>
          <w:highlight w:val="white"/>
          <w:u w:val="single"/>
        </w:rPr>
        <w:t xml:space="preserve">投标人参与投标即视为已充分知晓本设备费用相关全部要求，认可款项支付、设备移交全部条款，不得以不清楚设备费用为由提出加价、索赔、变更合同等诉求； 服务期满后，上述全部服务设备归属中标人所有，招标人不作回收、不作补偿。</w:t>
      </w:r>
      <w:r>
        <w:rPr>
          <w:highlight w:val="white"/>
        </w:rPr>
      </w:r>
    </w:p>
    <w:p>
      <w:pPr>
        <w:ind w:firstLine="480"/>
        <w:jc w:val="left"/>
        <w:spacing w:line="480" w:lineRule="exact"/>
        <w:widowControl/>
        <w:tabs>
          <w:tab w:val="left" w:pos="1173" w:leader="none"/>
        </w:tabs>
        <w:rPr>
          <w:rFonts w:hint="eastAsia" w:asciiTheme="majorEastAsia" w:hAnsiTheme="majorEastAsia" w:eastAsiaTheme="majorEastAsia" w:cstheme="majorEastAsia"/>
          <w:color w:val="000000"/>
          <w:sz w:val="24"/>
          <w:szCs w:val="24"/>
          <w:highlight w:val="yellow"/>
          <w:lang w:val="en-US" w:eastAsia="zh-CN" w:bidi="ar-SA"/>
        </w:rPr>
      </w:pPr>
      <w:r>
        <w:rPr>
          <w:rFonts w:hint="eastAsia" w:asciiTheme="majorEastAsia" w:hAnsiTheme="majorEastAsia" w:eastAsiaTheme="majorEastAsia" w:cstheme="majorEastAsia"/>
          <w:color w:val="000000"/>
          <w:sz w:val="24"/>
          <w:szCs w:val="24"/>
          <w:highlight w:val="yellow"/>
          <w:lang w:val="en-US" w:eastAsia="zh-CN" w:bidi="ar-SA"/>
        </w:rPr>
      </w:r>
      <w:r/>
    </w:p>
    <w:p>
      <w:pPr>
        <w:pStyle w:val="643"/>
        <w:ind w:firstLine="48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 </w:t>
      </w:r>
      <w:r/>
    </w:p>
    <w:p>
      <w:pPr>
        <w:pStyle w:val="643"/>
        <w:ind w:firstLine="48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采购标的对应的中小企业划分标准所属行业一览表</w:t>
      </w:r>
      <w:r/>
    </w:p>
    <w:tbl>
      <w:tblPr>
        <w:tblStyle w:val="638"/>
        <w:tblW w:w="922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00"/>
        <w:gridCol w:w="5305"/>
        <w:gridCol w:w="2918"/>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pStyle w:val="643"/>
              <w:ind w:firstLine="192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918"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对应中小企业划分标准所属行业</w:t>
            </w:r>
            <w:r/>
          </w:p>
        </w:tc>
      </w:tr>
      <w:tr>
        <w:trPr>
          <w:jc w:val="center"/>
          <w:tblCellSpacing w:w="0" w:type="dxa"/>
          <w:trHeight w:val="678"/>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643"/>
              <w:ind w:firstLine="24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05" w:type="dxa"/>
            <w:vAlign w:val="center"/>
            <w:textDirection w:val="lrTb"/>
            <w:noWrap w:val="false"/>
          </w:tcPr>
          <w:p>
            <w:pPr>
              <w:pStyle w:val="643"/>
              <w:jc w:val="left"/>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r>
            <w:r/>
          </w:p>
          <w:p>
            <w:pPr>
              <w:pStyle w:val="643"/>
              <w:jc w:val="left"/>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滨海县滨海港高铁站公共区域秩序驻点服务项目</w:t>
            </w:r>
            <w:r/>
          </w:p>
          <w:p>
            <w:pPr>
              <w:pStyle w:val="643"/>
              <w:ind w:firstLine="720"/>
              <w:jc w:val="left"/>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18" w:type="dxa"/>
            <w:vAlign w:val="center"/>
            <w:textDirection w:val="lrTb"/>
            <w:noWrap w:val="false"/>
          </w:tcPr>
          <w:p>
            <w:pPr>
              <w:pStyle w:val="643"/>
              <w:ind w:firstLine="48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其他未列明行业</w:t>
            </w:r>
            <w:r/>
          </w:p>
        </w:tc>
      </w:tr>
    </w:tbl>
    <w:p>
      <w:pPr>
        <w:pStyle w:val="643"/>
        <w:ind w:firstLine="480"/>
        <w:jc w:val="both"/>
        <w:spacing w:beforeAutospacing="0" w:afterAutospacing="0" w:line="0" w:lineRule="atLeas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643"/>
        <w:ind w:firstLine="602"/>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bookmarkStart w:id="177" w:name="_Toc120614281"/>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t xml:space="preserve">第五章  评标方法与评标标准</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ind w:firstLine="482"/>
        <w:keepLines w:val="0"/>
        <w:keepNext w:val="0"/>
        <w:pageBreakBefore w:val="0"/>
        <w:spacing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 xml:space="preserve">一、定标原则</w:t>
      </w:r>
      <w:r/>
    </w:p>
    <w:p>
      <w:pPr>
        <w:ind w:firstLine="480"/>
        <w:keepLines w:val="0"/>
        <w:keepNext w:val="0"/>
        <w:pageBreakBefore w:val="0"/>
        <w:spacing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bCs/>
          <w:color w:val="000000"/>
          <w:sz w:val="24"/>
          <w:szCs w:val="24"/>
          <w:highlight w:val="none"/>
        </w:rPr>
        <w:t xml:space="preserve">本项目采用</w:t>
      </w:r>
      <w:r>
        <w:rPr>
          <w:rFonts w:hint="eastAsia" w:asciiTheme="majorEastAsia" w:hAnsiTheme="majorEastAsia" w:eastAsiaTheme="majorEastAsia" w:cstheme="majorEastAsia"/>
          <w:bCs/>
          <w:color w:val="000000"/>
          <w:sz w:val="24"/>
          <w:szCs w:val="24"/>
          <w:highlight w:val="yellow"/>
          <w:u w:val="single"/>
        </w:rPr>
        <w:t xml:space="preserve"> 综合评分 </w:t>
      </w:r>
      <w:r>
        <w:rPr>
          <w:rFonts w:hint="eastAsia" w:asciiTheme="majorEastAsia" w:hAnsiTheme="majorEastAsia" w:eastAsiaTheme="majorEastAsia" w:cstheme="majorEastAsia"/>
          <w:bCs/>
          <w:color w:val="000000"/>
          <w:sz w:val="24"/>
          <w:szCs w:val="24"/>
          <w:highlight w:val="none"/>
        </w:rPr>
        <w:t xml:space="preserve">法</w:t>
      </w:r>
      <w:r>
        <w:rPr>
          <w:rFonts w:hint="eastAsia" w:asciiTheme="majorEastAsia" w:hAnsiTheme="majorEastAsia" w:eastAsiaTheme="majorEastAsia" w:cstheme="majorEastAsia"/>
          <w:bCs/>
          <w:color w:val="000000"/>
          <w:sz w:val="24"/>
          <w:szCs w:val="24"/>
          <w:highlight w:val="none"/>
          <w:lang w:eastAsia="zh-CN"/>
        </w:rPr>
        <w:t xml:space="preserve">，</w:t>
      </w:r>
      <w:r>
        <w:rPr>
          <w:rFonts w:hint="eastAsia" w:asciiTheme="majorEastAsia" w:hAnsiTheme="majorEastAsia" w:eastAsiaTheme="majorEastAsia" w:cstheme="majorEastAsia"/>
          <w:color w:val="000000"/>
          <w:sz w:val="24"/>
          <w:szCs w:val="24"/>
          <w:highlight w:val="none"/>
        </w:rPr>
        <w:t xml:space="preserve">评标结果按评审后得分由高到低顺序排列。得分相同的，按投标报价由低到高顺序排列。得分且投标报价相同的</w:t>
      </w:r>
      <w:r>
        <w:rPr>
          <w:rFonts w:hint="eastAsia" w:asciiTheme="majorEastAsia" w:hAnsiTheme="majorEastAsia" w:eastAsiaTheme="majorEastAsia" w:cstheme="majorEastAsia"/>
          <w:color w:val="000000"/>
          <w:sz w:val="24"/>
          <w:szCs w:val="24"/>
          <w:highlight w:val="none"/>
          <w:lang w:val="en-US" w:eastAsia="zh-CN"/>
        </w:rPr>
        <w:t xml:space="preserve">并列</w:t>
      </w:r>
      <w:r>
        <w:rPr>
          <w:rFonts w:hint="eastAsia" w:asciiTheme="majorEastAsia" w:hAnsiTheme="majorEastAsia" w:eastAsiaTheme="majorEastAsia" w:cstheme="majorEastAsia"/>
          <w:color w:val="000000"/>
          <w:sz w:val="24"/>
          <w:szCs w:val="24"/>
          <w:highlight w:val="none"/>
        </w:rPr>
        <w:t xml:space="preserve">。投标文件满足招标文件全部实质性要求，且按照评审因素的量化指标评审得分最高的投标人为排名第一的中标候选人，本项目</w:t>
      </w:r>
      <w:r>
        <w:rPr>
          <w:rFonts w:hint="eastAsia" w:asciiTheme="majorEastAsia" w:hAnsiTheme="majorEastAsia" w:eastAsiaTheme="majorEastAsia" w:cstheme="majorEastAsia"/>
          <w:color w:val="000000"/>
          <w:sz w:val="24"/>
          <w:szCs w:val="24"/>
          <w:highlight w:val="none"/>
          <w:lang w:val="en-US" w:eastAsia="zh-CN"/>
        </w:rPr>
        <w:t xml:space="preserve">每包件各</w:t>
      </w:r>
      <w:r>
        <w:rPr>
          <w:rFonts w:hint="eastAsia" w:asciiTheme="majorEastAsia" w:hAnsiTheme="majorEastAsia" w:eastAsiaTheme="majorEastAsia" w:cstheme="majorEastAsia"/>
          <w:color w:val="000000"/>
          <w:sz w:val="24"/>
          <w:szCs w:val="24"/>
          <w:highlight w:val="none"/>
        </w:rPr>
        <w:t xml:space="preserve">选取1名中标候选人。</w:t>
      </w:r>
      <w:r/>
    </w:p>
    <w:p>
      <w:pPr>
        <w:ind w:firstLine="480"/>
        <w:keepLines w:val="0"/>
        <w:keepNext w:val="0"/>
        <w:pageBreakBefore w:val="0"/>
        <w:spacing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r>
      <w:r/>
    </w:p>
    <w:p>
      <w:pPr>
        <w:pStyle w:val="643"/>
        <w:ind w:firstLine="441"/>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政府采购政策功能落实</w:t>
      </w:r>
      <w:r/>
    </w:p>
    <w:p>
      <w:pPr>
        <w:pStyle w:val="64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1、小微型企业价格扣除</w:t>
      </w:r>
      <w:r/>
    </w:p>
    <w:p>
      <w:pPr>
        <w:pStyle w:val="650"/>
        <w:ind w:firstLine="360"/>
        <w:keepLines w:val="0"/>
        <w:keepNext w:val="0"/>
        <w:pageBreakBefore w:val="0"/>
        <w:spacing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（1）本项目若不专门面向中小企业采购，对</w:t>
      </w:r>
      <w:r>
        <w:rPr>
          <w:rFonts w:hint="eastAsia" w:asciiTheme="majorEastAsia" w:hAnsiTheme="majorEastAsia" w:eastAsiaTheme="majorEastAsia" w:cstheme="majorEastAsia"/>
          <w:sz w:val="24"/>
          <w:szCs w:val="24"/>
          <w:highlight w:val="none"/>
          <w:lang w:val="en-US" w:eastAsia="zh-CN"/>
        </w:rPr>
        <w:t xml:space="preserve">符合规定的</w:t>
      </w:r>
      <w:r>
        <w:rPr>
          <w:rFonts w:hint="eastAsia" w:asciiTheme="majorEastAsia" w:hAnsiTheme="majorEastAsia" w:eastAsiaTheme="majorEastAsia" w:cstheme="majorEastAsia"/>
          <w:sz w:val="24"/>
          <w:szCs w:val="24"/>
          <w:highlight w:val="none"/>
        </w:rPr>
        <w:t xml:space="preserve">小型和微型企业</w:t>
      </w:r>
      <w:r>
        <w:rPr>
          <w:rFonts w:hint="eastAsia" w:asciiTheme="majorEastAsia" w:hAnsiTheme="majorEastAsia" w:eastAsiaTheme="majorEastAsia" w:cstheme="majorEastAsia"/>
          <w:sz w:val="24"/>
          <w:szCs w:val="24"/>
          <w:highlight w:val="none"/>
          <w:lang w:val="en-US" w:eastAsia="zh-CN"/>
        </w:rPr>
        <w:t xml:space="preserve">报价</w:t>
      </w:r>
      <w:r>
        <w:rPr>
          <w:rFonts w:hint="eastAsia" w:asciiTheme="majorEastAsia" w:hAnsiTheme="majorEastAsia" w:eastAsiaTheme="majorEastAsia" w:cstheme="majorEastAsia"/>
          <w:sz w:val="24"/>
          <w:szCs w:val="24"/>
          <w:highlight w:val="none"/>
        </w:rPr>
        <w:t xml:space="preserve">给予20%的扣除价格，用扣除后的价格参与评审；若专门面向中小企业采购，不再对小型和微型企业</w:t>
      </w:r>
      <w:r>
        <w:rPr>
          <w:rFonts w:hint="eastAsia" w:asciiTheme="majorEastAsia" w:hAnsiTheme="majorEastAsia" w:eastAsiaTheme="majorEastAsia" w:cstheme="majorEastAsia"/>
          <w:sz w:val="24"/>
          <w:szCs w:val="24"/>
          <w:highlight w:val="none"/>
          <w:lang w:val="en-US" w:eastAsia="zh-CN"/>
        </w:rPr>
        <w:t xml:space="preserve">报价</w:t>
      </w:r>
      <w:r>
        <w:rPr>
          <w:rFonts w:hint="eastAsia" w:asciiTheme="majorEastAsia" w:hAnsiTheme="majorEastAsia" w:eastAsiaTheme="majorEastAsia" w:cstheme="majorEastAsia"/>
          <w:sz w:val="24"/>
          <w:szCs w:val="24"/>
          <w:highlight w:val="none"/>
        </w:rPr>
        <w:t xml:space="preserve">给予价格扣除。</w:t>
      </w:r>
      <w:r/>
    </w:p>
    <w:p>
      <w:pPr>
        <w:pStyle w:val="643"/>
        <w:ind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（2）供应商需按照采购文件的要求提供相应的《</w:t>
      </w:r>
      <w:r>
        <w:rPr>
          <w:rFonts w:hint="eastAsia" w:asciiTheme="majorEastAsia" w:hAnsiTheme="majorEastAsia" w:eastAsiaTheme="majorEastAsia" w:cstheme="majorEastAsia"/>
          <w:color w:val="auto"/>
          <w:sz w:val="24"/>
          <w:szCs w:val="24"/>
          <w:highlight w:val="none"/>
          <w:lang w:val="en-US" w:eastAsia="zh-CN"/>
        </w:rPr>
        <w:t xml:space="preserve">中小</w:t>
      </w:r>
      <w:r>
        <w:rPr>
          <w:rFonts w:hint="eastAsia" w:asciiTheme="majorEastAsia" w:hAnsiTheme="majorEastAsia" w:eastAsiaTheme="majorEastAsia" w:cstheme="majorEastAsia"/>
          <w:color w:val="auto"/>
          <w:sz w:val="24"/>
          <w:szCs w:val="24"/>
          <w:highlight w:val="none"/>
        </w:rPr>
        <w:t xml:space="preserve">企业声明函</w:t>
      </w:r>
      <w:r>
        <w:rPr>
          <w:rFonts w:hint="eastAsia" w:asciiTheme="majorEastAsia" w:hAnsiTheme="majorEastAsia" w:eastAsiaTheme="majorEastAsia" w:cstheme="majorEastAsia"/>
          <w:color w:val="000000"/>
          <w:sz w:val="24"/>
          <w:szCs w:val="24"/>
          <w:highlight w:val="none"/>
        </w:rPr>
        <w:t xml:space="preserve">》。</w:t>
      </w:r>
      <w:r/>
    </w:p>
    <w:p>
      <w:pPr>
        <w:pStyle w:val="643"/>
        <w:ind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（3）企业标准请参照《关于印发中小企业划型标准规定的通知》（工信部联企业</w:t>
      </w:r>
      <w:r>
        <w:rPr>
          <w:rFonts w:hint="eastAsia" w:asciiTheme="majorEastAsia" w:hAnsiTheme="majorEastAsia" w:eastAsiaTheme="majorEastAsia" w:cstheme="majorEastAsia"/>
          <w:color w:val="000000"/>
          <w:sz w:val="24"/>
          <w:szCs w:val="24"/>
          <w:highlight w:val="none"/>
          <w:lang w:eastAsia="zh-CN"/>
        </w:rPr>
        <w:t xml:space="preserve">〔2011〕300号</w:t>
      </w:r>
      <w:r>
        <w:rPr>
          <w:rFonts w:hint="eastAsia" w:asciiTheme="majorEastAsia" w:hAnsiTheme="majorEastAsia" w:eastAsiaTheme="majorEastAsia" w:cstheme="majorEastAsia"/>
          <w:color w:val="000000"/>
          <w:sz w:val="24"/>
          <w:szCs w:val="24"/>
          <w:highlight w:val="none"/>
        </w:rPr>
        <w:t xml:space="preserve">）文件规定自行填写。</w:t>
      </w:r>
      <w:r/>
    </w:p>
    <w:p>
      <w:pPr>
        <w:pStyle w:val="64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2、残疾人福利单位价格扣除</w:t>
      </w:r>
      <w:r/>
    </w:p>
    <w:p>
      <w:pPr>
        <w:pStyle w:val="643"/>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u w:val="single"/>
          <w:lang w:eastAsia="zh-CN"/>
        </w:rPr>
      </w:pPr>
      <w:r>
        <w:rPr>
          <w:rFonts w:hint="eastAsia" w:asciiTheme="majorEastAsia" w:hAnsiTheme="majorEastAsia" w:eastAsiaTheme="majorEastAsia" w:cstheme="majorEastAsia"/>
          <w:color w:val="000000"/>
          <w:sz w:val="24"/>
          <w:szCs w:val="24"/>
          <w:highlight w:val="none"/>
        </w:rPr>
        <w:t xml:space="preserve">（1）本项目对残疾人福利性单位视同小型、微型企业，给予</w:t>
      </w:r>
      <w:r>
        <w:rPr>
          <w:rFonts w:hint="eastAsia" w:asciiTheme="majorEastAsia" w:hAnsiTheme="majorEastAsia" w:eastAsiaTheme="majorEastAsia" w:cstheme="majorEastAsia"/>
          <w:color w:val="000000"/>
          <w:sz w:val="24"/>
          <w:szCs w:val="24"/>
          <w:highlight w:val="none"/>
          <w:u w:val="single"/>
        </w:rPr>
        <w:t xml:space="preserve">20%</w:t>
      </w:r>
      <w:r>
        <w:rPr>
          <w:rFonts w:hint="eastAsia" w:asciiTheme="majorEastAsia" w:hAnsiTheme="majorEastAsia" w:eastAsiaTheme="majorEastAsia" w:cstheme="majorEastAsia"/>
          <w:color w:val="000000"/>
          <w:sz w:val="24"/>
          <w:szCs w:val="24"/>
          <w:highlight w:val="none"/>
          <w:u w:val="single"/>
          <w:lang w:eastAsia="zh-CN"/>
        </w:rPr>
        <w:t xml:space="preserve">的价格扣除。</w:t>
      </w:r>
      <w:r/>
    </w:p>
    <w:p>
      <w:pPr>
        <w:pStyle w:val="643"/>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（2）残疾人福利单位需按照采购文件的要求提供《残疾人福利性单位声明函》。</w:t>
      </w:r>
      <w:r/>
    </w:p>
    <w:p>
      <w:pPr>
        <w:pStyle w:val="643"/>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（3）残疾人福利单位标准请参照《关于促进残疾人就业政府采购政策的通知》（财库〔2017〕141号）。</w:t>
      </w:r>
      <w:r/>
    </w:p>
    <w:p>
      <w:pPr>
        <w:pStyle w:val="64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3、监狱和戒毒企业价格扣除</w:t>
      </w:r>
      <w:r/>
    </w:p>
    <w:p>
      <w:pPr>
        <w:pStyle w:val="643"/>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u w:val="single"/>
        </w:rPr>
      </w:pPr>
      <w:r>
        <w:rPr>
          <w:rFonts w:hint="eastAsia" w:asciiTheme="majorEastAsia" w:hAnsiTheme="majorEastAsia" w:eastAsiaTheme="majorEastAsia" w:cstheme="majorEastAsia"/>
          <w:color w:val="000000"/>
          <w:sz w:val="24"/>
          <w:szCs w:val="24"/>
          <w:highlight w:val="none"/>
        </w:rPr>
        <w:t xml:space="preserve">（1）本项目对监狱和戒毒企业（简称监狱企业）视同小型、微型企业，给予</w:t>
      </w:r>
      <w:r>
        <w:rPr>
          <w:rFonts w:hint="eastAsia" w:asciiTheme="majorEastAsia" w:hAnsiTheme="majorEastAsia" w:eastAsiaTheme="majorEastAsia" w:cstheme="majorEastAsia"/>
          <w:color w:val="000000"/>
          <w:sz w:val="24"/>
          <w:szCs w:val="24"/>
          <w:highlight w:val="none"/>
          <w:u w:val="single"/>
        </w:rPr>
        <w:t xml:space="preserve">20%</w:t>
      </w:r>
      <w:r>
        <w:rPr>
          <w:rFonts w:hint="eastAsia" w:asciiTheme="majorEastAsia" w:hAnsiTheme="majorEastAsia" w:eastAsiaTheme="majorEastAsia" w:cstheme="majorEastAsia"/>
          <w:color w:val="000000"/>
          <w:sz w:val="24"/>
          <w:szCs w:val="24"/>
          <w:highlight w:val="none"/>
          <w:u w:val="single"/>
          <w:lang w:eastAsia="zh-CN"/>
        </w:rPr>
        <w:t xml:space="preserve">的价格扣除。</w:t>
      </w:r>
      <w:r/>
    </w:p>
    <w:p>
      <w:pPr>
        <w:pStyle w:val="64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（3）监狱企业标准请参照《关于政府采购支持监狱企业发展有关问题的通知》（财库</w:t>
      </w:r>
      <w:r>
        <w:rPr>
          <w:rFonts w:hint="eastAsia" w:asciiTheme="majorEastAsia" w:hAnsiTheme="majorEastAsia" w:eastAsiaTheme="majorEastAsia" w:cstheme="majorEastAsia"/>
          <w:color w:val="000000"/>
          <w:sz w:val="24"/>
          <w:szCs w:val="24"/>
          <w:highlight w:val="none"/>
          <w:lang w:eastAsia="zh-CN"/>
        </w:rPr>
        <w:t xml:space="preserve">〔2014〕68号</w:t>
      </w:r>
      <w:r>
        <w:rPr>
          <w:rFonts w:hint="eastAsia" w:asciiTheme="majorEastAsia" w:hAnsiTheme="majorEastAsia" w:eastAsiaTheme="majorEastAsia" w:cstheme="majorEastAsia"/>
          <w:color w:val="000000"/>
          <w:sz w:val="24"/>
          <w:szCs w:val="24"/>
          <w:highlight w:val="none"/>
        </w:rPr>
        <w:t xml:space="preserve">）。</w:t>
      </w:r>
      <w:r/>
    </w:p>
    <w:p>
      <w:pPr>
        <w:pStyle w:val="64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4、残疾人福利单位、监狱企业属于小型、微型企业的，不重复享受政策。</w:t>
      </w:r>
      <w:r/>
    </w:p>
    <w:p>
      <w:pPr>
        <w:pStyle w:val="64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ajorEastAsia" w:hAnsiTheme="majorEastAsia" w:eastAsiaTheme="majorEastAsia" w:cstheme="majorEastAsia"/>
          <w:color w:val="000000"/>
          <w:sz w:val="24"/>
          <w:szCs w:val="24"/>
          <w:highlight w:val="none"/>
          <w:u w:val="single"/>
        </w:rPr>
        <w:t xml:space="preserve">6%</w:t>
      </w:r>
      <w:r>
        <w:rPr>
          <w:rFonts w:hint="eastAsia" w:asciiTheme="majorEastAsia" w:hAnsiTheme="majorEastAsia" w:eastAsiaTheme="majorEastAsia" w:cstheme="majorEastAsia"/>
          <w:color w:val="000000"/>
          <w:sz w:val="24"/>
          <w:szCs w:val="24"/>
          <w:highlight w:val="none"/>
        </w:rPr>
        <w:t xml:space="preserve">的价格扣除，用扣除后的价格参与评审。</w:t>
      </w:r>
      <w:r/>
    </w:p>
    <w:p>
      <w:pPr>
        <w:pStyle w:val="643"/>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u w:val="single"/>
          <w:lang w:eastAsia="zh-CN"/>
        </w:rPr>
      </w:pPr>
      <w:r>
        <w:rPr>
          <w:rFonts w:hint="eastAsia" w:asciiTheme="majorEastAsia" w:hAnsiTheme="majorEastAsia" w:eastAsiaTheme="majorEastAsia" w:cstheme="majorEastAsia"/>
          <w:color w:val="000000"/>
          <w:sz w:val="24"/>
          <w:szCs w:val="24"/>
          <w:highlight w:val="none"/>
        </w:rPr>
        <w:t xml:space="preserve">6、联合体各方均为小型、微型企业（残疾人福利单位、监狱企业）的，联合体享受</w:t>
      </w:r>
      <w:r>
        <w:rPr>
          <w:rFonts w:hint="eastAsia" w:asciiTheme="majorEastAsia" w:hAnsiTheme="majorEastAsia" w:eastAsiaTheme="majorEastAsia" w:cstheme="majorEastAsia"/>
          <w:color w:val="000000"/>
          <w:sz w:val="24"/>
          <w:szCs w:val="24"/>
          <w:highlight w:val="none"/>
          <w:u w:val="single"/>
        </w:rPr>
        <w:t xml:space="preserve">20%</w:t>
      </w:r>
      <w:r>
        <w:rPr>
          <w:rFonts w:hint="eastAsia" w:asciiTheme="majorEastAsia" w:hAnsiTheme="majorEastAsia" w:eastAsiaTheme="majorEastAsia" w:cstheme="majorEastAsia"/>
          <w:color w:val="000000"/>
          <w:sz w:val="24"/>
          <w:szCs w:val="24"/>
          <w:highlight w:val="none"/>
          <w:u w:val="single"/>
          <w:lang w:eastAsia="zh-CN"/>
        </w:rPr>
        <w:t xml:space="preserve">的价格扣除。</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7、采购本国产品的支持政策</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Theme="majorEastAsia" w:hAnsiTheme="majorEastAsia" w:eastAsiaTheme="majorEastAsia" w:cstheme="majorEastAsia"/>
          <w:b w:val="0"/>
          <w:bCs w:val="0"/>
          <w:color w:val="000000" w:themeColor="text1"/>
          <w:sz w:val="24"/>
          <w:szCs w:val="24"/>
          <w:highlight w:val="none"/>
          <w:u w:val="single"/>
          <w14:textFill>
            <w14:solidFill>
              <w14:schemeClr w14:val="tx1"/>
            </w14:solidFill>
          </w14:textFill>
        </w:rPr>
        <w:t xml:space="preserve">20%</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的价格扣除，用扣除后的价格参与评审。</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ajorEastAsia" w:hAnsiTheme="majorEastAsia" w:eastAsiaTheme="majorEastAsia" w:cstheme="majorEastAsia"/>
          <w:b w:val="0"/>
          <w:bCs w:val="0"/>
          <w:color w:val="000000" w:themeColor="text1"/>
          <w:sz w:val="24"/>
          <w:szCs w:val="24"/>
          <w:highlight w:val="none"/>
          <w:u w:val="single"/>
          <w14:textFill>
            <w14:solidFill>
              <w14:schemeClr w14:val="tx1"/>
            </w14:solidFill>
          </w14:textFill>
        </w:rPr>
        <w:t xml:space="preserve">80%</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ajorEastAsia" w:hAnsiTheme="majorEastAsia" w:eastAsiaTheme="majorEastAsia" w:cstheme="majorEastAsia"/>
          <w:b w:val="0"/>
          <w:bCs w:val="0"/>
          <w:color w:val="000000" w:themeColor="text1"/>
          <w:sz w:val="24"/>
          <w:szCs w:val="24"/>
          <w:highlight w:val="none"/>
          <w:u w:val="single"/>
          <w14:textFill>
            <w14:solidFill>
              <w14:schemeClr w14:val="tx1"/>
            </w14:solidFill>
          </w14:textFill>
        </w:rPr>
        <w:t xml:space="preserve">20%</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7.4 供应商需在《声明函》中逐一、准确填写产品名称、厂名、生产厂址三项信息（《声明函》中用</w:t>
      </w: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 xml:space="preserve">横</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u w:val="singl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7.5 评标过程中，如发现供应商在《声明函》内容含义不明确、同类事项与投标（响应）文件表述不一致或者有明显文字错误等情况的，评标委员会应当</w:t>
      </w: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 xml:space="preserve">在苏采云系统</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8</w:t>
      </w:r>
      <w:r>
        <w:rPr>
          <w:rFonts w:hint="eastAsia" w:asciiTheme="majorEastAsia" w:hAnsiTheme="majorEastAsia" w:eastAsiaTheme="majorEastAsia" w:cstheme="majorEastAsia"/>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ajorEastAsia" w:hAnsiTheme="majorEastAsia" w:eastAsiaTheme="majorEastAsia" w:cstheme="majorEastAsia"/>
          <w:b/>
          <w:i/>
          <w:color w:val="auto"/>
          <w:sz w:val="24"/>
          <w:szCs w:val="24"/>
          <w:highlight w:val="none"/>
        </w:rPr>
        <w:t xml:space="preserve">如属政府强制采购产品未提供认证证书的或认证证书提供不全的将视为未实质性响应采购要求</w:t>
      </w:r>
      <w:r>
        <w:rPr>
          <w:rFonts w:hint="eastAsia" w:asciiTheme="majorEastAsia" w:hAnsiTheme="majorEastAsia" w:eastAsiaTheme="majorEastAsia" w:cstheme="majorEastAsia"/>
          <w:i/>
          <w:color w:val="auto"/>
          <w:sz w:val="24"/>
          <w:szCs w:val="24"/>
          <w:highlight w:val="none"/>
        </w:rPr>
        <w:t xml:space="preserve">。</w:t>
      </w:r>
      <w:r>
        <w:rPr>
          <w:rFonts w:hint="eastAsia" w:asciiTheme="majorEastAsia" w:hAnsiTheme="majorEastAsia" w:eastAsiaTheme="majorEastAsia" w:cstheme="majorEastAsia"/>
          <w:color w:val="auto"/>
          <w:sz w:val="24"/>
          <w:szCs w:val="24"/>
          <w:highlight w:val="none"/>
        </w:rPr>
        <w:t xml:space="preserve">其他条件相同情况下，应当优先采购节能产品、环境标志产品。</w:t>
      </w:r>
      <w:r/>
    </w:p>
    <w:p>
      <w:pPr>
        <w:pStyle w:val="643"/>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p>
    <w:p>
      <w:pPr>
        <w:pStyle w:val="64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p>
    <w:p>
      <w:pPr>
        <w:pStyle w:val="643"/>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评标方法与评标标准</w:t>
      </w:r>
      <w:r/>
    </w:p>
    <w:tbl>
      <w:tblPr>
        <w:tblStyle w:val="638"/>
        <w:tblW w:w="993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1302"/>
        <w:gridCol w:w="6387"/>
        <w:gridCol w:w="1094"/>
      </w:tblGrid>
      <w:tr>
        <w:trPr>
          <w:trHeight w:val="558"/>
        </w:trPr>
        <w:tc>
          <w:tcPr>
            <w:gridSpan w:val="2"/>
            <w:tcBorders>
              <w:top w:val="single" w:color="auto" w:sz="4" w:space="0"/>
              <w:left w:val="single" w:color="auto" w:sz="4" w:space="0"/>
              <w:bottom w:val="single" w:color="auto" w:sz="4" w:space="0"/>
              <w:right w:val="single" w:color="auto" w:sz="4" w:space="0"/>
            </w:tcBorders>
            <w:tcW w:w="2457" w:type="dxa"/>
            <w:vAlign w:val="center"/>
            <w:textDirection w:val="lrTb"/>
            <w:noWrap w:val="false"/>
          </w:tcPr>
          <w:p>
            <w:pPr>
              <w:jc w:val="center"/>
              <w:spacing w:line="420" w:lineRule="exact"/>
              <w:rPr>
                <w:rFonts w:hint="eastAsia" w:asciiTheme="majorEastAsia" w:hAnsiTheme="majorEastAsia" w:eastAsiaTheme="majorEastAsia" w:cstheme="majorEastAsia"/>
                <w:b/>
                <w:highlight w:val="none"/>
              </w:rPr>
            </w:pPr>
            <w:r>
              <w:rPr>
                <w:rFonts w:hint="eastAsia" w:asciiTheme="majorEastAsia" w:hAnsiTheme="majorEastAsia" w:eastAsiaTheme="majorEastAsia" w:cstheme="majorEastAsia"/>
                <w:b/>
                <w:highlight w:val="none"/>
              </w:rPr>
              <w:t xml:space="preserve">项目</w:t>
            </w:r>
            <w:r/>
          </w:p>
        </w:tc>
        <w:tc>
          <w:tcPr>
            <w:tcBorders>
              <w:top w:val="single" w:color="auto" w:sz="4" w:space="0"/>
              <w:left w:val="single" w:color="auto" w:sz="4" w:space="0"/>
              <w:bottom w:val="single" w:color="auto" w:sz="4" w:space="0"/>
              <w:right w:val="single" w:color="auto" w:sz="4" w:space="0"/>
            </w:tcBorders>
            <w:tcW w:w="6387" w:type="dxa"/>
            <w:vAlign w:val="center"/>
            <w:textDirection w:val="lrTb"/>
            <w:noWrap w:val="false"/>
          </w:tcPr>
          <w:p>
            <w:pPr>
              <w:jc w:val="center"/>
              <w:spacing w:line="420" w:lineRule="exact"/>
              <w:rPr>
                <w:rFonts w:hint="eastAsia" w:asciiTheme="majorEastAsia" w:hAnsiTheme="majorEastAsia" w:eastAsiaTheme="majorEastAsia" w:cstheme="majorEastAsia"/>
                <w:b/>
                <w:highlight w:val="none"/>
              </w:rPr>
            </w:pPr>
            <w:r>
              <w:rPr>
                <w:rFonts w:hint="eastAsia" w:asciiTheme="majorEastAsia" w:hAnsiTheme="majorEastAsia" w:eastAsiaTheme="majorEastAsia" w:cstheme="majorEastAsia"/>
                <w:b/>
                <w:highlight w:val="none"/>
              </w:rPr>
              <w:t xml:space="preserve">评分内容</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spacing w:line="420" w:lineRule="exact"/>
              <w:rPr>
                <w:rFonts w:hint="eastAsia" w:asciiTheme="majorEastAsia" w:hAnsiTheme="majorEastAsia" w:eastAsiaTheme="majorEastAsia" w:cstheme="majorEastAsia"/>
                <w:b/>
                <w:highlight w:val="none"/>
              </w:rPr>
            </w:pPr>
            <w:r>
              <w:rPr>
                <w:rFonts w:hint="eastAsia" w:asciiTheme="majorEastAsia" w:hAnsiTheme="majorEastAsia" w:eastAsiaTheme="majorEastAsia" w:cstheme="majorEastAsia"/>
                <w:b/>
                <w:highlight w:val="none"/>
              </w:rPr>
              <w:t xml:space="preserve">分值</w:t>
            </w:r>
            <w:r/>
          </w:p>
        </w:tc>
      </w:tr>
      <w:tr>
        <w:trPr/>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报价部分（</w:t>
            </w:r>
            <w:r>
              <w:rPr>
                <w:rFonts w:hint="eastAsia" w:asciiTheme="majorEastAsia" w:hAnsiTheme="majorEastAsia" w:eastAsiaTheme="majorEastAsia" w:cstheme="majorEastAsia"/>
                <w:szCs w:val="21"/>
                <w:highlight w:val="none"/>
                <w:lang w:val="en-US" w:eastAsia="zh-CN"/>
              </w:rPr>
              <w:t xml:space="preserve">10</w:t>
            </w:r>
            <w:r>
              <w:rPr>
                <w:rFonts w:hint="eastAsia" w:asciiTheme="majorEastAsia" w:hAnsiTheme="majorEastAsia" w:eastAsiaTheme="majorEastAsia" w:cstheme="majorEastAsia"/>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ind w:firstLine="210"/>
              <w:jc w:val="both"/>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6387"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投标人价格得分评分方法如下：</w:t>
            </w:r>
            <w:r/>
          </w:p>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1、评标总价是指通过“投标文件初审”的投标人的经商务性评审（修正、小微企业扣除等）后的总价。</w:t>
            </w:r>
            <w:r/>
          </w:p>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2、评标基准价=有效投标报价中的最低投标报价。</w:t>
            </w:r>
            <w:r/>
          </w:p>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3、当投标人的评标总价等于评标基准价的得</w:t>
            </w:r>
            <w:r>
              <w:rPr>
                <w:rFonts w:hint="eastAsia" w:asciiTheme="majorEastAsia" w:hAnsiTheme="majorEastAsia" w:eastAsiaTheme="majorEastAsia" w:cstheme="majorEastAsia"/>
                <w:szCs w:val="21"/>
                <w:highlight w:val="none"/>
                <w:lang w:val="en-US" w:eastAsia="zh-CN"/>
              </w:rPr>
              <w:t xml:space="preserve">10</w:t>
            </w:r>
            <w:r>
              <w:rPr>
                <w:rFonts w:hint="eastAsia" w:asciiTheme="majorEastAsia" w:hAnsiTheme="majorEastAsia" w:eastAsiaTheme="majorEastAsia" w:cstheme="majorEastAsia"/>
                <w:szCs w:val="21"/>
                <w:highlight w:val="none"/>
              </w:rPr>
              <w:t xml:space="preserve">分，其他投标人的价格分按照下列公式计算：评标总价得分=（评标基准价/评标总价）×</w:t>
            </w:r>
            <w:r>
              <w:rPr>
                <w:rFonts w:hint="eastAsia" w:asciiTheme="majorEastAsia" w:hAnsiTheme="majorEastAsia" w:eastAsiaTheme="majorEastAsia" w:cstheme="majorEastAsia"/>
                <w:szCs w:val="21"/>
                <w:highlight w:val="none"/>
                <w:lang w:val="en-US" w:eastAsia="zh-CN"/>
              </w:rPr>
              <w:t xml:space="preserve">10</w:t>
            </w:r>
            <w:r>
              <w:rPr>
                <w:rFonts w:hint="eastAsia" w:asciiTheme="majorEastAsia" w:hAnsiTheme="majorEastAsia" w:eastAsiaTheme="majorEastAsia" w:cstheme="majorEastAsia"/>
                <w:szCs w:val="21"/>
                <w:highlight w:val="none"/>
              </w:rPr>
              <w:t xml:space="preserve">分（计算结果保留2位小数，第三位四舍五入）。</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val="en-US" w:eastAsia="zh-CN"/>
              </w:rPr>
              <w:t xml:space="preserve">10</w:t>
            </w:r>
            <w:r>
              <w:rPr>
                <w:rFonts w:hint="eastAsia" w:asciiTheme="majorEastAsia" w:hAnsiTheme="majorEastAsia" w:eastAsiaTheme="majorEastAsia" w:cstheme="majorEastAsia"/>
                <w:szCs w:val="21"/>
                <w:highlight w:val="none"/>
              </w:rPr>
              <w:t xml:space="preserve">分</w:t>
            </w:r>
            <w:r/>
          </w:p>
        </w:tc>
      </w:tr>
      <w:tr>
        <w:trPr>
          <w:trHeight w:val="936"/>
        </w:trPr>
        <w:tc>
          <w:tcPr>
            <w:tcBorders>
              <w:top w:val="single" w:color="auto" w:sz="4" w:space="0"/>
              <w:left w:val="single" w:color="auto" w:sz="4" w:space="0"/>
              <w:right w:val="single" w:color="auto" w:sz="4" w:space="0"/>
            </w:tcBorders>
            <w:tcW w:w="1155" w:type="dxa"/>
            <w:vAlign w:val="center"/>
            <w:vMerge w:val="restart"/>
            <w:textDirection w:val="lrTb"/>
            <w:noWrap w:val="false"/>
          </w:tcPr>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技术部分</w:t>
            </w:r>
            <w:r/>
          </w:p>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w:t>
            </w:r>
            <w:r>
              <w:rPr>
                <w:rFonts w:hint="eastAsia" w:asciiTheme="majorEastAsia" w:hAnsiTheme="majorEastAsia" w:eastAsiaTheme="majorEastAsia" w:cstheme="majorEastAsia"/>
                <w:szCs w:val="21"/>
                <w:highlight w:val="none"/>
                <w:lang w:val="en-US" w:eastAsia="zh-CN"/>
              </w:rPr>
              <w:t xml:space="preserve">60</w:t>
            </w:r>
            <w:r>
              <w:rPr>
                <w:rFonts w:hint="eastAsia" w:asciiTheme="majorEastAsia" w:hAnsiTheme="majorEastAsia" w:eastAsiaTheme="majorEastAsia" w:cstheme="majorEastAsia"/>
                <w:szCs w:val="21"/>
                <w:highlight w:val="none"/>
              </w:rPr>
              <w:t xml:space="preserve">分）</w:t>
            </w:r>
            <w:r/>
          </w:p>
        </w:tc>
        <w:tc>
          <w:tcPr>
            <w:tcBorders>
              <w:top w:val="single" w:color="auto" w:sz="4" w:space="0"/>
              <w:left w:val="single" w:color="auto" w:sz="4" w:space="0"/>
              <w:right w:val="single" w:color="auto" w:sz="4" w:space="0"/>
            </w:tcBorders>
            <w:tcW w:w="1302" w:type="dxa"/>
            <w:vAlign w:val="center"/>
            <w:textDirection w:val="lrTb"/>
            <w:noWrap w:val="false"/>
          </w:tcPr>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保安服务管理方案</w:t>
            </w:r>
            <w:r/>
          </w:p>
        </w:tc>
        <w:tc>
          <w:tcPr>
            <w:shd w:val="clear" w:color="auto" w:fill="auto"/>
            <w:tcBorders>
              <w:top w:val="single" w:color="auto" w:sz="4" w:space="0"/>
              <w:left w:val="single" w:color="auto" w:sz="4" w:space="0"/>
              <w:right w:val="single" w:color="auto" w:sz="4" w:space="0"/>
            </w:tcBorders>
            <w:tcW w:w="6387"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lang w:val="en-US" w:eastAsia="zh-CN"/>
              </w:rPr>
            </w:pPr>
            <w:r>
              <w:rPr>
                <w:rFonts w:hint="eastAsia" w:asciiTheme="majorEastAsia" w:hAnsiTheme="majorEastAsia" w:eastAsiaTheme="majorEastAsia" w:cstheme="majorEastAsia"/>
                <w:szCs w:val="21"/>
                <w:highlight w:val="none"/>
              </w:rPr>
              <w:t xml:space="preserve">投标人针对本项目制定的保安服务方案中组织架构、岗位设置及职责、工作流程、服务标准、管理制度等进行综合评审</w:t>
            </w:r>
            <w:r>
              <w:rPr>
                <w:rFonts w:hint="eastAsia" w:asciiTheme="majorEastAsia" w:hAnsiTheme="majorEastAsia" w:eastAsiaTheme="majorEastAsia" w:cstheme="majorEastAsia"/>
                <w:szCs w:val="21"/>
                <w:highlight w:val="none"/>
                <w:lang w:val="en-US"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lang w:val="en-US" w:eastAsia="zh-CN"/>
              </w:rPr>
              <w:t xml:space="preserve">1.方案</w:t>
            </w:r>
            <w:r>
              <w:rPr>
                <w:rFonts w:hint="eastAsia" w:asciiTheme="majorEastAsia" w:hAnsiTheme="majorEastAsia" w:eastAsiaTheme="majorEastAsia" w:cstheme="majorEastAsia"/>
                <w:szCs w:val="21"/>
                <w:highlight w:val="none"/>
              </w:rPr>
              <w:t xml:space="preserve">内容完整，实施计划合理，整个方案具有很强的真实性、完整性和合理性，优于本项目的项目需求的该项得1</w:t>
            </w:r>
            <w:r>
              <w:rPr>
                <w:rFonts w:hint="eastAsia" w:asciiTheme="majorEastAsia" w:hAnsiTheme="majorEastAsia" w:eastAsiaTheme="majorEastAsia" w:cstheme="majorEastAsia"/>
                <w:szCs w:val="21"/>
                <w:highlight w:val="none"/>
                <w:lang w:val="en-US" w:eastAsia="zh-CN"/>
              </w:rPr>
              <w:t xml:space="preserve">0</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2</w:t>
            </w:r>
            <w:r>
              <w:rPr>
                <w:rFonts w:hint="eastAsia" w:asciiTheme="majorEastAsia" w:hAnsiTheme="majorEastAsia" w:eastAsiaTheme="majorEastAsia" w:cstheme="majorEastAsia"/>
                <w:szCs w:val="21"/>
                <w:highlight w:val="none"/>
                <w:lang w:val="en-US" w:eastAsia="zh-CN"/>
              </w:rPr>
              <w:t xml:space="preserve">.方案</w:t>
            </w:r>
            <w:r>
              <w:rPr>
                <w:rFonts w:hint="eastAsia" w:asciiTheme="majorEastAsia" w:hAnsiTheme="majorEastAsia" w:eastAsiaTheme="majorEastAsia" w:cstheme="majorEastAsia"/>
                <w:szCs w:val="21"/>
                <w:highlight w:val="none"/>
              </w:rPr>
              <w:t xml:space="preserve">内容相对完整，有进度计划，对项目分析结合实际有一定的真实性、合理性，符合本项目的项目需求的该项得</w:t>
            </w:r>
            <w:r>
              <w:rPr>
                <w:rFonts w:hint="eastAsia" w:asciiTheme="majorEastAsia" w:hAnsiTheme="majorEastAsia" w:eastAsiaTheme="majorEastAsia" w:cstheme="majorEastAsia"/>
                <w:szCs w:val="21"/>
                <w:highlight w:val="none"/>
                <w:lang w:val="en-US" w:eastAsia="zh-CN"/>
              </w:rPr>
              <w:t xml:space="preserve">7</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3</w:t>
            </w:r>
            <w:r>
              <w:rPr>
                <w:rFonts w:hint="eastAsia" w:asciiTheme="majorEastAsia" w:hAnsiTheme="majorEastAsia" w:eastAsiaTheme="majorEastAsia" w:cstheme="majorEastAsia"/>
                <w:szCs w:val="21"/>
                <w:highlight w:val="none"/>
                <w:lang w:val="en-US" w:eastAsia="zh-CN"/>
              </w:rPr>
              <w:t xml:space="preserve">.方案</w:t>
            </w:r>
            <w:r>
              <w:rPr>
                <w:rFonts w:hint="eastAsia" w:asciiTheme="majorEastAsia" w:hAnsiTheme="majorEastAsia" w:eastAsiaTheme="majorEastAsia" w:cstheme="majorEastAsia"/>
                <w:szCs w:val="21"/>
                <w:highlight w:val="none"/>
              </w:rPr>
              <w:t xml:space="preserve">内容笼统，没有针对本项目细化制订，整个方案真实性、完整性和合理性一般，不能满足本项目的项目需求的该项得</w:t>
            </w:r>
            <w:r>
              <w:rPr>
                <w:rFonts w:hint="eastAsia" w:asciiTheme="majorEastAsia" w:hAnsiTheme="majorEastAsia" w:eastAsiaTheme="majorEastAsia" w:cstheme="majorEastAsia"/>
                <w:szCs w:val="21"/>
                <w:highlight w:val="none"/>
                <w:lang w:val="en-US" w:eastAsia="zh-CN"/>
              </w:rPr>
              <w:t xml:space="preserve">4</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4</w:t>
            </w:r>
            <w:r>
              <w:rPr>
                <w:rFonts w:hint="eastAsia" w:asciiTheme="majorEastAsia" w:hAnsiTheme="majorEastAsia" w:eastAsiaTheme="majorEastAsia" w:cstheme="majorEastAsia"/>
                <w:szCs w:val="21"/>
                <w:highlight w:val="none"/>
                <w:lang w:val="en-US" w:eastAsia="zh-CN"/>
              </w:rPr>
              <w:t xml:space="preserve">.</w:t>
            </w:r>
            <w:r>
              <w:rPr>
                <w:rFonts w:hint="eastAsia" w:asciiTheme="majorEastAsia" w:hAnsiTheme="majorEastAsia" w:eastAsiaTheme="majorEastAsia" w:cstheme="majorEastAsia"/>
                <w:szCs w:val="21"/>
                <w:highlight w:val="none"/>
              </w:rPr>
              <w:t xml:space="preserve">不提供或者经评标委员会认定非常差的不得分。</w:t>
            </w:r>
            <w:r/>
          </w:p>
        </w:tc>
        <w:tc>
          <w:tcPr>
            <w:tcBorders>
              <w:top w:val="single" w:color="auto" w:sz="4" w:space="0"/>
              <w:left w:val="single" w:color="auto" w:sz="4" w:space="0"/>
              <w:right w:val="single" w:color="auto" w:sz="4" w:space="0"/>
            </w:tcBorders>
            <w:tcW w:w="1094"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val="en-US" w:eastAsia="zh-CN"/>
              </w:rPr>
              <w:t xml:space="preserve">10</w:t>
            </w:r>
            <w:r>
              <w:rPr>
                <w:rFonts w:hint="eastAsia" w:asciiTheme="majorEastAsia" w:hAnsiTheme="majorEastAsia" w:eastAsiaTheme="majorEastAsia" w:cstheme="majorEastAsia"/>
                <w:szCs w:val="21"/>
                <w:highlight w:val="none"/>
              </w:rPr>
              <w:t xml:space="preserve">分</w:t>
            </w:r>
            <w:r/>
          </w:p>
        </w:tc>
      </w:tr>
      <w:tr>
        <w:trPr/>
        <w:tc>
          <w:tcPr>
            <w:tcBorders>
              <w:left w:val="single" w:color="auto" w:sz="4" w:space="0"/>
              <w:right w:val="single" w:color="auto" w:sz="4" w:space="0"/>
            </w:tcBorders>
            <w:tcW w:w="1155" w:type="dxa"/>
            <w:vAlign w:val="center"/>
            <w:vMerge w:val="continue"/>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出入口管理方案</w:t>
            </w:r>
            <w:r/>
          </w:p>
        </w:tc>
        <w:tc>
          <w:tcPr>
            <w:tcBorders>
              <w:top w:val="single" w:color="auto" w:sz="4" w:space="0"/>
              <w:left w:val="single" w:color="auto" w:sz="4" w:space="0"/>
              <w:bottom w:val="single" w:color="auto" w:sz="4" w:space="0"/>
              <w:right w:val="single" w:color="auto" w:sz="4" w:space="0"/>
            </w:tcBorders>
            <w:tcW w:w="6387"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投标人针对本项目制定的出入口管理方案中组织架构、岗位设置及职责、工作流程、服务标准、管理制度等进行综合评审</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lang w:val="en-US" w:eastAsia="zh-CN"/>
              </w:rPr>
              <w:t xml:space="preserve">1.方案</w:t>
            </w:r>
            <w:r>
              <w:rPr>
                <w:rFonts w:hint="eastAsia" w:asciiTheme="majorEastAsia" w:hAnsiTheme="majorEastAsia" w:eastAsiaTheme="majorEastAsia" w:cstheme="majorEastAsia"/>
                <w:szCs w:val="21"/>
                <w:highlight w:val="none"/>
              </w:rPr>
              <w:t xml:space="preserve">内容完整，实施计划合理，整个方案具有很强的真实性、完整性和合理性，优于本项目的项目需求的该项得1</w:t>
            </w:r>
            <w:r>
              <w:rPr>
                <w:rFonts w:hint="eastAsia" w:asciiTheme="majorEastAsia" w:hAnsiTheme="majorEastAsia" w:eastAsiaTheme="majorEastAsia" w:cstheme="majorEastAsia"/>
                <w:szCs w:val="21"/>
                <w:highlight w:val="none"/>
                <w:lang w:val="en-US" w:eastAsia="zh-CN"/>
              </w:rPr>
              <w:t xml:space="preserve">0</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2</w:t>
            </w:r>
            <w:r>
              <w:rPr>
                <w:rFonts w:hint="eastAsia" w:asciiTheme="majorEastAsia" w:hAnsiTheme="majorEastAsia" w:eastAsiaTheme="majorEastAsia" w:cstheme="majorEastAsia"/>
                <w:szCs w:val="21"/>
                <w:highlight w:val="none"/>
                <w:lang w:val="en-US" w:eastAsia="zh-CN"/>
              </w:rPr>
              <w:t xml:space="preserve">.方案</w:t>
            </w:r>
            <w:r>
              <w:rPr>
                <w:rFonts w:hint="eastAsia" w:asciiTheme="majorEastAsia" w:hAnsiTheme="majorEastAsia" w:eastAsiaTheme="majorEastAsia" w:cstheme="majorEastAsia"/>
                <w:szCs w:val="21"/>
                <w:highlight w:val="none"/>
              </w:rPr>
              <w:t xml:space="preserve">内容相对完整，有进度计划，对项目分析结合实际有一定的真实性、合理性，符合本项目的项目需求的该项得</w:t>
            </w:r>
            <w:r>
              <w:rPr>
                <w:rFonts w:hint="eastAsia" w:asciiTheme="majorEastAsia" w:hAnsiTheme="majorEastAsia" w:eastAsiaTheme="majorEastAsia" w:cstheme="majorEastAsia"/>
                <w:szCs w:val="21"/>
                <w:highlight w:val="none"/>
                <w:lang w:val="en-US" w:eastAsia="zh-CN"/>
              </w:rPr>
              <w:t xml:space="preserve">7</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3</w:t>
            </w:r>
            <w:r>
              <w:rPr>
                <w:rFonts w:hint="eastAsia" w:asciiTheme="majorEastAsia" w:hAnsiTheme="majorEastAsia" w:eastAsiaTheme="majorEastAsia" w:cstheme="majorEastAsia"/>
                <w:szCs w:val="21"/>
                <w:highlight w:val="none"/>
                <w:lang w:val="en-US" w:eastAsia="zh-CN"/>
              </w:rPr>
              <w:t xml:space="preserve">.方案</w:t>
            </w:r>
            <w:r>
              <w:rPr>
                <w:rFonts w:hint="eastAsia" w:asciiTheme="majorEastAsia" w:hAnsiTheme="majorEastAsia" w:eastAsiaTheme="majorEastAsia" w:cstheme="majorEastAsia"/>
                <w:szCs w:val="21"/>
                <w:highlight w:val="none"/>
              </w:rPr>
              <w:t xml:space="preserve">内容笼统，没有针对本项目细化制订，整个方案真实性、完整性和合理性一般，不能满足本项目的项目需求的该项得</w:t>
            </w:r>
            <w:r>
              <w:rPr>
                <w:rFonts w:hint="eastAsia" w:asciiTheme="majorEastAsia" w:hAnsiTheme="majorEastAsia" w:eastAsiaTheme="majorEastAsia" w:cstheme="majorEastAsia"/>
                <w:szCs w:val="21"/>
                <w:highlight w:val="none"/>
                <w:lang w:val="en-US" w:eastAsia="zh-CN"/>
              </w:rPr>
              <w:t xml:space="preserve">4</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4</w:t>
            </w:r>
            <w:r>
              <w:rPr>
                <w:rFonts w:hint="eastAsia" w:asciiTheme="majorEastAsia" w:hAnsiTheme="majorEastAsia" w:eastAsiaTheme="majorEastAsia" w:cstheme="majorEastAsia"/>
                <w:szCs w:val="21"/>
                <w:highlight w:val="none"/>
                <w:lang w:val="en-US" w:eastAsia="zh-CN"/>
              </w:rPr>
              <w:t xml:space="preserve">.</w:t>
            </w:r>
            <w:r>
              <w:rPr>
                <w:rFonts w:hint="eastAsia" w:asciiTheme="majorEastAsia" w:hAnsiTheme="majorEastAsia" w:eastAsiaTheme="majorEastAsia" w:cstheme="majorEastAsia"/>
                <w:szCs w:val="21"/>
                <w:highlight w:val="none"/>
              </w:rPr>
              <w:t xml:space="preserve">不提供或者经评标委员会认定非常差的不得分。</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val="en-US" w:eastAsia="zh-CN"/>
              </w:rPr>
              <w:t xml:space="preserve">10</w:t>
            </w:r>
            <w:r>
              <w:rPr>
                <w:rFonts w:hint="eastAsia" w:asciiTheme="majorEastAsia" w:hAnsiTheme="majorEastAsia" w:eastAsiaTheme="majorEastAsia" w:cstheme="majorEastAsia"/>
                <w:szCs w:val="21"/>
                <w:highlight w:val="none"/>
              </w:rPr>
              <w:t xml:space="preserve">分</w:t>
            </w:r>
            <w:r/>
          </w:p>
        </w:tc>
      </w:tr>
      <w:tr>
        <w:trPr/>
        <w:tc>
          <w:tcPr>
            <w:tcBorders>
              <w:left w:val="single" w:color="auto" w:sz="4" w:space="0"/>
              <w:right w:val="single" w:color="auto" w:sz="4" w:space="0"/>
            </w:tcBorders>
            <w:tcW w:w="1155" w:type="dxa"/>
            <w:vAlign w:val="center"/>
            <w:vMerge w:val="continue"/>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岗位责任制度及保证措施</w:t>
            </w:r>
            <w:r/>
          </w:p>
        </w:tc>
        <w:tc>
          <w:tcPr>
            <w:tcBorders>
              <w:top w:val="single" w:color="auto" w:sz="4" w:space="0"/>
              <w:left w:val="single" w:color="auto" w:sz="4" w:space="0"/>
              <w:bottom w:val="single" w:color="auto" w:sz="4" w:space="0"/>
              <w:right w:val="single" w:color="auto" w:sz="4" w:space="0"/>
            </w:tcBorders>
            <w:tcW w:w="6387"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投标人针对本项目制定的监控管理方案中组织架构、岗位设置及职责、工作流程、服务标准、管理制度等进行综合评审</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lang w:val="en-US" w:eastAsia="zh-CN"/>
              </w:rPr>
              <w:t xml:space="preserve">1.方案</w:t>
            </w:r>
            <w:r>
              <w:rPr>
                <w:rFonts w:hint="eastAsia" w:asciiTheme="majorEastAsia" w:hAnsiTheme="majorEastAsia" w:eastAsiaTheme="majorEastAsia" w:cstheme="majorEastAsia"/>
                <w:szCs w:val="21"/>
                <w:highlight w:val="none"/>
              </w:rPr>
              <w:t xml:space="preserve">内容完整，实施计划合理，整个方案具有很强的真实性、完整性和合理性，优于本项目的项目需求的该项得1</w:t>
            </w:r>
            <w:r>
              <w:rPr>
                <w:rFonts w:hint="eastAsia" w:asciiTheme="majorEastAsia" w:hAnsiTheme="majorEastAsia" w:eastAsiaTheme="majorEastAsia" w:cstheme="majorEastAsia"/>
                <w:szCs w:val="21"/>
                <w:highlight w:val="none"/>
                <w:lang w:val="en-US" w:eastAsia="zh-CN"/>
              </w:rPr>
              <w:t xml:space="preserve">0</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2</w:t>
            </w:r>
            <w:r>
              <w:rPr>
                <w:rFonts w:hint="eastAsia" w:asciiTheme="majorEastAsia" w:hAnsiTheme="majorEastAsia" w:eastAsiaTheme="majorEastAsia" w:cstheme="majorEastAsia"/>
                <w:szCs w:val="21"/>
                <w:highlight w:val="none"/>
                <w:lang w:val="en-US" w:eastAsia="zh-CN"/>
              </w:rPr>
              <w:t xml:space="preserve">.方案</w:t>
            </w:r>
            <w:r>
              <w:rPr>
                <w:rFonts w:hint="eastAsia" w:asciiTheme="majorEastAsia" w:hAnsiTheme="majorEastAsia" w:eastAsiaTheme="majorEastAsia" w:cstheme="majorEastAsia"/>
                <w:szCs w:val="21"/>
                <w:highlight w:val="none"/>
              </w:rPr>
              <w:t xml:space="preserve">内容相对完整，有进度计划，对项目分析结合实际有一定的真实性、合理性，符合本项目的项目需求的该项得</w:t>
            </w:r>
            <w:r>
              <w:rPr>
                <w:rFonts w:hint="eastAsia" w:asciiTheme="majorEastAsia" w:hAnsiTheme="majorEastAsia" w:eastAsiaTheme="majorEastAsia" w:cstheme="majorEastAsia"/>
                <w:szCs w:val="21"/>
                <w:highlight w:val="none"/>
                <w:lang w:val="en-US" w:eastAsia="zh-CN"/>
              </w:rPr>
              <w:t xml:space="preserve">7</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3</w:t>
            </w:r>
            <w:r>
              <w:rPr>
                <w:rFonts w:hint="eastAsia" w:asciiTheme="majorEastAsia" w:hAnsiTheme="majorEastAsia" w:eastAsiaTheme="majorEastAsia" w:cstheme="majorEastAsia"/>
                <w:szCs w:val="21"/>
                <w:highlight w:val="none"/>
                <w:lang w:val="en-US" w:eastAsia="zh-CN"/>
              </w:rPr>
              <w:t xml:space="preserve">.方案</w:t>
            </w:r>
            <w:r>
              <w:rPr>
                <w:rFonts w:hint="eastAsia" w:asciiTheme="majorEastAsia" w:hAnsiTheme="majorEastAsia" w:eastAsiaTheme="majorEastAsia" w:cstheme="majorEastAsia"/>
                <w:szCs w:val="21"/>
                <w:highlight w:val="none"/>
              </w:rPr>
              <w:t xml:space="preserve">内容笼统，没有针对本项目细化</w:t>
            </w:r>
            <w:r>
              <w:rPr>
                <w:rFonts w:hint="eastAsia" w:asciiTheme="majorEastAsia" w:hAnsiTheme="majorEastAsia" w:eastAsiaTheme="majorEastAsia" w:cstheme="majorEastAsia"/>
                <w:szCs w:val="21"/>
                <w:highlight w:val="none"/>
                <w:lang w:eastAsia="zh-CN"/>
              </w:rPr>
              <w:t xml:space="preserve">制定</w:t>
            </w:r>
            <w:r>
              <w:rPr>
                <w:rFonts w:hint="eastAsia" w:asciiTheme="majorEastAsia" w:hAnsiTheme="majorEastAsia" w:eastAsiaTheme="majorEastAsia" w:cstheme="majorEastAsia"/>
                <w:szCs w:val="21"/>
                <w:highlight w:val="none"/>
              </w:rPr>
              <w:t xml:space="preserve">，整个方案真实性、完整性和合理性一般，不能满足本项目的项目需求的该项得</w:t>
            </w:r>
            <w:r>
              <w:rPr>
                <w:rFonts w:hint="eastAsia" w:asciiTheme="majorEastAsia" w:hAnsiTheme="majorEastAsia" w:eastAsiaTheme="majorEastAsia" w:cstheme="majorEastAsia"/>
                <w:szCs w:val="21"/>
                <w:highlight w:val="none"/>
                <w:lang w:val="en-US" w:eastAsia="zh-CN"/>
              </w:rPr>
              <w:t xml:space="preserve">4</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4</w:t>
            </w:r>
            <w:r>
              <w:rPr>
                <w:rFonts w:hint="eastAsia" w:asciiTheme="majorEastAsia" w:hAnsiTheme="majorEastAsia" w:eastAsiaTheme="majorEastAsia" w:cstheme="majorEastAsia"/>
                <w:szCs w:val="21"/>
                <w:highlight w:val="none"/>
                <w:lang w:val="en-US" w:eastAsia="zh-CN"/>
              </w:rPr>
              <w:t xml:space="preserve">.</w:t>
            </w:r>
            <w:r>
              <w:rPr>
                <w:rFonts w:hint="eastAsia" w:asciiTheme="majorEastAsia" w:hAnsiTheme="majorEastAsia" w:eastAsiaTheme="majorEastAsia" w:cstheme="majorEastAsia"/>
                <w:szCs w:val="21"/>
                <w:highlight w:val="none"/>
              </w:rPr>
              <w:t xml:space="preserve">不提供或者经评标委员会认定非常差的不得分。</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val="en-US" w:eastAsia="zh-CN"/>
              </w:rPr>
              <w:t xml:space="preserve">10</w:t>
            </w:r>
            <w:r>
              <w:rPr>
                <w:rFonts w:hint="eastAsia" w:asciiTheme="majorEastAsia" w:hAnsiTheme="majorEastAsia" w:eastAsiaTheme="majorEastAsia" w:cstheme="majorEastAsia"/>
                <w:szCs w:val="21"/>
                <w:highlight w:val="none"/>
              </w:rPr>
              <w:t xml:space="preserve">分</w:t>
            </w:r>
            <w:r/>
          </w:p>
        </w:tc>
      </w:tr>
      <w:tr>
        <w:trPr/>
        <w:tc>
          <w:tcPr>
            <w:tcBorders>
              <w:left w:val="single" w:color="auto" w:sz="4" w:space="0"/>
              <w:right w:val="single" w:color="auto" w:sz="4" w:space="0"/>
            </w:tcBorders>
            <w:tcW w:w="1155" w:type="dxa"/>
            <w:vAlign w:val="center"/>
            <w:vMerge w:val="continue"/>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停车管理方案</w:t>
            </w:r>
            <w:r/>
          </w:p>
        </w:tc>
        <w:tc>
          <w:tcPr>
            <w:tcBorders>
              <w:top w:val="single" w:color="auto" w:sz="4" w:space="0"/>
              <w:left w:val="single" w:color="auto" w:sz="4" w:space="0"/>
              <w:bottom w:val="single" w:color="auto" w:sz="4" w:space="0"/>
              <w:right w:val="single" w:color="auto" w:sz="4" w:space="0"/>
            </w:tcBorders>
            <w:tcW w:w="6387"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投标人针对本项目制定的停车场服务管理方案的岗位设置及职责、工作流程、服务标准、管理制度及非机动车管理服务工作等进行综合评审</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lang w:val="en-US" w:eastAsia="zh-CN"/>
              </w:rPr>
              <w:t xml:space="preserve">1.方案</w:t>
            </w:r>
            <w:r>
              <w:rPr>
                <w:rFonts w:hint="eastAsia" w:asciiTheme="majorEastAsia" w:hAnsiTheme="majorEastAsia" w:eastAsiaTheme="majorEastAsia" w:cstheme="majorEastAsia"/>
                <w:szCs w:val="21"/>
                <w:highlight w:val="none"/>
              </w:rPr>
              <w:t xml:space="preserve">内容完整，实施计划合理，整个方案具有很强的真实性、完整性和合理性，优于本项目的项目需求的该项得1</w:t>
            </w:r>
            <w:r>
              <w:rPr>
                <w:rFonts w:hint="eastAsia" w:asciiTheme="majorEastAsia" w:hAnsiTheme="majorEastAsia" w:eastAsiaTheme="majorEastAsia" w:cstheme="majorEastAsia"/>
                <w:szCs w:val="21"/>
                <w:highlight w:val="none"/>
                <w:lang w:val="en-US" w:eastAsia="zh-CN"/>
              </w:rPr>
              <w:t xml:space="preserve">0</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2</w:t>
            </w:r>
            <w:r>
              <w:rPr>
                <w:rFonts w:hint="eastAsia" w:asciiTheme="majorEastAsia" w:hAnsiTheme="majorEastAsia" w:eastAsiaTheme="majorEastAsia" w:cstheme="majorEastAsia"/>
                <w:szCs w:val="21"/>
                <w:highlight w:val="none"/>
                <w:lang w:val="en-US" w:eastAsia="zh-CN"/>
              </w:rPr>
              <w:t xml:space="preserve">.方案</w:t>
            </w:r>
            <w:r>
              <w:rPr>
                <w:rFonts w:hint="eastAsia" w:asciiTheme="majorEastAsia" w:hAnsiTheme="majorEastAsia" w:eastAsiaTheme="majorEastAsia" w:cstheme="majorEastAsia"/>
                <w:szCs w:val="21"/>
                <w:highlight w:val="none"/>
              </w:rPr>
              <w:t xml:space="preserve">内容相对完整，有进度计划，对项目分析结合实际有一定的真实性、合理性，符合本项目的项目需求的该项得</w:t>
            </w:r>
            <w:r>
              <w:rPr>
                <w:rFonts w:hint="eastAsia" w:asciiTheme="majorEastAsia" w:hAnsiTheme="majorEastAsia" w:eastAsiaTheme="majorEastAsia" w:cstheme="majorEastAsia"/>
                <w:szCs w:val="21"/>
                <w:highlight w:val="none"/>
                <w:lang w:val="en-US" w:eastAsia="zh-CN"/>
              </w:rPr>
              <w:t xml:space="preserve">7</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3</w:t>
            </w:r>
            <w:r>
              <w:rPr>
                <w:rFonts w:hint="eastAsia" w:asciiTheme="majorEastAsia" w:hAnsiTheme="majorEastAsia" w:eastAsiaTheme="majorEastAsia" w:cstheme="majorEastAsia"/>
                <w:szCs w:val="21"/>
                <w:highlight w:val="none"/>
                <w:lang w:val="en-US" w:eastAsia="zh-CN"/>
              </w:rPr>
              <w:t xml:space="preserve">.方案</w:t>
            </w:r>
            <w:r>
              <w:rPr>
                <w:rFonts w:hint="eastAsia" w:asciiTheme="majorEastAsia" w:hAnsiTheme="majorEastAsia" w:eastAsiaTheme="majorEastAsia" w:cstheme="majorEastAsia"/>
                <w:szCs w:val="21"/>
                <w:highlight w:val="none"/>
              </w:rPr>
              <w:t xml:space="preserve">内容笼统，没有针对本项目细化</w:t>
            </w:r>
            <w:r>
              <w:rPr>
                <w:rFonts w:hint="eastAsia" w:asciiTheme="majorEastAsia" w:hAnsiTheme="majorEastAsia" w:eastAsiaTheme="majorEastAsia" w:cstheme="majorEastAsia"/>
                <w:szCs w:val="21"/>
                <w:highlight w:val="none"/>
                <w:lang w:eastAsia="zh-CN"/>
              </w:rPr>
              <w:t xml:space="preserve">制定</w:t>
            </w:r>
            <w:r>
              <w:rPr>
                <w:rFonts w:hint="eastAsia" w:asciiTheme="majorEastAsia" w:hAnsiTheme="majorEastAsia" w:eastAsiaTheme="majorEastAsia" w:cstheme="majorEastAsia"/>
                <w:szCs w:val="21"/>
                <w:highlight w:val="none"/>
              </w:rPr>
              <w:t xml:space="preserve">，整个方案真实性、完整性和合理性一般，不能满足本项目的项目需求的该项得</w:t>
            </w:r>
            <w:r>
              <w:rPr>
                <w:rFonts w:hint="eastAsia" w:asciiTheme="majorEastAsia" w:hAnsiTheme="majorEastAsia" w:eastAsiaTheme="majorEastAsia" w:cstheme="majorEastAsia"/>
                <w:szCs w:val="21"/>
                <w:highlight w:val="none"/>
                <w:lang w:val="en-US" w:eastAsia="zh-CN"/>
              </w:rPr>
              <w:t xml:space="preserve">4</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4</w:t>
            </w:r>
            <w:r>
              <w:rPr>
                <w:rFonts w:hint="eastAsia" w:asciiTheme="majorEastAsia" w:hAnsiTheme="majorEastAsia" w:eastAsiaTheme="majorEastAsia" w:cstheme="majorEastAsia"/>
                <w:szCs w:val="21"/>
                <w:highlight w:val="none"/>
                <w:lang w:val="en-US" w:eastAsia="zh-CN"/>
              </w:rPr>
              <w:t xml:space="preserve">.</w:t>
            </w:r>
            <w:r>
              <w:rPr>
                <w:rFonts w:hint="eastAsia" w:asciiTheme="majorEastAsia" w:hAnsiTheme="majorEastAsia" w:eastAsiaTheme="majorEastAsia" w:cstheme="majorEastAsia"/>
                <w:szCs w:val="21"/>
                <w:highlight w:val="none"/>
              </w:rPr>
              <w:t xml:space="preserve">不提供或者经评标委员会认定非常差的不得分。</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val="en-US" w:eastAsia="zh-CN"/>
              </w:rPr>
              <w:t xml:space="preserve">10</w:t>
            </w:r>
            <w:r>
              <w:rPr>
                <w:rFonts w:hint="eastAsia" w:asciiTheme="majorEastAsia" w:hAnsiTheme="majorEastAsia" w:eastAsiaTheme="majorEastAsia" w:cstheme="majorEastAsia"/>
                <w:szCs w:val="21"/>
                <w:highlight w:val="none"/>
              </w:rPr>
              <w:t xml:space="preserve">分</w:t>
            </w:r>
            <w:r/>
          </w:p>
        </w:tc>
      </w:tr>
      <w:tr>
        <w:trPr/>
        <w:tc>
          <w:tcPr>
            <w:tcBorders>
              <w:left w:val="single" w:color="auto" w:sz="4" w:space="0"/>
              <w:right w:val="single" w:color="auto" w:sz="4" w:space="0"/>
            </w:tcBorders>
            <w:tcW w:w="1155" w:type="dxa"/>
            <w:vAlign w:val="center"/>
            <w:vMerge w:val="continue"/>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eastAsia="zh-CN"/>
              </w:rPr>
              <w:t xml:space="preserve">应急处置方案</w:t>
            </w:r>
            <w:r/>
          </w:p>
        </w:tc>
        <w:tc>
          <w:tcPr>
            <w:tcBorders>
              <w:top w:val="single" w:color="auto" w:sz="4" w:space="0"/>
              <w:left w:val="single" w:color="auto" w:sz="4" w:space="0"/>
              <w:bottom w:val="single" w:color="auto" w:sz="4" w:space="0"/>
              <w:right w:val="single" w:color="auto" w:sz="4" w:space="0"/>
            </w:tcBorders>
            <w:tcW w:w="6387"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lang w:eastAsia="zh-CN"/>
              </w:rPr>
              <w:t xml:space="preserve">投标人针对本项目可能发生的突发事件制定的应急预案、演练计划、细化程度等进行综合评审，由评委进行独立打分。</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lang w:val="en-US" w:eastAsia="zh-CN"/>
              </w:rPr>
              <w:t xml:space="preserve">1.方案</w:t>
            </w:r>
            <w:r>
              <w:rPr>
                <w:rFonts w:hint="eastAsia" w:asciiTheme="majorEastAsia" w:hAnsiTheme="majorEastAsia" w:eastAsiaTheme="majorEastAsia" w:cstheme="majorEastAsia"/>
                <w:szCs w:val="21"/>
                <w:highlight w:val="none"/>
              </w:rPr>
              <w:t xml:space="preserve">内容完整，实施计划合理，整个方案具有很强的真实性、完整性和合理性，优于本项目的项目需求的该项得1</w:t>
            </w:r>
            <w:r>
              <w:rPr>
                <w:rFonts w:hint="eastAsia" w:asciiTheme="majorEastAsia" w:hAnsiTheme="majorEastAsia" w:eastAsiaTheme="majorEastAsia" w:cstheme="majorEastAsia"/>
                <w:szCs w:val="21"/>
                <w:highlight w:val="none"/>
                <w:lang w:val="en-US" w:eastAsia="zh-CN"/>
              </w:rPr>
              <w:t xml:space="preserve">0</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2</w:t>
            </w:r>
            <w:r>
              <w:rPr>
                <w:rFonts w:hint="eastAsia" w:asciiTheme="majorEastAsia" w:hAnsiTheme="majorEastAsia" w:eastAsiaTheme="majorEastAsia" w:cstheme="majorEastAsia"/>
                <w:szCs w:val="21"/>
                <w:highlight w:val="none"/>
                <w:lang w:val="en-US" w:eastAsia="zh-CN"/>
              </w:rPr>
              <w:t xml:space="preserve">.方案</w:t>
            </w:r>
            <w:r>
              <w:rPr>
                <w:rFonts w:hint="eastAsia" w:asciiTheme="majorEastAsia" w:hAnsiTheme="majorEastAsia" w:eastAsiaTheme="majorEastAsia" w:cstheme="majorEastAsia"/>
                <w:szCs w:val="21"/>
                <w:highlight w:val="none"/>
              </w:rPr>
              <w:t xml:space="preserve">内容相对完整，有进度计划，对项目分析结合实际有一定的真实性、合理性，符合本项目的项目需求的该项得</w:t>
            </w:r>
            <w:r>
              <w:rPr>
                <w:rFonts w:hint="eastAsia" w:asciiTheme="majorEastAsia" w:hAnsiTheme="majorEastAsia" w:eastAsiaTheme="majorEastAsia" w:cstheme="majorEastAsia"/>
                <w:szCs w:val="21"/>
                <w:highlight w:val="none"/>
                <w:lang w:val="en-US" w:eastAsia="zh-CN"/>
              </w:rPr>
              <w:t xml:space="preserve">7</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3</w:t>
            </w:r>
            <w:r>
              <w:rPr>
                <w:rFonts w:hint="eastAsia" w:asciiTheme="majorEastAsia" w:hAnsiTheme="majorEastAsia" w:eastAsiaTheme="majorEastAsia" w:cstheme="majorEastAsia"/>
                <w:szCs w:val="21"/>
                <w:highlight w:val="none"/>
                <w:lang w:val="en-US" w:eastAsia="zh-CN"/>
              </w:rPr>
              <w:t xml:space="preserve">.方案</w:t>
            </w:r>
            <w:r>
              <w:rPr>
                <w:rFonts w:hint="eastAsia" w:asciiTheme="majorEastAsia" w:hAnsiTheme="majorEastAsia" w:eastAsiaTheme="majorEastAsia" w:cstheme="majorEastAsia"/>
                <w:szCs w:val="21"/>
                <w:highlight w:val="none"/>
              </w:rPr>
              <w:t xml:space="preserve">内容笼统，没有针对本项目细化</w:t>
            </w:r>
            <w:r>
              <w:rPr>
                <w:rFonts w:hint="eastAsia" w:asciiTheme="majorEastAsia" w:hAnsiTheme="majorEastAsia" w:eastAsiaTheme="majorEastAsia" w:cstheme="majorEastAsia"/>
                <w:szCs w:val="21"/>
                <w:highlight w:val="none"/>
                <w:lang w:eastAsia="zh-CN"/>
              </w:rPr>
              <w:t xml:space="preserve">制定</w:t>
            </w:r>
            <w:r>
              <w:rPr>
                <w:rFonts w:hint="eastAsia" w:asciiTheme="majorEastAsia" w:hAnsiTheme="majorEastAsia" w:eastAsiaTheme="majorEastAsia" w:cstheme="majorEastAsia"/>
                <w:szCs w:val="21"/>
                <w:highlight w:val="none"/>
              </w:rPr>
              <w:t xml:space="preserve">，整个方案真实性、完整性和合理性一般，不能满足本项目的项目需求的该项得</w:t>
            </w:r>
            <w:r>
              <w:rPr>
                <w:rFonts w:hint="eastAsia" w:asciiTheme="majorEastAsia" w:hAnsiTheme="majorEastAsia" w:eastAsiaTheme="majorEastAsia" w:cstheme="majorEastAsia"/>
                <w:szCs w:val="21"/>
                <w:highlight w:val="none"/>
                <w:lang w:val="en-US" w:eastAsia="zh-CN"/>
              </w:rPr>
              <w:t xml:space="preserve">4</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4</w:t>
            </w:r>
            <w:r>
              <w:rPr>
                <w:rFonts w:hint="eastAsia" w:asciiTheme="majorEastAsia" w:hAnsiTheme="majorEastAsia" w:eastAsiaTheme="majorEastAsia" w:cstheme="majorEastAsia"/>
                <w:szCs w:val="21"/>
                <w:highlight w:val="none"/>
                <w:lang w:val="en-US" w:eastAsia="zh-CN"/>
              </w:rPr>
              <w:t xml:space="preserve">.</w:t>
            </w:r>
            <w:r>
              <w:rPr>
                <w:rFonts w:hint="eastAsia" w:asciiTheme="majorEastAsia" w:hAnsiTheme="majorEastAsia" w:eastAsiaTheme="majorEastAsia" w:cstheme="majorEastAsia"/>
                <w:szCs w:val="21"/>
                <w:highlight w:val="none"/>
              </w:rPr>
              <w:t xml:space="preserve">不提供或者经评标委员会认定非常差的不得分。</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val="en-US" w:eastAsia="zh-CN"/>
              </w:rPr>
              <w:t xml:space="preserve">10</w:t>
            </w:r>
            <w:r>
              <w:rPr>
                <w:rFonts w:hint="eastAsia" w:asciiTheme="majorEastAsia" w:hAnsiTheme="majorEastAsia" w:eastAsiaTheme="majorEastAsia" w:cstheme="majorEastAsia"/>
                <w:szCs w:val="21"/>
                <w:highlight w:val="none"/>
              </w:rPr>
              <w:t xml:space="preserve">分</w:t>
            </w:r>
            <w:r/>
          </w:p>
        </w:tc>
      </w:tr>
      <w:tr>
        <w:trPr>
          <w:trHeight w:val="1098"/>
        </w:trPr>
        <w:tc>
          <w:tcPr>
            <w:tcBorders>
              <w:left w:val="single" w:color="auto" w:sz="4" w:space="0"/>
              <w:right w:val="single" w:color="auto" w:sz="4" w:space="0"/>
            </w:tcBorders>
            <w:tcW w:w="1155" w:type="dxa"/>
            <w:vAlign w:val="center"/>
            <w:vMerge w:val="continue"/>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r>
            <w:r/>
          </w:p>
        </w:tc>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服务人员配备和培训方案</w:t>
            </w:r>
            <w:r/>
          </w:p>
        </w:tc>
        <w:tc>
          <w:tcPr>
            <w:tcBorders>
              <w:top w:val="single" w:color="auto" w:sz="4" w:space="0"/>
              <w:left w:val="single" w:color="auto" w:sz="4" w:space="0"/>
              <w:bottom w:val="single" w:color="auto" w:sz="4" w:space="0"/>
              <w:right w:val="single" w:color="auto" w:sz="4" w:space="0"/>
            </w:tcBorders>
            <w:tcW w:w="6387"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rPr>
              <w:t xml:space="preserve">投标人针对本项目工作人员的配备方案（包括但不限于人员配备数量、人员素质、专业配备、专业技能、专业水平、应急情况调配、培训等）等进行评价，由评委进行独立打分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lang w:val="en-US" w:eastAsia="zh-CN"/>
              </w:rPr>
              <w:t xml:space="preserve">1.</w:t>
            </w:r>
            <w:r>
              <w:rPr>
                <w:rFonts w:hint="eastAsia" w:asciiTheme="majorEastAsia" w:hAnsiTheme="majorEastAsia" w:eastAsiaTheme="majorEastAsia" w:cstheme="majorEastAsia"/>
                <w:szCs w:val="21"/>
                <w:highlight w:val="none"/>
              </w:rPr>
              <w:t xml:space="preserve">人员配备充足、专业配置合理、培训方案详实优于本项目的项目需求的该项得</w:t>
            </w:r>
            <w:r>
              <w:rPr>
                <w:rFonts w:hint="eastAsia" w:asciiTheme="majorEastAsia" w:hAnsiTheme="majorEastAsia" w:eastAsiaTheme="majorEastAsia" w:cstheme="majorEastAsia"/>
                <w:szCs w:val="21"/>
                <w:highlight w:val="none"/>
                <w:lang w:val="en-US" w:eastAsia="zh-CN"/>
              </w:rPr>
              <w:t xml:space="preserve">10</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eastAsia="zh-CN"/>
              </w:rPr>
            </w:pPr>
            <w:r>
              <w:rPr>
                <w:rFonts w:hint="eastAsia" w:asciiTheme="majorEastAsia" w:hAnsiTheme="majorEastAsia" w:eastAsiaTheme="majorEastAsia" w:cstheme="majorEastAsia"/>
                <w:szCs w:val="21"/>
                <w:highlight w:val="none"/>
                <w:lang w:val="en-US" w:eastAsia="zh-CN"/>
              </w:rPr>
              <w:t xml:space="preserve">2.</w:t>
            </w:r>
            <w:r>
              <w:rPr>
                <w:rFonts w:hint="eastAsia" w:asciiTheme="majorEastAsia" w:hAnsiTheme="majorEastAsia" w:eastAsiaTheme="majorEastAsia" w:cstheme="majorEastAsia"/>
                <w:szCs w:val="21"/>
                <w:highlight w:val="none"/>
              </w:rPr>
              <w:t xml:space="preserve">人员配备较充足、专业配置较合理、培训方案较详实符合本项目的项目需求的该项得</w:t>
            </w:r>
            <w:r>
              <w:rPr>
                <w:rFonts w:hint="eastAsia" w:asciiTheme="majorEastAsia" w:hAnsiTheme="majorEastAsia" w:eastAsiaTheme="majorEastAsia" w:cstheme="majorEastAsia"/>
                <w:szCs w:val="21"/>
                <w:highlight w:val="none"/>
                <w:lang w:val="en-US" w:eastAsia="zh-CN"/>
              </w:rPr>
              <w:t xml:space="preserve">7</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lang w:val="en-US" w:eastAsia="zh-CN"/>
              </w:rPr>
            </w:pPr>
            <w:r>
              <w:rPr>
                <w:rFonts w:hint="eastAsia" w:asciiTheme="majorEastAsia" w:hAnsiTheme="majorEastAsia" w:eastAsiaTheme="majorEastAsia" w:cstheme="majorEastAsia"/>
                <w:szCs w:val="21"/>
                <w:highlight w:val="none"/>
                <w:lang w:val="en-US" w:eastAsia="zh-CN"/>
              </w:rPr>
              <w:t xml:space="preserve">3.</w:t>
            </w:r>
            <w:r>
              <w:rPr>
                <w:rFonts w:hint="eastAsia" w:asciiTheme="majorEastAsia" w:hAnsiTheme="majorEastAsia" w:eastAsiaTheme="majorEastAsia" w:cstheme="majorEastAsia"/>
                <w:szCs w:val="21"/>
                <w:highlight w:val="none"/>
              </w:rPr>
              <w:t xml:space="preserve">人员配备</w:t>
            </w:r>
            <w:r>
              <w:rPr>
                <w:rFonts w:hint="eastAsia" w:asciiTheme="majorEastAsia" w:hAnsiTheme="majorEastAsia" w:eastAsiaTheme="majorEastAsia" w:cstheme="majorEastAsia"/>
                <w:szCs w:val="21"/>
                <w:highlight w:val="none"/>
                <w:lang w:val="en-US" w:eastAsia="zh-CN"/>
              </w:rPr>
              <w:t xml:space="preserve">不</w:t>
            </w:r>
            <w:r>
              <w:rPr>
                <w:rFonts w:hint="eastAsia" w:asciiTheme="majorEastAsia" w:hAnsiTheme="majorEastAsia" w:eastAsiaTheme="majorEastAsia" w:cstheme="majorEastAsia"/>
                <w:szCs w:val="21"/>
                <w:highlight w:val="none"/>
              </w:rPr>
              <w:t xml:space="preserve">充足、专业配置</w:t>
            </w:r>
            <w:r>
              <w:rPr>
                <w:rFonts w:hint="eastAsia" w:asciiTheme="majorEastAsia" w:hAnsiTheme="majorEastAsia" w:eastAsiaTheme="majorEastAsia" w:cstheme="majorEastAsia"/>
                <w:szCs w:val="21"/>
                <w:highlight w:val="none"/>
                <w:lang w:val="en-US" w:eastAsia="zh-CN"/>
              </w:rPr>
              <w:t xml:space="preserve">不</w:t>
            </w:r>
            <w:r>
              <w:rPr>
                <w:rFonts w:hint="eastAsia" w:asciiTheme="majorEastAsia" w:hAnsiTheme="majorEastAsia" w:eastAsiaTheme="majorEastAsia" w:cstheme="majorEastAsia"/>
                <w:szCs w:val="21"/>
                <w:highlight w:val="none"/>
              </w:rPr>
              <w:t xml:space="preserve">合理、培训方案</w:t>
            </w:r>
            <w:r>
              <w:rPr>
                <w:rFonts w:hint="eastAsia" w:asciiTheme="majorEastAsia" w:hAnsiTheme="majorEastAsia" w:eastAsiaTheme="majorEastAsia" w:cstheme="majorEastAsia"/>
                <w:szCs w:val="21"/>
                <w:highlight w:val="none"/>
                <w:lang w:val="en-US" w:eastAsia="zh-CN"/>
              </w:rPr>
              <w:t xml:space="preserve">不</w:t>
            </w:r>
            <w:r>
              <w:rPr>
                <w:rFonts w:hint="eastAsia" w:asciiTheme="majorEastAsia" w:hAnsiTheme="majorEastAsia" w:eastAsiaTheme="majorEastAsia" w:cstheme="majorEastAsia"/>
                <w:szCs w:val="21"/>
                <w:highlight w:val="none"/>
              </w:rPr>
              <w:t xml:space="preserve">详实不能满足本项目的项目需求的该项得</w:t>
            </w:r>
            <w:r>
              <w:rPr>
                <w:rFonts w:hint="eastAsia" w:asciiTheme="majorEastAsia" w:hAnsiTheme="majorEastAsia" w:eastAsiaTheme="majorEastAsia" w:cstheme="majorEastAsia"/>
                <w:szCs w:val="21"/>
                <w:highlight w:val="none"/>
                <w:lang w:val="en-US" w:eastAsia="zh-CN"/>
              </w:rPr>
              <w:t xml:space="preserve">4</w:t>
            </w:r>
            <w:r>
              <w:rPr>
                <w:rFonts w:hint="eastAsia" w:asciiTheme="majorEastAsia" w:hAnsiTheme="majorEastAsia" w:eastAsiaTheme="majorEastAsia" w:cstheme="majorEastAsia"/>
                <w:szCs w:val="21"/>
                <w:highlight w:val="none"/>
              </w:rPr>
              <w:t xml:space="preserve">分</w:t>
            </w:r>
            <w:r>
              <w:rPr>
                <w:rFonts w:hint="eastAsia" w:asciiTheme="majorEastAsia" w:hAnsiTheme="majorEastAsia" w:eastAsiaTheme="majorEastAsia" w:cstheme="majorEastAsia"/>
                <w:szCs w:val="21"/>
                <w:highlight w:val="none"/>
                <w:lang w:eastAsia="zh-CN"/>
              </w:rPr>
              <w:t xml:space="preserve">。</w:t>
            </w:r>
            <w:r/>
          </w:p>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4</w:t>
            </w:r>
            <w:r>
              <w:rPr>
                <w:rFonts w:hint="eastAsia" w:asciiTheme="majorEastAsia" w:hAnsiTheme="majorEastAsia" w:eastAsiaTheme="majorEastAsia" w:cstheme="majorEastAsia"/>
                <w:szCs w:val="21"/>
                <w:highlight w:val="none"/>
                <w:lang w:val="en-US" w:eastAsia="zh-CN"/>
              </w:rPr>
              <w:t xml:space="preserve">.</w:t>
            </w:r>
            <w:r>
              <w:rPr>
                <w:rFonts w:hint="eastAsia" w:asciiTheme="majorEastAsia" w:hAnsiTheme="majorEastAsia" w:eastAsiaTheme="majorEastAsia" w:cstheme="majorEastAsia"/>
                <w:szCs w:val="21"/>
                <w:highlight w:val="none"/>
              </w:rPr>
              <w:t xml:space="preserve">不提供或者经评标委员会认定非常差的不得分。</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lang w:val="en-US" w:eastAsia="zh-CN"/>
              </w:rPr>
            </w:pPr>
            <w:r>
              <w:rPr>
                <w:rFonts w:hint="eastAsia" w:asciiTheme="majorEastAsia" w:hAnsiTheme="majorEastAsia" w:eastAsiaTheme="majorEastAsia" w:cstheme="majorEastAsia"/>
                <w:szCs w:val="21"/>
                <w:highlight w:val="none"/>
                <w:lang w:val="en-US" w:eastAsia="zh-CN"/>
              </w:rPr>
              <w:t xml:space="preserve">10分</w:t>
            </w:r>
            <w:r/>
          </w:p>
        </w:tc>
      </w:tr>
      <w:tr>
        <w:trPr/>
        <w:tc>
          <w:tcPr>
            <w:tcBorders>
              <w:top w:val="single" w:color="auto" w:sz="4" w:space="0"/>
              <w:left w:val="single" w:color="auto" w:sz="4" w:space="0"/>
              <w:right w:val="single" w:color="auto" w:sz="4" w:space="0"/>
            </w:tcBorders>
            <w:tcW w:w="1155" w:type="dxa"/>
            <w:vAlign w:val="center"/>
            <w:vMerge w:val="restart"/>
            <w:textDirection w:val="lrTb"/>
            <w:noWrap w:val="false"/>
          </w:tcPr>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商务部分（</w:t>
            </w:r>
            <w:r>
              <w:rPr>
                <w:rFonts w:hint="eastAsia" w:asciiTheme="majorEastAsia" w:hAnsiTheme="majorEastAsia" w:eastAsiaTheme="majorEastAsia" w:cstheme="majorEastAsia"/>
                <w:szCs w:val="21"/>
                <w:highlight w:val="none"/>
                <w:lang w:val="en-US" w:eastAsia="zh-CN"/>
              </w:rPr>
              <w:t xml:space="preserve">30</w:t>
            </w:r>
            <w:r>
              <w:rPr>
                <w:rFonts w:hint="eastAsia" w:asciiTheme="majorEastAsia" w:hAnsiTheme="majorEastAsia" w:eastAsiaTheme="majorEastAsia" w:cstheme="majorEastAsia"/>
                <w:szCs w:val="21"/>
                <w:highlight w:val="none"/>
              </w:rPr>
              <w:t xml:space="preserve">分）</w:t>
            </w:r>
            <w:r/>
          </w:p>
        </w:tc>
        <w:tc>
          <w:tcPr>
            <w:tcBorders>
              <w:top w:val="single" w:color="auto" w:sz="4" w:space="0"/>
              <w:left w:val="single" w:color="auto" w:sz="4" w:space="0"/>
              <w:right w:val="single" w:color="auto" w:sz="4" w:space="0"/>
            </w:tcBorders>
            <w:tcW w:w="1302"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 xml:space="preserve">企业资信</w:t>
            </w:r>
            <w:r/>
          </w:p>
        </w:tc>
        <w:tc>
          <w:tcPr>
            <w:tcBorders>
              <w:top w:val="single" w:color="auto" w:sz="4" w:space="0"/>
              <w:left w:val="single" w:color="auto" w:sz="4" w:space="0"/>
              <w:bottom w:val="single" w:color="auto" w:sz="4" w:space="0"/>
              <w:right w:val="single" w:color="auto" w:sz="4" w:space="0"/>
            </w:tcBorders>
            <w:tcW w:w="6387" w:type="dxa"/>
            <w:vAlign w:val="center"/>
            <w:textDirection w:val="lrTb"/>
            <w:noWrap w:val="false"/>
          </w:tcPr>
          <w:p>
            <w:pPr>
              <w:numPr>
                <w:ilvl w:val="0"/>
                <w:numId w:val="0"/>
              </w:numPr>
              <w:ind w:firstLine="210"/>
              <w:spacing w:line="400" w:lineRule="exact"/>
              <w:rPr>
                <w:rFonts w:hint="default" w:asciiTheme="majorEastAsia" w:hAnsiTheme="majorEastAsia" w:eastAsiaTheme="majorEastAsia" w:cstheme="majorEastAsia"/>
                <w:szCs w:val="21"/>
                <w:highlight w:val="none"/>
                <w:lang w:val="en-US" w:eastAsia="zh-CN"/>
              </w:rPr>
            </w:pPr>
            <w:r>
              <w:rPr>
                <w:rFonts w:hint="eastAsia" w:asciiTheme="majorEastAsia" w:hAnsiTheme="majorEastAsia" w:eastAsiaTheme="majorEastAsia" w:cstheme="majorEastAsia"/>
                <w:szCs w:val="21"/>
                <w:highlight w:val="none"/>
                <w:lang w:val="en-US" w:eastAsia="zh-CN"/>
              </w:rPr>
              <w:t xml:space="preserve">1.</w:t>
            </w:r>
            <w:r>
              <w:rPr>
                <w:rFonts w:hint="default" w:asciiTheme="majorEastAsia" w:hAnsiTheme="majorEastAsia" w:eastAsiaTheme="majorEastAsia" w:cstheme="majorEastAsia"/>
                <w:szCs w:val="21"/>
                <w:highlight w:val="none"/>
                <w:lang w:val="en-US" w:eastAsia="zh-CN"/>
              </w:rPr>
              <w:t xml:space="preserve">投标人具有有效的ISO9001质量管理体系认证证书、ISO14001环境管理体系认证证书、ISO45001职业健康安全管理认证证书的，有一个得</w:t>
            </w:r>
            <w:r>
              <w:rPr>
                <w:rFonts w:hint="eastAsia" w:asciiTheme="majorEastAsia" w:hAnsiTheme="majorEastAsia" w:eastAsiaTheme="majorEastAsia" w:cstheme="majorEastAsia"/>
                <w:szCs w:val="21"/>
                <w:highlight w:val="none"/>
                <w:lang w:val="en-US" w:eastAsia="zh-CN"/>
              </w:rPr>
              <w:t xml:space="preserve">1</w:t>
            </w:r>
            <w:r>
              <w:rPr>
                <w:rFonts w:hint="default" w:asciiTheme="majorEastAsia" w:hAnsiTheme="majorEastAsia" w:eastAsiaTheme="majorEastAsia" w:cstheme="majorEastAsia"/>
                <w:szCs w:val="21"/>
                <w:highlight w:val="none"/>
                <w:lang w:val="en-US" w:eastAsia="zh-CN"/>
              </w:rPr>
              <w:t xml:space="preserve">分，本项最高得</w:t>
            </w:r>
            <w:r>
              <w:rPr>
                <w:rFonts w:hint="eastAsia" w:asciiTheme="majorEastAsia" w:hAnsiTheme="majorEastAsia" w:eastAsiaTheme="majorEastAsia" w:cstheme="majorEastAsia"/>
                <w:szCs w:val="21"/>
                <w:highlight w:val="none"/>
                <w:lang w:val="en-US" w:eastAsia="zh-CN"/>
              </w:rPr>
              <w:t xml:space="preserve">3</w:t>
            </w:r>
            <w:r>
              <w:rPr>
                <w:rFonts w:hint="default" w:asciiTheme="majorEastAsia" w:hAnsiTheme="majorEastAsia" w:eastAsiaTheme="majorEastAsia" w:cstheme="majorEastAsia"/>
                <w:szCs w:val="21"/>
                <w:highlight w:val="none"/>
                <w:lang w:val="en-US" w:eastAsia="zh-CN"/>
              </w:rPr>
              <w:t xml:space="preserve">分；</w:t>
            </w:r>
            <w:r/>
          </w:p>
          <w:p>
            <w:pPr>
              <w:numPr>
                <w:ilvl w:val="0"/>
                <w:numId w:val="0"/>
              </w:numPr>
              <w:spacing w:line="400" w:lineRule="exact"/>
              <w:rPr>
                <w:rFonts w:hint="default" w:asciiTheme="majorEastAsia" w:hAnsiTheme="majorEastAsia" w:eastAsiaTheme="majorEastAsia" w:cstheme="majorEastAsia"/>
                <w:b/>
                <w:bCs/>
                <w:szCs w:val="21"/>
                <w:highlight w:val="none"/>
                <w:lang w:val="en-US" w:eastAsia="zh-CN"/>
              </w:rPr>
            </w:pPr>
            <w:r>
              <w:rPr>
                <w:rFonts w:hint="default" w:asciiTheme="majorEastAsia" w:hAnsiTheme="majorEastAsia" w:eastAsiaTheme="majorEastAsia" w:cstheme="majorEastAsia"/>
                <w:b/>
                <w:bCs/>
                <w:szCs w:val="21"/>
                <w:highlight w:val="none"/>
                <w:lang w:val="en-US" w:eastAsia="zh-CN"/>
              </w:rPr>
              <w:t xml:space="preserve">注：认证范围须与本项目相关。投标时提供证书扫描件和全国认证认可信息公共服务平台http://cx.cnca.cn/CertECloud/result/skipResultList查询截图，否则不得分。</w:t>
            </w:r>
            <w:r/>
          </w:p>
          <w:p>
            <w:pPr>
              <w:numPr>
                <w:ilvl w:val="0"/>
                <w:numId w:val="0"/>
              </w:numPr>
              <w:ind w:left="0" w:firstLine="212"/>
              <w:spacing w:line="400" w:lineRule="exact"/>
              <w:rPr>
                <w:spacing w:val="6"/>
                <w:sz w:val="20"/>
                <w:szCs w:val="20"/>
                <w:highlight w:val="none"/>
              </w:rPr>
            </w:pPr>
            <w:r>
              <w:rPr>
                <w:rFonts w:asciiTheme="minorHAnsi" w:hAnsiTheme="minorHAnsi" w:eastAsiaTheme="minorEastAsia" w:cstheme="minorBidi"/>
                <w:spacing w:val="6"/>
                <w:sz w:val="20"/>
                <w:szCs w:val="20"/>
                <w:highlight w:val="none"/>
                <w:lang w:val="en-US" w:eastAsia="zh-CN" w:bidi="ar-SA"/>
              </w:rPr>
              <w:t xml:space="preserve">1.</w:t>
            </w:r>
            <w:r>
              <w:rPr>
                <w:spacing w:val="11"/>
                <w:sz w:val="20"/>
                <w:szCs w:val="20"/>
                <w:highlight w:val="none"/>
              </w:rPr>
              <w:t xml:space="preserve">投标人具有有效期内的反恐怖防范管理体系认证</w:t>
            </w:r>
            <w:r>
              <w:rPr>
                <w:spacing w:val="10"/>
                <w:sz w:val="20"/>
                <w:szCs w:val="20"/>
                <w:highlight w:val="none"/>
              </w:rPr>
              <w:t xml:space="preserve">证书的，</w:t>
            </w:r>
            <w:r>
              <w:rPr>
                <w:spacing w:val="6"/>
                <w:sz w:val="20"/>
                <w:szCs w:val="20"/>
                <w:highlight w:val="none"/>
              </w:rPr>
              <w:t xml:space="preserve">得</w:t>
            </w:r>
            <w:r>
              <w:rPr>
                <w:rFonts w:hint="eastAsia"/>
                <w:spacing w:val="6"/>
                <w:sz w:val="20"/>
                <w:szCs w:val="20"/>
                <w:highlight w:val="none"/>
                <w:lang w:val="en-US" w:eastAsia="zh-CN"/>
              </w:rPr>
              <w:t xml:space="preserve">2</w:t>
            </w:r>
            <w:r>
              <w:rPr>
                <w:spacing w:val="6"/>
                <w:sz w:val="20"/>
                <w:szCs w:val="20"/>
                <w:highlight w:val="none"/>
              </w:rPr>
              <w:t xml:space="preserve">分。</w:t>
            </w:r>
            <w:r/>
          </w:p>
          <w:p>
            <w:pPr>
              <w:numPr>
                <w:ilvl w:val="0"/>
                <w:numId w:val="0"/>
              </w:numPr>
              <w:spacing w:line="400" w:lineRule="exact"/>
              <w:rPr>
                <w:spacing w:val="6"/>
                <w:sz w:val="20"/>
                <w:szCs w:val="20"/>
                <w:highlight w:val="none"/>
              </w:rPr>
            </w:pPr>
            <w:r>
              <w:rPr>
                <w:rFonts w:hint="eastAsia"/>
                <w:b/>
                <w:bCs/>
                <w:spacing w:val="6"/>
                <w:sz w:val="20"/>
                <w:szCs w:val="20"/>
                <w:highlight w:val="none"/>
                <w:lang w:val="en-US" w:eastAsia="zh-CN"/>
              </w:rPr>
              <w:t xml:space="preserve">注：</w:t>
            </w:r>
            <w:r>
              <w:rPr>
                <w:b/>
                <w:bCs/>
                <w:spacing w:val="6"/>
                <w:sz w:val="20"/>
                <w:szCs w:val="20"/>
                <w:highlight w:val="none"/>
              </w:rPr>
              <w:t xml:space="preserve">投标时须提供证书扫描件。</w:t>
            </w:r>
            <w:r/>
          </w:p>
          <w:p>
            <w:pPr>
              <w:numPr>
                <w:ilvl w:val="0"/>
                <w:numId w:val="0"/>
              </w:numPr>
              <w:ind w:left="0" w:firstLine="222"/>
              <w:spacing w:line="400" w:lineRule="exact"/>
              <w:rPr>
                <w:rFonts w:hint="default" w:eastAsiaTheme="minorEastAsia"/>
                <w:spacing w:val="11"/>
                <w:sz w:val="20"/>
                <w:szCs w:val="20"/>
                <w:highlight w:val="none"/>
                <w:lang w:val="en-US" w:eastAsia="zh-CN"/>
              </w:rPr>
            </w:pPr>
            <w:r>
              <w:rPr>
                <w:rFonts w:hint="eastAsia" w:cstheme="minorBidi"/>
                <w:spacing w:val="11"/>
                <w:sz w:val="20"/>
                <w:szCs w:val="20"/>
                <w:highlight w:val="none"/>
                <w:lang w:val="en-US" w:eastAsia="zh-CN" w:bidi="ar-SA"/>
              </w:rPr>
              <w:t xml:space="preserve">3</w:t>
            </w:r>
            <w:r>
              <w:rPr>
                <w:rFonts w:asciiTheme="minorHAnsi" w:hAnsiTheme="minorHAnsi" w:eastAsiaTheme="minorEastAsia" w:cstheme="minorBidi"/>
                <w:spacing w:val="11"/>
                <w:sz w:val="20"/>
                <w:szCs w:val="20"/>
                <w:highlight w:val="none"/>
                <w:lang w:val="en-US" w:eastAsia="zh-CN" w:bidi="ar-SA"/>
              </w:rPr>
              <w:t xml:space="preserve">.</w:t>
            </w:r>
            <w:r>
              <w:rPr>
                <w:spacing w:val="11"/>
                <w:sz w:val="20"/>
                <w:szCs w:val="20"/>
                <w:highlight w:val="none"/>
              </w:rPr>
              <w:t xml:space="preserve">投标人</w:t>
            </w:r>
            <w:r>
              <w:rPr>
                <w:rFonts w:hint="eastAsia"/>
                <w:spacing w:val="11"/>
                <w:sz w:val="20"/>
                <w:szCs w:val="20"/>
                <w:highlight w:val="none"/>
                <w:lang w:val="en-US" w:eastAsia="zh-CN"/>
              </w:rPr>
              <w:t xml:space="preserve">具</w:t>
            </w:r>
            <w:r>
              <w:rPr>
                <w:spacing w:val="11"/>
                <w:sz w:val="20"/>
                <w:szCs w:val="20"/>
                <w:highlight w:val="none"/>
              </w:rPr>
              <w:t xml:space="preserve">有有效期内</w:t>
            </w:r>
            <w:r>
              <w:rPr>
                <w:rFonts w:hint="eastAsia"/>
                <w:spacing w:val="11"/>
                <w:sz w:val="20"/>
                <w:szCs w:val="20"/>
                <w:highlight w:val="none"/>
                <w:lang w:val="en-US" w:eastAsia="zh-CN"/>
              </w:rPr>
              <w:t xml:space="preserve">的</w:t>
            </w:r>
            <w:r>
              <w:rPr>
                <w:spacing w:val="11"/>
                <w:sz w:val="20"/>
                <w:szCs w:val="20"/>
                <w:highlight w:val="none"/>
              </w:rPr>
              <w:t xml:space="preserve">公共安全防范企业服务资质证书</w:t>
            </w:r>
            <w:r>
              <w:rPr>
                <w:rFonts w:hint="eastAsia"/>
                <w:spacing w:val="11"/>
                <w:sz w:val="20"/>
                <w:szCs w:val="20"/>
                <w:highlight w:val="none"/>
                <w:lang w:val="en-US" w:eastAsia="zh-CN"/>
              </w:rPr>
              <w:t xml:space="preserve">一级的得3分，二级的得2分，三级的得1分。</w:t>
            </w:r>
            <w:r/>
          </w:p>
          <w:p>
            <w:pPr>
              <w:numPr>
                <w:ilvl w:val="0"/>
                <w:numId w:val="0"/>
              </w:numPr>
              <w:spacing w:line="400" w:lineRule="exact"/>
              <w:rPr>
                <w:rFonts w:hint="eastAsia" w:asciiTheme="majorEastAsia" w:hAnsiTheme="majorEastAsia" w:eastAsiaTheme="majorEastAsia" w:cstheme="majorEastAsia"/>
                <w:szCs w:val="21"/>
                <w:highlight w:val="none"/>
                <w:lang w:eastAsia="zh-CN"/>
              </w:rPr>
            </w:pPr>
            <w:r>
              <w:rPr>
                <w:rFonts w:hint="eastAsia"/>
                <w:b/>
                <w:bCs/>
                <w:spacing w:val="6"/>
                <w:sz w:val="20"/>
                <w:szCs w:val="20"/>
                <w:highlight w:val="none"/>
                <w:lang w:val="en-US" w:eastAsia="zh-CN"/>
              </w:rPr>
              <w:t xml:space="preserve">注：</w:t>
            </w:r>
            <w:r>
              <w:rPr>
                <w:b/>
                <w:bCs/>
                <w:spacing w:val="6"/>
                <w:sz w:val="20"/>
                <w:szCs w:val="20"/>
                <w:highlight w:val="none"/>
              </w:rPr>
              <w:t xml:space="preserve">投标时须提供证书扫描件。</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val="en-US" w:eastAsia="zh-CN"/>
              </w:rPr>
              <w:t xml:space="preserve">8</w:t>
            </w:r>
            <w:r>
              <w:rPr>
                <w:rFonts w:hint="eastAsia" w:asciiTheme="majorEastAsia" w:hAnsiTheme="majorEastAsia" w:eastAsiaTheme="majorEastAsia" w:cstheme="majorEastAsia"/>
                <w:szCs w:val="21"/>
                <w:highlight w:val="none"/>
              </w:rPr>
              <w:t xml:space="preserve">分</w:t>
            </w:r>
            <w:r/>
          </w:p>
        </w:tc>
      </w:tr>
      <w:tr>
        <w:trPr/>
        <w:tc>
          <w:tcPr>
            <w:tcBorders>
              <w:left w:val="single" w:color="auto" w:sz="4" w:space="0"/>
              <w:right w:val="single" w:color="auto" w:sz="4" w:space="0"/>
            </w:tcBorders>
            <w:tcW w:w="1155" w:type="dxa"/>
            <w:vAlign w:val="center"/>
            <w:vMerge w:val="continue"/>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r>
            <w:r/>
          </w:p>
        </w:tc>
        <w:tc>
          <w:tcPr>
            <w:tcBorders>
              <w:top w:val="single" w:color="auto" w:sz="4" w:space="0"/>
              <w:left w:val="single" w:color="auto" w:sz="4" w:space="0"/>
              <w:right w:val="single" w:color="auto" w:sz="4" w:space="0"/>
            </w:tcBorders>
            <w:tcW w:w="1302" w:type="dxa"/>
            <w:vAlign w:val="top"/>
            <w:textDirection w:val="lrTb"/>
            <w:noWrap w:val="false"/>
          </w:tcPr>
          <w:p>
            <w:pPr>
              <w:spacing w:line="255" w:lineRule="auto"/>
              <w:rPr>
                <w:rFonts w:ascii="Arial"/>
                <w:sz w:val="21"/>
                <w:highlight w:val="none"/>
              </w:rPr>
            </w:pPr>
            <w:r>
              <w:rPr>
                <w:rFonts w:ascii="Arial"/>
                <w:sz w:val="21"/>
                <w:highlight w:val="none"/>
              </w:rPr>
            </w:r>
            <w:r/>
          </w:p>
          <w:p>
            <w:pPr>
              <w:spacing w:line="255" w:lineRule="auto"/>
              <w:rPr>
                <w:rFonts w:ascii="Arial"/>
                <w:sz w:val="21"/>
                <w:highlight w:val="none"/>
              </w:rPr>
            </w:pPr>
            <w:r>
              <w:rPr>
                <w:rFonts w:ascii="Arial"/>
                <w:sz w:val="21"/>
                <w:highlight w:val="none"/>
              </w:rPr>
            </w:r>
            <w:r/>
          </w:p>
          <w:p>
            <w:pPr>
              <w:spacing w:line="255" w:lineRule="auto"/>
              <w:rPr>
                <w:rFonts w:ascii="Arial"/>
                <w:sz w:val="21"/>
                <w:highlight w:val="none"/>
              </w:rPr>
            </w:pPr>
            <w:r>
              <w:rPr>
                <w:rFonts w:ascii="Arial"/>
                <w:sz w:val="21"/>
                <w:highlight w:val="none"/>
              </w:rPr>
            </w:r>
            <w:r/>
          </w:p>
          <w:p>
            <w:pPr>
              <w:spacing w:line="255" w:lineRule="auto"/>
              <w:rPr>
                <w:rFonts w:ascii="Arial"/>
                <w:sz w:val="21"/>
                <w:highlight w:val="none"/>
              </w:rPr>
            </w:pPr>
            <w:r>
              <w:rPr>
                <w:rFonts w:ascii="Arial"/>
                <w:sz w:val="21"/>
                <w:highlight w:val="none"/>
              </w:rPr>
            </w:r>
            <w:r/>
          </w:p>
          <w:p>
            <w:pPr>
              <w:spacing w:line="256" w:lineRule="auto"/>
              <w:rPr>
                <w:rFonts w:ascii="Arial"/>
                <w:sz w:val="21"/>
                <w:highlight w:val="none"/>
              </w:rPr>
            </w:pPr>
            <w:r>
              <w:rPr>
                <w:rFonts w:ascii="Arial"/>
                <w:sz w:val="21"/>
                <w:highlight w:val="none"/>
              </w:rPr>
            </w:r>
            <w:r/>
          </w:p>
          <w:p>
            <w:pPr>
              <w:spacing w:line="256" w:lineRule="auto"/>
              <w:rPr>
                <w:rFonts w:ascii="Arial"/>
                <w:sz w:val="21"/>
                <w:highlight w:val="none"/>
              </w:rPr>
            </w:pPr>
            <w:r>
              <w:rPr>
                <w:rFonts w:ascii="Arial"/>
                <w:sz w:val="21"/>
                <w:highlight w:val="none"/>
              </w:rPr>
            </w:r>
            <w:r/>
          </w:p>
          <w:p>
            <w:pPr>
              <w:spacing w:line="256" w:lineRule="auto"/>
              <w:rPr>
                <w:rFonts w:ascii="Arial"/>
                <w:sz w:val="21"/>
                <w:highlight w:val="none"/>
              </w:rPr>
            </w:pPr>
            <w:r>
              <w:rPr>
                <w:rFonts w:ascii="Arial"/>
                <w:sz w:val="21"/>
                <w:highlight w:val="none"/>
              </w:rPr>
            </w:r>
            <w:r/>
          </w:p>
          <w:p>
            <w:pPr>
              <w:pStyle w:val="654"/>
              <w:ind w:right="221"/>
              <w:spacing w:before="65" w:line="375" w:lineRule="auto"/>
              <w:rPr>
                <w:rFonts w:hint="eastAsia" w:asciiTheme="majorEastAsia" w:hAnsiTheme="majorEastAsia" w:eastAsiaTheme="majorEastAsia" w:cstheme="majorEastAsia"/>
                <w:szCs w:val="21"/>
                <w:highlight w:val="none"/>
              </w:rPr>
            </w:pPr>
            <w:r>
              <w:rPr>
                <w:spacing w:val="6"/>
                <w:sz w:val="20"/>
                <w:szCs w:val="20"/>
                <w:highlight w:val="none"/>
              </w:rPr>
              <w:t xml:space="preserve">人员配置</w:t>
            </w:r>
            <w:r/>
          </w:p>
        </w:tc>
        <w:tc>
          <w:tcPr>
            <w:tcBorders>
              <w:top w:val="single" w:color="auto" w:sz="4" w:space="0"/>
              <w:left w:val="single" w:color="auto" w:sz="4" w:space="0"/>
              <w:bottom w:val="single" w:color="auto" w:sz="4" w:space="0"/>
              <w:right w:val="single" w:color="auto" w:sz="4" w:space="0"/>
            </w:tcBorders>
            <w:tcW w:w="6387" w:type="dxa"/>
            <w:vAlign w:val="top"/>
            <w:textDirection w:val="lrTb"/>
            <w:noWrap w:val="false"/>
          </w:tcPr>
          <w:p>
            <w:pPr>
              <w:ind w:firstLine="210"/>
              <w:spacing w:line="400" w:lineRule="exact"/>
              <w:rPr>
                <w:rFonts w:hint="eastAsia" w:asciiTheme="majorEastAsia" w:hAnsiTheme="majorEastAsia" w:eastAsiaTheme="majorEastAsia" w:cstheme="majorEastAsia"/>
                <w:color w:val="ff0000"/>
                <w:szCs w:val="21"/>
                <w:highlight w:val="none"/>
                <w:lang w:val="en-US" w:eastAsia="zh-CN"/>
              </w:rPr>
            </w:pPr>
            <w:r>
              <w:rPr>
                <w:rFonts w:hint="eastAsia" w:asciiTheme="majorEastAsia" w:hAnsiTheme="majorEastAsia" w:eastAsiaTheme="majorEastAsia" w:cstheme="majorEastAsia"/>
                <w:color w:val="ff0000"/>
                <w:szCs w:val="21"/>
                <w:highlight w:val="none"/>
                <w:lang w:val="en-US" w:eastAsia="zh-CN"/>
              </w:rPr>
              <w:t xml:space="preserve">1.投标供应商拟派保安主管具有高级保安师证书的，得3分，具有保安师证书的，得2分，具有高级保安员证书的，得1分，本项最高得3分；</w:t>
            </w:r>
            <w:r/>
          </w:p>
          <w:p>
            <w:pPr>
              <w:ind w:firstLine="210"/>
              <w:spacing w:line="400" w:lineRule="exact"/>
              <w:rPr>
                <w:rFonts w:hint="default" w:asciiTheme="majorEastAsia" w:hAnsiTheme="majorEastAsia" w:eastAsiaTheme="majorEastAsia" w:cstheme="majorEastAsia"/>
                <w:color w:val="ff0000"/>
                <w:szCs w:val="21"/>
                <w:highlight w:val="none"/>
                <w:lang w:val="en-US" w:eastAsia="zh-CN"/>
              </w:rPr>
            </w:pPr>
            <w:r>
              <w:rPr>
                <w:rFonts w:hint="eastAsia" w:asciiTheme="majorEastAsia" w:hAnsiTheme="majorEastAsia" w:eastAsiaTheme="majorEastAsia" w:cstheme="majorEastAsia"/>
                <w:color w:val="ff0000"/>
                <w:szCs w:val="21"/>
                <w:highlight w:val="none"/>
              </w:rPr>
              <w:t xml:space="preserve">2.为贯彻落实国家促进退役军人就业的政策要求，投标供应商拟派的保安主管或主要安保服务人员中，若有退役军人，每提供1人得1分，本项最高得</w:t>
            </w:r>
            <w:r>
              <w:rPr>
                <w:rFonts w:hint="eastAsia" w:asciiTheme="majorEastAsia" w:hAnsiTheme="majorEastAsia" w:eastAsiaTheme="majorEastAsia" w:cstheme="majorEastAsia"/>
                <w:color w:val="ff0000"/>
                <w:szCs w:val="21"/>
                <w:highlight w:val="none"/>
                <w:lang w:val="en-US" w:eastAsia="zh-CN"/>
              </w:rPr>
              <w:t xml:space="preserve">5</w:t>
            </w:r>
            <w:r>
              <w:rPr>
                <w:rFonts w:hint="eastAsia" w:asciiTheme="majorEastAsia" w:hAnsiTheme="majorEastAsia" w:eastAsiaTheme="majorEastAsia" w:cstheme="majorEastAsia"/>
                <w:color w:val="ff0000"/>
                <w:szCs w:val="21"/>
                <w:highlight w:val="none"/>
              </w:rPr>
              <w:t xml:space="preserve">分；</w:t>
            </w:r>
            <w:r>
              <w:rPr>
                <w:rFonts w:hint="eastAsia" w:asciiTheme="majorEastAsia" w:hAnsiTheme="majorEastAsia" w:eastAsiaTheme="majorEastAsia" w:cstheme="majorEastAsia"/>
                <w:color w:val="ff0000"/>
                <w:szCs w:val="21"/>
                <w:highlight w:val="none"/>
                <w:lang w:val="en-US" w:eastAsia="zh-CN"/>
              </w:rPr>
              <w:t xml:space="preserve">     </w:t>
            </w:r>
            <w:r/>
          </w:p>
          <w:p>
            <w:pPr>
              <w:ind w:firstLine="210"/>
              <w:spacing w:line="400" w:lineRule="exact"/>
              <w:rPr>
                <w:rFonts w:hint="eastAsia" w:asciiTheme="majorEastAsia" w:hAnsiTheme="majorEastAsia" w:eastAsiaTheme="majorEastAsia" w:cstheme="majorEastAsia"/>
                <w:color w:val="ff0000"/>
                <w:szCs w:val="21"/>
                <w:highlight w:val="none"/>
              </w:rPr>
            </w:pPr>
            <w:r>
              <w:rPr>
                <w:rFonts w:hint="eastAsia" w:asciiTheme="majorEastAsia" w:hAnsiTheme="majorEastAsia" w:eastAsiaTheme="majorEastAsia" w:cstheme="majorEastAsia"/>
                <w:color w:val="ff0000"/>
                <w:szCs w:val="21"/>
                <w:highlight w:val="none"/>
              </w:rPr>
              <w:t xml:space="preserve">3. 除保安主管外，投标供应商拟派其他安保人员具有保安员证的，每有1人得1分，最高得6分；</w:t>
            </w:r>
            <w:r/>
          </w:p>
          <w:p>
            <w:pPr>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b/>
                <w:bCs/>
                <w:color w:val="ff0000"/>
                <w:szCs w:val="21"/>
                <w:highlight w:val="none"/>
              </w:rPr>
              <w:t xml:space="preserve">注：同一人员不重复计分，如一人具有多本证书按最高等级计分；退役军人加分项与上述持证评分条款相互独立，可重复计分，同一名退役军人若同时为持证人员，其退役军人身份得分与持证得分可累计计算；投标时须提供身份证复印件、相关证书复印件、退役军人证明材料（如退役军人优待证或退役证复印件）、投标供应商为前述人员缴纳的近三个月中任意一个月的社保缴费证明（可提供带有清晰二维码的官网打印件）的原件扫描件并签章，不提供或提供不全均不得分。</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val="en-US" w:eastAsia="zh-CN"/>
              </w:rPr>
              <w:t xml:space="preserve">14</w:t>
            </w:r>
            <w:r>
              <w:rPr>
                <w:rFonts w:hint="eastAsia" w:asciiTheme="majorEastAsia" w:hAnsiTheme="majorEastAsia" w:eastAsiaTheme="majorEastAsia" w:cstheme="majorEastAsia"/>
                <w:szCs w:val="21"/>
                <w:highlight w:val="none"/>
              </w:rPr>
              <w:t xml:space="preserve">分</w:t>
            </w:r>
            <w:r/>
          </w:p>
        </w:tc>
      </w:tr>
      <w:tr>
        <w:trPr/>
        <w:tc>
          <w:tcPr>
            <w:tcBorders>
              <w:left w:val="single" w:color="auto" w:sz="4" w:space="0"/>
              <w:right w:val="single" w:color="auto" w:sz="4" w:space="0"/>
            </w:tcBorders>
            <w:tcW w:w="1155" w:type="dxa"/>
            <w:vAlign w:val="center"/>
            <w:vMerge w:val="continue"/>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r>
            <w:r/>
          </w:p>
        </w:tc>
        <w:tc>
          <w:tcPr>
            <w:tcBorders>
              <w:top w:val="single" w:color="auto" w:sz="4" w:space="0"/>
              <w:left w:val="single" w:color="auto" w:sz="4" w:space="0"/>
              <w:right w:val="single" w:color="auto" w:sz="4" w:space="0"/>
            </w:tcBorders>
            <w:tcW w:w="1302" w:type="dxa"/>
            <w:vAlign w:val="center"/>
            <w:textDirection w:val="lrTb"/>
            <w:noWrap w:val="false"/>
          </w:tcPr>
          <w:p>
            <w:pPr>
              <w:jc w:val="center"/>
              <w:rPr>
                <w:rFonts w:hint="eastAsia" w:asciiTheme="majorEastAsia" w:hAnsiTheme="majorEastAsia" w:eastAsiaTheme="majorEastAsia" w:cstheme="majorEastAsia"/>
                <w:szCs w:val="21"/>
                <w:highlight w:val="none"/>
              </w:rPr>
            </w:pPr>
            <w:r>
              <w:rPr>
                <w:rFonts w:hint="eastAsia" w:ascii="宋体" w:hAnsi="宋体" w:eastAsia="宋体" w:cs="宋体"/>
                <w:b w:val="0"/>
                <w:bCs w:val="0"/>
                <w:highlight w:val="none"/>
              </w:rPr>
              <w:t xml:space="preserve">奖项</w:t>
            </w:r>
            <w:r/>
          </w:p>
        </w:tc>
        <w:tc>
          <w:tcPr>
            <w:tcBorders>
              <w:top w:val="single" w:color="auto" w:sz="4" w:space="0"/>
              <w:left w:val="single" w:color="auto" w:sz="4" w:space="0"/>
              <w:bottom w:val="single" w:color="auto" w:sz="4" w:space="0"/>
              <w:right w:val="single" w:color="auto" w:sz="4" w:space="0"/>
            </w:tcBorders>
            <w:tcW w:w="6387" w:type="dxa"/>
            <w:vAlign w:val="center"/>
            <w:textDirection w:val="lrTb"/>
            <w:noWrap w:val="false"/>
          </w:tcPr>
          <w:p>
            <w:pPr>
              <w:ind w:firstLine="210"/>
              <w:spacing w:line="400" w:lineRule="exact"/>
              <w:rPr>
                <w:rFonts w:hint="eastAsia" w:ascii="宋体" w:hAnsi="宋体" w:eastAsia="宋体" w:cs="宋体"/>
                <w:b w:val="0"/>
                <w:bCs w:val="0"/>
                <w:color w:val="auto"/>
                <w:sz w:val="21"/>
                <w:szCs w:val="21"/>
                <w:highlight w:val="none"/>
                <w:lang w:val="en-US" w:eastAsia="zh-CN" w:bidi="ar"/>
              </w:rPr>
            </w:pPr>
            <w:r>
              <w:rPr>
                <w:rFonts w:hint="eastAsia" w:asciiTheme="majorEastAsia" w:hAnsiTheme="majorEastAsia" w:eastAsiaTheme="majorEastAsia" w:cstheme="majorEastAsia"/>
                <w:szCs w:val="21"/>
                <w:highlight w:val="none"/>
                <w:lang w:val="en-US" w:eastAsia="zh-CN"/>
              </w:rPr>
              <w:t xml:space="preserve">投标人获得县（区）级及以上政府部门颁发的荣誉（不含协会表彰），有一个得2分，最高得4分。</w:t>
            </w:r>
            <w:r/>
          </w:p>
          <w:p>
            <w:pPr>
              <w:jc w:val="left"/>
              <w:rPr>
                <w:rFonts w:hint="eastAsia" w:asciiTheme="majorEastAsia" w:hAnsiTheme="majorEastAsia" w:eastAsiaTheme="majorEastAsia" w:cstheme="majorEastAsia"/>
                <w:szCs w:val="21"/>
                <w:highlight w:val="none"/>
                <w:lang w:eastAsia="zh-CN"/>
              </w:rPr>
            </w:pPr>
            <w:r>
              <w:rPr>
                <w:rFonts w:hint="eastAsia" w:ascii="宋体" w:hAnsi="宋体" w:eastAsia="宋体" w:cs="宋体"/>
                <w:b/>
                <w:bCs/>
                <w:color w:val="auto"/>
                <w:sz w:val="21"/>
                <w:szCs w:val="21"/>
                <w:highlight w:val="none"/>
                <w:lang w:val="en-US" w:eastAsia="zh-CN" w:bidi="ar"/>
              </w:rPr>
              <w:t xml:space="preserve">注：投标时提供相关获奖证明材料扫描件，否则不得分。</w:t>
            </w:r>
            <w:r/>
          </w:p>
        </w:tc>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rPr>
                <w:rFonts w:hint="eastAsia" w:asciiTheme="majorEastAsia" w:hAnsiTheme="majorEastAsia" w:eastAsiaTheme="majorEastAsia" w:cstheme="majorEastAsia"/>
                <w:szCs w:val="21"/>
                <w:highlight w:val="none"/>
              </w:rPr>
            </w:pPr>
            <w:r>
              <w:rPr>
                <w:rFonts w:hint="eastAsia" w:ascii="宋体" w:hAnsi="宋体" w:eastAsia="宋体" w:cs="宋体"/>
                <w:b w:val="0"/>
                <w:bCs w:val="0"/>
                <w:highlight w:val="none"/>
                <w:lang w:val="en-US" w:eastAsia="zh-CN"/>
              </w:rPr>
              <w:t xml:space="preserve">4分</w:t>
            </w:r>
            <w:r/>
          </w:p>
        </w:tc>
      </w:tr>
      <w:tr>
        <w:trPr>
          <w:trHeight w:val="1603"/>
        </w:trPr>
        <w:tc>
          <w:tcPr>
            <w:tcBorders>
              <w:left w:val="single" w:color="auto" w:sz="4" w:space="0"/>
              <w:right w:val="single" w:color="auto" w:sz="4" w:space="0"/>
            </w:tcBorders>
            <w:tcW w:w="1155" w:type="dxa"/>
            <w:vAlign w:val="center"/>
            <w:vMerge w:val="continue"/>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r>
            <w:r/>
          </w:p>
        </w:tc>
        <w:tc>
          <w:tcPr>
            <w:tcBorders>
              <w:left w:val="single" w:color="auto" w:sz="4" w:space="0"/>
              <w:right w:val="single" w:color="auto" w:sz="4" w:space="0"/>
            </w:tcBorders>
            <w:tcW w:w="1302" w:type="dxa"/>
            <w:vAlign w:val="center"/>
            <w:textDirection w:val="lrTb"/>
            <w:noWrap w:val="false"/>
          </w:tcPr>
          <w:p>
            <w:pPr>
              <w:jc w:val="center"/>
              <w:rPr>
                <w:rFonts w:hint="eastAsia" w:asciiTheme="majorEastAsia" w:hAnsiTheme="majorEastAsia" w:eastAsiaTheme="majorEastAsia" w:cstheme="majorEastAsia"/>
                <w:szCs w:val="21"/>
                <w:highlight w:val="none"/>
              </w:rPr>
            </w:pPr>
            <w:r>
              <w:rPr>
                <w:rFonts w:hint="eastAsia" w:ascii="宋体" w:hAnsi="宋体" w:eastAsia="宋体" w:cs="宋体"/>
                <w:b w:val="0"/>
                <w:bCs w:val="0"/>
                <w:highlight w:val="none"/>
              </w:rPr>
              <w:t xml:space="preserve">业绩</w:t>
            </w:r>
            <w:r/>
          </w:p>
        </w:tc>
        <w:tc>
          <w:tcPr>
            <w:tcBorders>
              <w:top w:val="single" w:color="auto" w:sz="4" w:space="0"/>
              <w:left w:val="single" w:color="auto" w:sz="4" w:space="0"/>
              <w:right w:val="single" w:color="auto" w:sz="4" w:space="0"/>
            </w:tcBorders>
            <w:tcW w:w="6387" w:type="dxa"/>
            <w:vAlign w:val="center"/>
            <w:textDirection w:val="lrTb"/>
            <w:noWrap w:val="false"/>
          </w:tcPr>
          <w:p>
            <w:pPr>
              <w:ind w:firstLine="210"/>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投标人具有</w:t>
            </w:r>
            <w:r>
              <w:rPr>
                <w:rFonts w:ascii="SimSun" w:hAnsi="SimSun" w:eastAsia="SimSun" w:cs="SimSun"/>
                <w:color w:val="000000"/>
                <w:sz w:val="21"/>
              </w:rPr>
              <w:t xml:space="preserve">类似项目业绩</w:t>
            </w:r>
            <w:r>
              <w:rPr>
                <w:rFonts w:hint="eastAsia" w:ascii="宋体" w:hAnsi="宋体" w:eastAsia="宋体" w:cs="宋体"/>
                <w:b w:val="0"/>
                <w:bCs w:val="0"/>
                <w:color w:val="auto"/>
                <w:sz w:val="21"/>
                <w:szCs w:val="21"/>
                <w:highlight w:val="none"/>
                <w:lang w:val="en-US" w:eastAsia="zh-CN" w:bidi="ar"/>
              </w:rPr>
              <w:t xml:space="preserve">的，每有1个得2分，本项最高得4分。</w:t>
            </w:r>
            <w:r/>
          </w:p>
          <w:p>
            <w:pPr>
              <w:jc w:val="left"/>
              <w:rPr>
                <w:rFonts w:hint="eastAsia" w:asciiTheme="majorEastAsia" w:hAnsiTheme="majorEastAsia" w:eastAsiaTheme="majorEastAsia" w:cstheme="majorEastAsia"/>
                <w:szCs w:val="21"/>
                <w:highlight w:val="none"/>
                <w:lang w:eastAsia="zh-CN"/>
              </w:rPr>
            </w:pPr>
            <w:r>
              <w:rPr>
                <w:rFonts w:hint="eastAsia" w:ascii="宋体" w:hAnsi="宋体" w:eastAsia="宋体" w:cs="宋体"/>
                <w:b/>
                <w:bCs/>
                <w:color w:val="auto"/>
                <w:sz w:val="21"/>
                <w:szCs w:val="21"/>
                <w:highlight w:val="none"/>
                <w:lang w:val="en-US" w:eastAsia="zh-CN" w:bidi="ar"/>
              </w:rPr>
              <w:t xml:space="preserve">注：</w:t>
            </w:r>
            <w:r>
              <w:rPr>
                <w:rFonts w:hint="eastAsia" w:ascii="宋体" w:hAnsi="宋体" w:eastAsia="宋体" w:cs="宋体"/>
                <w:b/>
                <w:bCs/>
                <w:color w:val="auto"/>
                <w:sz w:val="21"/>
                <w:szCs w:val="21"/>
                <w:highlight w:val="none"/>
                <w:lang w:val="zh-CN" w:eastAsia="zh-CN" w:bidi="ar"/>
              </w:rPr>
              <w:t xml:space="preserve">须提供合同（包括</w:t>
            </w:r>
            <w:r>
              <w:rPr>
                <w:rFonts w:hint="eastAsia" w:ascii="宋体" w:hAnsi="宋体" w:eastAsia="宋体" w:cs="宋体"/>
                <w:b/>
                <w:bCs/>
                <w:color w:val="auto"/>
                <w:sz w:val="21"/>
                <w:szCs w:val="21"/>
                <w:highlight w:val="none"/>
                <w:lang w:val="en-US" w:eastAsia="zh-CN" w:bidi="ar"/>
              </w:rPr>
              <w:t xml:space="preserve">但不限于</w:t>
            </w:r>
            <w:r>
              <w:rPr>
                <w:rFonts w:hint="eastAsia" w:ascii="宋体" w:hAnsi="宋体" w:eastAsia="宋体" w:cs="宋体"/>
                <w:b/>
                <w:bCs/>
                <w:color w:val="auto"/>
                <w:sz w:val="21"/>
                <w:szCs w:val="21"/>
                <w:highlight w:val="none"/>
                <w:lang w:val="zh-CN" w:eastAsia="zh-CN" w:bidi="ar"/>
              </w:rPr>
              <w:t xml:space="preserve">合同首页、合同金额页、合同盖章页及显示项目名称、项目内容等相关页）扫描</w:t>
            </w:r>
            <w:r>
              <w:rPr>
                <w:rFonts w:hint="eastAsia" w:ascii="宋体" w:hAnsi="宋体" w:eastAsia="宋体" w:cs="宋体"/>
                <w:b/>
                <w:bCs/>
                <w:color w:val="auto"/>
                <w:sz w:val="21"/>
                <w:szCs w:val="21"/>
                <w:highlight w:val="none"/>
                <w:lang w:val="en-US" w:eastAsia="zh-CN" w:bidi="ar"/>
              </w:rPr>
              <w:t xml:space="preserve">件。</w:t>
            </w:r>
            <w:r/>
          </w:p>
        </w:tc>
        <w:tc>
          <w:tcPr>
            <w:tcBorders>
              <w:top w:val="single" w:color="auto" w:sz="4" w:space="0"/>
              <w:left w:val="single" w:color="auto" w:sz="4" w:space="0"/>
              <w:right w:val="single" w:color="auto" w:sz="4" w:space="0"/>
            </w:tcBorders>
            <w:tcW w:w="1094" w:type="dxa"/>
            <w:vAlign w:val="center"/>
            <w:textDirection w:val="lrTb"/>
            <w:noWrap w:val="false"/>
          </w:tcPr>
          <w:p>
            <w:pPr>
              <w:ind w:firstLine="210"/>
              <w:spacing w:line="400" w:lineRule="exact"/>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lang w:val="en-US" w:eastAsia="zh-CN"/>
              </w:rPr>
              <w:t xml:space="preserve">4</w:t>
            </w:r>
            <w:r>
              <w:rPr>
                <w:rFonts w:hint="eastAsia" w:asciiTheme="majorEastAsia" w:hAnsiTheme="majorEastAsia" w:eastAsiaTheme="majorEastAsia" w:cstheme="majorEastAsia"/>
                <w:szCs w:val="21"/>
                <w:highlight w:val="none"/>
              </w:rPr>
              <w:t xml:space="preserve">分</w:t>
            </w:r>
            <w:r/>
          </w:p>
        </w:tc>
      </w:tr>
    </w:tbl>
    <w:p>
      <w:pPr>
        <w:pStyle w:val="643"/>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说明：</w:t>
      </w:r>
      <w:r/>
    </w:p>
    <w:p>
      <w:pPr>
        <w:pStyle w:val="643"/>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（1）所有打分项均以投标人所提供的投标文件进行打分，投标文件中未提及的不予认可，投标文件提交截止时间后不得修改或是补充投标文件。</w:t>
      </w:r>
      <w:r/>
    </w:p>
    <w:p>
      <w:pPr>
        <w:pStyle w:val="643"/>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 xml:space="preserve">（2）</w:t>
      </w:r>
      <w:r>
        <w:rPr>
          <w:rFonts w:hint="eastAsia" w:asciiTheme="majorEastAsia" w:hAnsiTheme="majorEastAsia" w:eastAsiaTheme="majorEastAsia" w:cstheme="majorEastAsia"/>
        </w:rPr>
        <w:t xml:space="preserve">投标人的最终得分为所有评委打分的平均值，计算结果保留至小数点后两位。</w:t>
      </w:r>
      <w:r/>
    </w:p>
    <w:p>
      <w:pPr>
        <w:pStyle w:val="643"/>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lang w:eastAsia="zh-CN"/>
        </w:rPr>
        <w:t xml:space="preserve">（</w:t>
      </w:r>
      <w:r>
        <w:rPr>
          <w:rFonts w:hint="eastAsia" w:asciiTheme="majorEastAsia" w:hAnsiTheme="majorEastAsia" w:eastAsiaTheme="majorEastAsia" w:cstheme="majorEastAsia"/>
          <w:lang w:val="en-US" w:eastAsia="zh-CN"/>
        </w:rPr>
        <w:t xml:space="preserve">3</w:t>
      </w:r>
      <w:r>
        <w:rPr>
          <w:rFonts w:hint="eastAsia" w:asciiTheme="majorEastAsia" w:hAnsiTheme="majorEastAsia" w:eastAsiaTheme="majorEastAsia" w:cstheme="majorEastAsia"/>
          <w:lang w:eastAsia="zh-CN"/>
        </w:rPr>
        <w:t xml:space="preserve">）</w:t>
      </w:r>
      <w:r>
        <w:rPr>
          <w:rFonts w:hint="eastAsia" w:asciiTheme="majorEastAsia" w:hAnsiTheme="majorEastAsia" w:eastAsiaTheme="majorEastAsia" w:cstheme="majorEastAsia"/>
        </w:rPr>
        <w:t xml:space="preserve">中标后签订合同前需提供以上人员近三个月以来缴纳社会保障资金的相关材料</w:t>
      </w:r>
      <w:r>
        <w:rPr>
          <w:rFonts w:hint="eastAsia" w:asciiTheme="majorEastAsia" w:hAnsiTheme="majorEastAsia" w:eastAsiaTheme="majorEastAsia" w:cstheme="majorEastAsia"/>
          <w:lang w:val="en-US" w:eastAsia="zh-CN"/>
        </w:rPr>
        <w:t xml:space="preserve">以备采购人核查</w:t>
      </w:r>
      <w:r>
        <w:rPr>
          <w:rFonts w:hint="eastAsia" w:asciiTheme="majorEastAsia" w:hAnsiTheme="majorEastAsia" w:eastAsiaTheme="majorEastAsia" w:cstheme="majorEastAsia"/>
        </w:rPr>
        <w:t xml:space="preserve">，如有虚假，取消中标</w:t>
      </w:r>
      <w:r>
        <w:rPr>
          <w:rFonts w:hint="eastAsia" w:asciiTheme="majorEastAsia" w:hAnsiTheme="majorEastAsia" w:eastAsiaTheme="majorEastAsia" w:cstheme="majorEastAsia"/>
          <w:lang w:val="en-US" w:eastAsia="zh-CN"/>
        </w:rPr>
        <w:t xml:space="preserve">候选人</w:t>
      </w:r>
      <w:r>
        <w:rPr>
          <w:rFonts w:hint="eastAsia" w:asciiTheme="majorEastAsia" w:hAnsiTheme="majorEastAsia" w:eastAsiaTheme="majorEastAsia" w:cstheme="majorEastAsia"/>
        </w:rPr>
        <w:t xml:space="preserve">资格。</w:t>
      </w:r>
      <w:r/>
    </w:p>
    <w:p>
      <w:pPr>
        <w:pStyle w:val="643"/>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64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t xml:space="preserve">第六章  投标文件格式</w:t>
      </w:r>
      <w:r/>
    </w:p>
    <w:p>
      <w:pPr>
        <w:pStyle w:val="643"/>
        <w:jc w:val="center"/>
        <w:keepNext/>
        <w:spacing w:beforeAutospacing="0" w:afterAutospacing="0"/>
        <w:rPr>
          <w:rFonts w:hint="eastAsia" w:asciiTheme="majorEastAsia" w:hAnsiTheme="majorEastAsia" w:eastAsiaTheme="majorEastAsia" w:cstheme="majorEastAsia"/>
          <w:color w:val="000000"/>
          <w:sz w:val="44"/>
          <w:szCs w:val="44"/>
          <w:highlight w:val="none"/>
        </w:rPr>
      </w:pPr>
      <w:r>
        <w:rPr>
          <w:rFonts w:hint="eastAsia" w:asciiTheme="majorEastAsia" w:hAnsiTheme="majorEastAsia" w:eastAsiaTheme="majorEastAsia" w:cstheme="majorEastAsia"/>
          <w:color w:val="000000"/>
          <w:sz w:val="44"/>
          <w:szCs w:val="44"/>
          <w:highlight w:val="none"/>
        </w:rPr>
      </w:r>
      <w:r/>
    </w:p>
    <w:p>
      <w:pPr>
        <w:pStyle w:val="643"/>
        <w:jc w:val="center"/>
        <w:keepNext/>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44"/>
          <w:szCs w:val="44"/>
          <w:highlight w:val="none"/>
        </w:rPr>
        <w:t xml:space="preserve"> </w:t>
      </w:r>
      <w:r/>
    </w:p>
    <w:p>
      <w:pPr>
        <w:pStyle w:val="643"/>
        <w:jc w:val="center"/>
        <w:spacing w:beforeAutospacing="0" w:afterAutospacing="0"/>
        <w:rPr>
          <w:rFonts w:hint="eastAsia" w:asciiTheme="majorEastAsia" w:hAnsiTheme="majorEastAsia" w:eastAsiaTheme="majorEastAsia" w:cstheme="majorEastAsia"/>
          <w:b/>
          <w:color w:val="000000"/>
          <w:sz w:val="72"/>
          <w:szCs w:val="72"/>
          <w:highlight w:val="none"/>
        </w:rPr>
      </w:pPr>
      <w:r/>
      <w:bookmarkStart w:id="178" w:name="_Toc26554094"/>
      <w:r/>
      <w:bookmarkEnd w:id="178"/>
      <w:r/>
      <w:bookmarkStart w:id="179" w:name="_Hlt26671244"/>
      <w:r/>
      <w:bookmarkEnd w:id="179"/>
      <w:r/>
      <w:bookmarkStart w:id="180" w:name="_Hlt26955039"/>
      <w:r/>
      <w:bookmarkEnd w:id="180"/>
      <w:r/>
      <w:bookmarkStart w:id="181" w:name="_Toc49090576"/>
      <w:r/>
      <w:bookmarkStart w:id="182" w:name="_Toc120614282"/>
      <w:r/>
      <w:r/>
    </w:p>
    <w:p>
      <w:pPr>
        <w:pStyle w:val="643"/>
        <w:jc w:val="center"/>
        <w:spacing w:beforeAutospacing="0" w:afterAutospacing="0"/>
        <w:rPr>
          <w:rFonts w:hint="eastAsia" w:asciiTheme="majorEastAsia" w:hAnsiTheme="majorEastAsia" w:eastAsiaTheme="majorEastAsia" w:cstheme="majorEastAsia"/>
          <w:b/>
          <w:color w:val="000000"/>
          <w:sz w:val="72"/>
          <w:szCs w:val="72"/>
          <w:highlight w:val="none"/>
        </w:rPr>
      </w:pPr>
      <w:r>
        <w:rPr>
          <w:rFonts w:hint="eastAsia" w:asciiTheme="majorEastAsia" w:hAnsiTheme="majorEastAsia" w:eastAsiaTheme="majorEastAsia" w:cstheme="majorEastAsia"/>
          <w:b/>
          <w:color w:val="000000"/>
          <w:sz w:val="72"/>
          <w:szCs w:val="72"/>
          <w:highlight w:val="none"/>
        </w:rPr>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72"/>
          <w:szCs w:val="72"/>
          <w:highlight w:val="none"/>
        </w:rPr>
        <w:t xml:space="preserve">投  标  文  件</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firstLine="1084"/>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 xml:space="preserve">项目 名 称：</w:t>
      </w:r>
      <w:r>
        <w:rPr>
          <w:rFonts w:hint="eastAsia" w:asciiTheme="majorEastAsia" w:hAnsiTheme="majorEastAsia" w:eastAsiaTheme="majorEastAsia" w:cstheme="majorEastAsia"/>
          <w:b/>
          <w:color w:val="000000"/>
          <w:sz w:val="36"/>
          <w:szCs w:val="36"/>
          <w:highlight w:val="none"/>
          <w:u w:val="single"/>
        </w:rPr>
        <w:t xml:space="preserve">               </w:t>
      </w:r>
      <w:r/>
    </w:p>
    <w:p>
      <w:pPr>
        <w:pStyle w:val="643"/>
        <w:ind w:firstLine="1084"/>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 xml:space="preserve">项目 编 号：</w:t>
      </w:r>
      <w:r>
        <w:rPr>
          <w:rFonts w:hint="eastAsia" w:asciiTheme="majorEastAsia" w:hAnsiTheme="majorEastAsia" w:eastAsiaTheme="majorEastAsia" w:cstheme="majorEastAsia"/>
          <w:b/>
          <w:color w:val="000000"/>
          <w:sz w:val="36"/>
          <w:szCs w:val="36"/>
          <w:highlight w:val="none"/>
          <w:u w:val="singl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 xml:space="preserve">   投标人名称 ：</w:t>
      </w:r>
      <w:r>
        <w:rPr>
          <w:rFonts w:hint="eastAsia" w:asciiTheme="majorEastAsia" w:hAnsiTheme="majorEastAsia" w:eastAsiaTheme="majorEastAsia" w:cstheme="majorEastAsia"/>
          <w:b/>
          <w:color w:val="000000"/>
          <w:sz w:val="36"/>
          <w:szCs w:val="36"/>
          <w:highlight w:val="none"/>
          <w:u w:val="single"/>
        </w:rPr>
        <w:t xml:space="preserve">（加盖CA电子公章）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 xml:space="preserve">   日   期 ：</w:t>
      </w:r>
      <w:r>
        <w:rPr>
          <w:rFonts w:hint="eastAsia" w:asciiTheme="majorEastAsia" w:hAnsiTheme="majorEastAsia" w:eastAsiaTheme="majorEastAsia" w:cstheme="majorEastAsia"/>
          <w:b/>
          <w:color w:val="000000"/>
          <w:sz w:val="36"/>
          <w:szCs w:val="36"/>
          <w:highlight w:val="none"/>
          <w:u w:val="single"/>
        </w:rPr>
        <w:t xml:space="preserve">                     </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line="0" w:lineRule="atLeast"/>
        <w:rPr>
          <w:rFonts w:hint="eastAsia" w:asciiTheme="majorEastAsia" w:hAnsiTheme="majorEastAsia" w:eastAsiaTheme="majorEastAsia" w:cstheme="majorEastAsia"/>
          <w:b/>
          <w:color w:val="000000"/>
          <w:sz w:val="36"/>
          <w:szCs w:val="36"/>
          <w:highlight w:val="none"/>
          <w:u w:val="single"/>
        </w:rPr>
      </w:pPr>
      <w:r>
        <w:rPr>
          <w:rFonts w:hint="eastAsia" w:asciiTheme="majorEastAsia" w:hAnsiTheme="majorEastAsia" w:eastAsiaTheme="majorEastAsia" w:cstheme="majorEastAsia"/>
          <w:b/>
          <w:color w:val="000000"/>
          <w:sz w:val="36"/>
          <w:szCs w:val="36"/>
          <w:highlight w:val="none"/>
          <w:u w:val="single"/>
        </w:rPr>
      </w:r>
      <w:r/>
    </w:p>
    <w:p>
      <w:pPr>
        <w:pStyle w:val="643"/>
        <w:jc w:val="center"/>
        <w:spacing w:beforeAutospacing="0" w:afterAutospacing="0" w:line="0" w:lineRule="atLeast"/>
        <w:rPr>
          <w:rFonts w:hint="eastAsia" w:asciiTheme="majorEastAsia" w:hAnsiTheme="majorEastAsia" w:eastAsiaTheme="majorEastAsia" w:cstheme="majorEastAsia"/>
          <w:b/>
          <w:color w:val="000000"/>
          <w:sz w:val="36"/>
          <w:szCs w:val="36"/>
          <w:highlight w:val="none"/>
          <w:u w:val="single"/>
        </w:rPr>
      </w:pPr>
      <w:r>
        <w:rPr>
          <w:rFonts w:hint="eastAsia" w:asciiTheme="majorEastAsia" w:hAnsiTheme="majorEastAsia" w:eastAsiaTheme="majorEastAsia" w:cstheme="majorEastAsia"/>
          <w:b/>
          <w:color w:val="000000"/>
          <w:sz w:val="36"/>
          <w:szCs w:val="36"/>
          <w:highlight w:val="none"/>
          <w:u w:val="single"/>
        </w:rPr>
      </w:r>
      <w:r/>
    </w:p>
    <w:p>
      <w:pPr>
        <w:pStyle w:val="643"/>
        <w:jc w:val="center"/>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center"/>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center"/>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both"/>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center"/>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center"/>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2"/>
          <w:szCs w:val="32"/>
          <w:highlight w:val="none"/>
        </w:rPr>
        <w:t xml:space="preserve">投标文件目录</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hint="eastAsia" w:asciiTheme="majorEastAsia" w:hAnsiTheme="majorEastAsia" w:eastAsiaTheme="majorEastAsia" w:cstheme="majorEastAsia"/>
          <w:i w:val="0"/>
          <w:iCs/>
          <w:color w:val="000000"/>
          <w:sz w:val="24"/>
          <w:szCs w:val="24"/>
          <w:highlight w:val="none"/>
          <w:u w:val="none"/>
          <w:lang w:val="en-US" w:eastAsia="zh-CN" w:bidi="ar-SA"/>
        </w:rPr>
      </w:pPr>
      <w:r>
        <w:rPr>
          <w:rFonts w:hint="eastAsia" w:asciiTheme="majorEastAsia" w:hAnsiTheme="majorEastAsia" w:eastAsiaTheme="majorEastAsia" w:cstheme="majorEastAsia"/>
          <w:i w:val="0"/>
          <w:iCs/>
          <w:color w:val="000000"/>
          <w:sz w:val="24"/>
          <w:szCs w:val="24"/>
          <w:highlight w:val="none"/>
          <w:u w:val="none"/>
          <w:lang w:val="en-US" w:eastAsia="zh-CN" w:bidi="ar-SA"/>
        </w:rPr>
        <w:t xml:space="preserve">二、上一年度的财务状况报告（投标人成立不满一年无需提供）</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lang w:val="en-US" w:eastAsia="zh-CN"/>
        </w:rPr>
        <w:t xml:space="preserve">三</w:t>
      </w:r>
      <w:r>
        <w:rPr>
          <w:rFonts w:hint="eastAsia" w:asciiTheme="majorEastAsia" w:hAnsiTheme="majorEastAsia" w:eastAsiaTheme="majorEastAsia" w:cstheme="majorEastAsia"/>
          <w:i w:val="0"/>
          <w:iCs/>
          <w:color w:val="000000"/>
          <w:highlight w:val="none"/>
          <w:u w:val="none"/>
        </w:rPr>
        <w:t xml:space="preserve">、具备履行合同所必需的设备和专业技术能力的书面声明</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lang w:val="en-US" w:eastAsia="zh-CN"/>
        </w:rPr>
        <w:t xml:space="preserve">四</w:t>
      </w:r>
      <w:r>
        <w:rPr>
          <w:rFonts w:hint="eastAsia" w:asciiTheme="majorEastAsia" w:hAnsiTheme="majorEastAsia" w:eastAsiaTheme="majorEastAsia" w:cstheme="majorEastAsia"/>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 xml:space="preserve">五、参加政府采购活动前 3 年内在经营活动中没有重大违法记录的书面声明</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 xml:space="preserve">六、特定资格要求的证明文件（如果本项目设置特定资格要求，则需要提供）</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 xml:space="preserve">七、法人授权书</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八、投标函</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九、中小企业声明函</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十、残疾人福利性单位声明函</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十一、关于符合本国产品标准的声明函</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十二、投标分项报价表</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十三、技术要求响应及偏离表</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十四、商务要求响应及偏离表</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十五、拟投入项目组人员一览表</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十六、开标一览表</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十七、技术方案、服务承诺、培训承诺等</w:t>
      </w:r>
      <w:r/>
    </w:p>
    <w:p>
      <w:pPr>
        <w:pStyle w:val="64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十八、盐城市政府采购事前信用承诺书</w:t>
      </w:r>
      <w:r/>
    </w:p>
    <w:p>
      <w:pPr>
        <w:pStyle w:val="643"/>
        <w:ind w:firstLine="480"/>
        <w:jc w:val="both"/>
        <w:spacing w:beforeAutospacing="0" w:afterAutospacing="0" w:line="0" w:lineRule="atLeast"/>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ind w:firstLine="480"/>
        <w:jc w:val="both"/>
        <w:spacing w:beforeAutospacing="0" w:afterAutospacing="0" w:line="0" w:lineRule="atLeast"/>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rPr>
        <w:t xml:space="preserve">一、法人或者其他组织的营业执照等证明文件，自然人的身份证明</w:t>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i/>
          <w:color w:val="000000"/>
          <w:sz w:val="32"/>
          <w:szCs w:val="32"/>
          <w:highlight w:val="none"/>
          <w:u w:val="single"/>
        </w:rPr>
        <w:t xml:space="preserve">二、上一年度的财务状况报</w:t>
      </w:r>
      <w:r>
        <w:rPr>
          <w:rFonts w:hint="eastAsia" w:asciiTheme="majorEastAsia" w:hAnsiTheme="majorEastAsia" w:eastAsiaTheme="majorEastAsia" w:cstheme="majorEastAsia"/>
          <w:i/>
          <w:color w:val="000000"/>
          <w:sz w:val="32"/>
          <w:szCs w:val="32"/>
          <w:highlight w:val="none"/>
          <w:u w:val="single"/>
          <w:lang w:val="en-US" w:eastAsia="zh-CN"/>
        </w:rPr>
        <w:t xml:space="preserve">告</w:t>
      </w:r>
      <w:r/>
    </w:p>
    <w:p>
      <w:pPr>
        <w:jc w:val="left"/>
        <w:tabs>
          <w:tab w:val="left" w:pos="1331" w:leader="none"/>
        </w:tabs>
        <w:rPr>
          <w:rFonts w:hint="eastAsia" w:asciiTheme="majorEastAsia" w:hAnsiTheme="majorEastAsia" w:eastAsiaTheme="majorEastAsia" w:cstheme="majorEastAsia"/>
          <w:i w:val="0"/>
          <w:iCs/>
          <w:color w:val="000000"/>
          <w:sz w:val="24"/>
          <w:szCs w:val="24"/>
          <w:highlight w:val="none"/>
          <w:u w:val="none"/>
          <w:lang w:val="en-US" w:eastAsia="zh-CN" w:bidi="ar-SA"/>
        </w:rPr>
      </w:pPr>
      <w:r>
        <w:rPr>
          <w:rFonts w:hint="eastAsia" w:asciiTheme="majorEastAsia" w:hAnsiTheme="majorEastAsia" w:eastAsiaTheme="majorEastAsia" w:cstheme="majorEastAsia"/>
          <w:i w:val="0"/>
          <w:iCs/>
          <w:color w:val="000000"/>
          <w:sz w:val="24"/>
          <w:szCs w:val="24"/>
          <w:highlight w:val="none"/>
          <w:u w:val="none"/>
          <w:lang w:val="en-US" w:eastAsia="zh-CN" w:bidi="ar-SA"/>
        </w:rPr>
        <w:t xml:space="preserve">（投标人成立不满一年无需提供）</w:t>
      </w:r>
      <w:r/>
    </w:p>
    <w:p>
      <w:pPr>
        <w:pStyle w:val="64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lang w:val="en-US" w:eastAsia="zh-CN"/>
        </w:rPr>
        <w:t xml:space="preserve">三</w:t>
      </w:r>
      <w:r>
        <w:rPr>
          <w:rFonts w:hint="eastAsia" w:asciiTheme="majorEastAsia" w:hAnsiTheme="majorEastAsia" w:eastAsiaTheme="majorEastAsia" w:cstheme="majorEastAsia"/>
          <w:i/>
          <w:color w:val="000000"/>
          <w:sz w:val="32"/>
          <w:szCs w:val="32"/>
          <w:highlight w:val="none"/>
          <w:u w:val="single"/>
        </w:rPr>
        <w:t xml:space="preserve">、具备履行合同所必需的设备和专业技术能力的书面声明</w:t>
      </w:r>
      <w:r/>
    </w:p>
    <w:p>
      <w:pPr>
        <w:pStyle w:val="643"/>
        <w:ind w:firstLine="492"/>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43"/>
        <w:ind w:firstLine="492"/>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主要设备有：</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 xml:space="preserve">。</w:t>
      </w:r>
      <w:r/>
    </w:p>
    <w:p>
      <w:pPr>
        <w:pStyle w:val="643"/>
        <w:jc w:val="both"/>
        <w:spacing w:beforeAutospacing="0" w:afterAutospacing="0"/>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t xml:space="preserve">主要专业技术能力有：</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 xml:space="preserve">。</w:t>
      </w:r>
      <w:r/>
    </w:p>
    <w:p>
      <w:pPr>
        <w:pStyle w:val="643"/>
        <w:jc w:val="both"/>
        <w:spacing w:beforeAutospacing="0" w:afterAutospacing="0"/>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jc w:val="both"/>
        <w:spacing w:beforeAutospacing="0" w:afterAutospacing="0"/>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lang w:val="en-US" w:eastAsia="zh-CN"/>
        </w:rPr>
        <w:t xml:space="preserve">四</w:t>
      </w:r>
      <w:r>
        <w:rPr>
          <w:rFonts w:hint="eastAsia" w:asciiTheme="majorEastAsia" w:hAnsiTheme="majorEastAsia" w:eastAsiaTheme="majorEastAsia" w:cstheme="majorEastAsia"/>
          <w:i/>
          <w:color w:val="000000"/>
          <w:sz w:val="32"/>
          <w:szCs w:val="32"/>
          <w:highlight w:val="none"/>
          <w:u w:val="single"/>
        </w:rPr>
        <w:t xml:space="preserve">、依法缴纳税收和社会保障资金的相关材料</w:t>
      </w:r>
      <w:r/>
    </w:p>
    <w:p>
      <w:pPr>
        <w:pStyle w:val="643"/>
        <w:ind w:firstLine="480"/>
        <w:jc w:val="both"/>
        <w:spacing w:beforeAutospacing="0" w:afterAutospacing="0"/>
        <w:rPr>
          <w:rFonts w:hint="eastAsia" w:asciiTheme="majorEastAsia" w:hAnsiTheme="majorEastAsia" w:eastAsiaTheme="majorEastAsia" w:cstheme="majorEastAsia"/>
          <w:color w:val="000000"/>
          <w:highlight w:val="none"/>
        </w:rPr>
      </w:pPr>
      <w:r/>
      <w:bookmarkStart w:id="183" w:name="_Toc120614284"/>
      <w:r>
        <w:rPr>
          <w:rFonts w:hint="eastAsia" w:asciiTheme="majorEastAsia" w:hAnsiTheme="majorEastAsia" w:eastAsiaTheme="majorEastAsia" w:cstheme="majorEastAsia"/>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3"/>
      <w:r/>
      <w:r/>
    </w:p>
    <w:p>
      <w:pPr>
        <w:pStyle w:val="643"/>
        <w:ind w:firstLine="480"/>
        <w:jc w:val="both"/>
        <w:spacing w:beforeAutospacing="0" w:afterAutospacing="0"/>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ind w:firstLine="480"/>
        <w:jc w:val="both"/>
        <w:spacing w:beforeAutospacing="0" w:afterAutospacing="0"/>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rPr>
        <w:t xml:space="preserve">五、参加政府采购活动前 3 年内在经营活动中没有重大违法记录的书面声明</w:t>
      </w:r>
      <w:r/>
    </w:p>
    <w:p>
      <w:pPr>
        <w:pStyle w:val="64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44"/>
          <w:szCs w:val="44"/>
          <w:highlight w:val="none"/>
        </w:rPr>
        <w:t xml:space="preserve">       声  明</w:t>
      </w:r>
      <w:r/>
    </w:p>
    <w:p>
      <w:pPr>
        <w:pStyle w:val="64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highlight w:val="none"/>
        </w:rPr>
        <w:t xml:space="preserve">    </w:t>
      </w:r>
      <w:r>
        <w:rPr>
          <w:rFonts w:hint="eastAsia" w:asciiTheme="majorEastAsia" w:hAnsiTheme="majorEastAsia" w:eastAsiaTheme="majorEastAsia" w:cstheme="major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rPr>
        <w:t xml:space="preserve">六、特定资格要求的证明文件</w:t>
      </w:r>
      <w:r/>
    </w:p>
    <w:p>
      <w:pPr>
        <w:pStyle w:val="64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如果本项目申请人的特定资格要求中要求提供的，必须提供。</w:t>
      </w:r>
      <w:r/>
    </w:p>
    <w:p>
      <w:pPr>
        <w:pStyle w:val="64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rPr>
          <w:rFonts w:hint="eastAsia" w:asciiTheme="majorEastAsia" w:hAnsiTheme="majorEastAsia" w:eastAsiaTheme="majorEastAsia" w:cstheme="majorEastAsia"/>
          <w:i/>
          <w:color w:val="000000"/>
          <w:sz w:val="32"/>
          <w:szCs w:val="32"/>
          <w:highlight w:val="none"/>
          <w:u w:val="single"/>
        </w:rPr>
      </w:pPr>
      <w:r>
        <w:rPr>
          <w:rFonts w:hint="eastAsia" w:asciiTheme="majorEastAsia" w:hAnsiTheme="majorEastAsia" w:eastAsiaTheme="majorEastAsia" w:cstheme="majorEastAsia"/>
          <w:i/>
          <w:color w:val="000000"/>
          <w:sz w:val="32"/>
          <w:szCs w:val="32"/>
          <w:highlight w:val="none"/>
          <w:u w:val="single"/>
        </w:rPr>
      </w:r>
      <w:r/>
    </w:p>
    <w:p>
      <w:pPr>
        <w:pStyle w:val="64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t xml:space="preserve">七、法人授权书</w:t>
      </w:r>
      <w:r/>
    </w:p>
    <w:p>
      <w:pPr>
        <w:pStyle w:val="643"/>
        <w:jc w:val="center"/>
        <w:spacing w:beforeAutospacing="0" w:afterAutospacing="0"/>
        <w:rPr>
          <w:rFonts w:hint="eastAsia" w:asciiTheme="majorEastAsia" w:hAnsiTheme="majorEastAsia" w:eastAsiaTheme="majorEastAsia" w:cstheme="majorEastAsia"/>
          <w:i/>
          <w:color w:val="000000"/>
          <w:sz w:val="32"/>
          <w:szCs w:val="32"/>
          <w:highlight w:val="none"/>
          <w:u w:val="single"/>
        </w:rPr>
      </w:pPr>
      <w:r>
        <w:rPr>
          <w:rFonts w:hint="eastAsia" w:asciiTheme="majorEastAsia" w:hAnsiTheme="majorEastAsia" w:eastAsiaTheme="majorEastAsia" w:cstheme="majorEastAsia"/>
          <w:i/>
          <w:color w:val="000000"/>
          <w:sz w:val="32"/>
          <w:szCs w:val="32"/>
          <w:highlight w:val="none"/>
          <w:u w:val="single"/>
        </w:rPr>
      </w:r>
      <w:r/>
    </w:p>
    <w:p>
      <w:pPr>
        <w:pStyle w:val="643"/>
        <w:ind w:firstLine="480"/>
        <w:jc w:val="both"/>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本授权书声明：____________（投标人名称）授权________________（被授权人的姓名）为我方就JSZC-</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 xml:space="preserve">号项目采购活动的合法代理人，以本单位名义全权处理一切与该项目采购有关的事务。</w:t>
      </w:r>
      <w:r/>
    </w:p>
    <w:p>
      <w:pPr>
        <w:pStyle w:val="64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本授权书于______年____月____日起生效，特此声明。</w:t>
      </w:r>
      <w:r/>
    </w:p>
    <w:p>
      <w:pPr>
        <w:pStyle w:val="64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被授权人身份证号码：</w:t>
      </w:r>
      <w:r>
        <w:rPr>
          <w:rFonts w:hint="eastAsia" w:asciiTheme="majorEastAsia" w:hAnsiTheme="majorEastAsia" w:eastAsiaTheme="majorEastAsia" w:cstheme="majorEastAsia"/>
          <w:color w:val="000000"/>
          <w:highlight w:val="none"/>
          <w:u w:val="single"/>
        </w:rPr>
        <w:t xml:space="preserve">                   </w:t>
      </w:r>
      <w:r/>
    </w:p>
    <w:p>
      <w:pPr>
        <w:pStyle w:val="64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被授权人联系电话：（手机）</w:t>
      </w:r>
      <w:r>
        <w:rPr>
          <w:rFonts w:hint="eastAsia" w:asciiTheme="majorEastAsia" w:hAnsiTheme="majorEastAsia" w:eastAsiaTheme="majorEastAsia" w:cstheme="majorEastAsia"/>
          <w:color w:val="000000"/>
          <w:highlight w:val="none"/>
          <w:u w:val="single"/>
        </w:rPr>
        <w:t xml:space="preserve">           </w:t>
      </w:r>
      <w:r/>
    </w:p>
    <w:p>
      <w:pPr>
        <w:pStyle w:val="64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授权单位名称：</w:t>
      </w:r>
      <w:r>
        <w:rPr>
          <w:rFonts w:hint="eastAsia" w:asciiTheme="majorEastAsia" w:hAnsiTheme="majorEastAsia" w:eastAsiaTheme="majorEastAsia" w:cstheme="majorEastAsia"/>
          <w:color w:val="000000"/>
          <w:highlight w:val="none"/>
          <w:u w:val="single"/>
        </w:rPr>
        <w:t xml:space="preserve">（加盖CA电子公章）</w:t>
      </w:r>
      <w:r/>
    </w:p>
    <w:p>
      <w:pPr>
        <w:pStyle w:val="64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单位地址：</w:t>
      </w:r>
      <w:r>
        <w:rPr>
          <w:rFonts w:hint="eastAsia" w:asciiTheme="majorEastAsia" w:hAnsiTheme="majorEastAsia" w:eastAsiaTheme="majorEastAsia" w:cstheme="majorEastAsia"/>
          <w:color w:val="000000"/>
          <w:highlight w:val="none"/>
          <w:u w:val="single"/>
        </w:rPr>
        <w:t xml:space="preserve">                   </w:t>
      </w:r>
      <w:r/>
    </w:p>
    <w:p>
      <w:pPr>
        <w:pStyle w:val="64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日期：</w:t>
      </w:r>
      <w:bookmarkStart w:id="184" w:name="_Hlt26671380"/>
      <w:r/>
      <w:bookmarkStart w:id="185" w:name="_格式3__银行出具的资信证明"/>
      <w:r/>
      <w:bookmarkStart w:id="186" w:name="_Hlt26955070"/>
      <w:r>
        <w:rPr>
          <w:rFonts w:hint="eastAsia" w:asciiTheme="majorEastAsia" w:hAnsiTheme="majorEastAsia" w:eastAsiaTheme="majorEastAsia" w:cstheme="majorEastAsia"/>
          <w:color w:val="000000"/>
          <w:highlight w:val="none"/>
          <w:u w:val="single"/>
        </w:rPr>
        <w:t xml:space="preserve">                     </w:t>
      </w:r>
      <w:r/>
    </w:p>
    <w:p>
      <w:pPr>
        <w:pStyle w:val="643"/>
        <w:ind w:firstLine="42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both"/>
        <w:keepLines w:val="0"/>
        <w:keepNext w:val="0"/>
        <w:pageBreakBefore w:val="0"/>
        <w:spacing w:before="260" w:beforeAutospacing="0" w:after="260" w:afterAutospacing="0" w:line="416" w:lineRule="auto"/>
        <w:widowControl w:val="off"/>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both"/>
        <w:keepLines w:val="0"/>
        <w:keepNext w:val="0"/>
        <w:pageBreakBefore w:val="0"/>
        <w:spacing w:before="260" w:beforeAutospacing="0" w:after="260" w:afterAutospacing="0" w:line="416" w:lineRule="auto"/>
        <w:widowControl w:val="off"/>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ind w:firstLine="3213"/>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 xml:space="preserve">八、投标函</w:t>
      </w:r>
      <w:r/>
    </w:p>
    <w:p>
      <w:pPr>
        <w:pStyle w:val="643"/>
        <w:spacing w:beforeAutospacing="0" w:afterAutospacing="0" w:line="0" w:lineRule="atLeast"/>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color w:val="000000"/>
          <w:highlight w:val="none"/>
        </w:rPr>
        <w:t xml:space="preserve">致：</w:t>
      </w:r>
      <w:r>
        <w:rPr>
          <w:rFonts w:hint="eastAsia" w:asciiTheme="majorEastAsia" w:hAnsiTheme="majorEastAsia" w:eastAsiaTheme="majorEastAsia" w:cstheme="majorEastAsia"/>
          <w:color w:val="000000"/>
          <w:highlight w:val="none"/>
          <w:u w:val="single"/>
          <w:lang w:val="en-US" w:eastAsia="zh-CN"/>
        </w:rPr>
        <w:t xml:space="preserve">滨海县交通运输综合行政执法大队</w:t>
      </w:r>
      <w:r/>
    </w:p>
    <w:p>
      <w:pPr>
        <w:pStyle w:val="643"/>
        <w:ind w:firstLine="480"/>
        <w:spacing w:beforeAutospacing="0" w:afterAutospacing="0" w:line="0" w:lineRule="atLeast"/>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根据贵方的</w:t>
      </w:r>
      <w:r>
        <w:rPr>
          <w:rFonts w:hint="eastAsia" w:asciiTheme="majorEastAsia" w:hAnsiTheme="majorEastAsia" w:eastAsiaTheme="majorEastAsia" w:cstheme="majorEastAsia"/>
          <w:color w:val="000000"/>
          <w:highlight w:val="none"/>
          <w:u w:val="single"/>
        </w:rPr>
        <w:t xml:space="preserve">JSZC-</w:t>
      </w:r>
      <w:r>
        <w:rPr>
          <w:rFonts w:hint="eastAsia" w:asciiTheme="majorEastAsia" w:hAnsiTheme="majorEastAsia" w:eastAsiaTheme="majorEastAsia" w:cstheme="majorEastAsia"/>
          <w:color w:val="000000"/>
          <w:highlight w:val="none"/>
          <w:u w:val="single"/>
          <w:lang w:val="en-US" w:eastAsia="zh-CN"/>
        </w:rPr>
        <w:t xml:space="preserve">****</w:t>
      </w:r>
      <w:r>
        <w:rPr>
          <w:rFonts w:hint="eastAsia" w:asciiTheme="majorEastAsia" w:hAnsiTheme="majorEastAsia" w:eastAsiaTheme="majorEastAsia" w:cstheme="majorEastAsia"/>
          <w:color w:val="000000"/>
          <w:highlight w:val="none"/>
          <w:u w:val="single"/>
        </w:rPr>
        <w:t xml:space="preserve">号</w:t>
      </w:r>
      <w:r>
        <w:rPr>
          <w:rFonts w:hint="eastAsia" w:asciiTheme="majorEastAsia" w:hAnsiTheme="majorEastAsia" w:eastAsiaTheme="majorEastAsia" w:cstheme="majorEastAsia"/>
          <w:color w:val="000000"/>
          <w:highlight w:val="none"/>
        </w:rPr>
        <w:t xml:space="preserve">招标文件，正式授权下述签字人______(姓名)代表我方______________（投标人的名称），全权处理本次项目投标的有关事宜。</w:t>
      </w:r>
      <w:r/>
    </w:p>
    <w:p>
      <w:pPr>
        <w:pStyle w:val="64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据此函，__________签字人兹宣布同意如下：</w:t>
      </w:r>
      <w:r/>
    </w:p>
    <w:p>
      <w:pPr>
        <w:pStyle w:val="64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1.按招标文件规定的各项要求，向买方提供所需服务（包含与服务相关的货物）。</w:t>
      </w:r>
      <w:r/>
    </w:p>
    <w:p>
      <w:pPr>
        <w:pStyle w:val="64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2.我们完全理解贵方不一定将合同授予最低报价的投标人。</w:t>
      </w:r>
      <w:r/>
    </w:p>
    <w:p>
      <w:pPr>
        <w:pStyle w:val="64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3.我们已详细审核全部招标文件及其有效补充文件，我们知道必须放弃提出含糊不清或误解问题的权利。</w:t>
      </w:r>
      <w:r/>
    </w:p>
    <w:p>
      <w:pPr>
        <w:pStyle w:val="64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4.我们同意从规定的开标日期起遵循本投标文件，并在规定的投标有效期期满之前均具有约束力。</w:t>
      </w:r>
      <w:r/>
    </w:p>
    <w:p>
      <w:pPr>
        <w:pStyle w:val="64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5.同意向贵方提供贵方可能另外要求的与投标有关的任何证据或资料，并保证我方已提供和将要提供的文件是真实的、准确的。</w:t>
      </w:r>
      <w:r/>
    </w:p>
    <w:p>
      <w:pPr>
        <w:pStyle w:val="64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6.一旦我方中标,我方将根据招标文件的规定，严格履行合同的责任和义务,并保证在招标文件规定的时间完成项目，交付买方验收、使用。</w:t>
      </w:r>
      <w:r/>
    </w:p>
    <w:p>
      <w:pPr>
        <w:pStyle w:val="64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7.与本投标有关的正式通讯地址为：</w:t>
      </w:r>
      <w:r/>
    </w:p>
    <w:p>
      <w:pPr>
        <w:pStyle w:val="64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地          址：</w:t>
      </w:r>
      <w:r/>
    </w:p>
    <w:p>
      <w:pPr>
        <w:pStyle w:val="64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邮          编：</w:t>
      </w:r>
      <w:r/>
    </w:p>
    <w:p>
      <w:pPr>
        <w:pStyle w:val="64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电          话：</w:t>
      </w:r>
      <w:r/>
    </w:p>
    <w:p>
      <w:pPr>
        <w:pStyle w:val="64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传          真：</w:t>
      </w:r>
      <w:r/>
    </w:p>
    <w:p>
      <w:pPr>
        <w:pStyle w:val="64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投标人开户行：</w:t>
      </w:r>
      <w:r/>
    </w:p>
    <w:p>
      <w:pPr>
        <w:pStyle w:val="64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账          号： </w:t>
      </w:r>
      <w:r/>
    </w:p>
    <w:p>
      <w:pPr>
        <w:pStyle w:val="64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日           期：________年____月____日</w:t>
      </w:r>
      <w:r/>
    </w:p>
    <w:p>
      <w:pPr>
        <w:pStyle w:val="643"/>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firstLine="1928"/>
        <w:jc w:val="both"/>
        <w:keepLines/>
        <w:keepNext/>
        <w:spacing w:before="260" w:beforeAutospacing="0" w:after="260" w:afterAutospacing="0" w:line="415"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000000"/>
          <w:sz w:val="32"/>
          <w:szCs w:val="32"/>
          <w:highlight w:val="none"/>
        </w:rPr>
        <w:t xml:space="preserve">九、</w:t>
      </w:r>
      <w:r>
        <w:rPr>
          <w:rFonts w:hint="eastAsia" w:asciiTheme="majorEastAsia" w:hAnsiTheme="majorEastAsia" w:eastAsiaTheme="majorEastAsia" w:cstheme="majorEastAsia"/>
          <w:b/>
          <w:color w:val="000000"/>
          <w:sz w:val="32"/>
          <w:szCs w:val="32"/>
          <w:highlight w:val="none"/>
          <w:lang w:val="en-US" w:eastAsia="zh-CN"/>
        </w:rPr>
        <w:t xml:space="preserve">中小</w:t>
      </w:r>
      <w:r>
        <w:rPr>
          <w:rFonts w:hint="eastAsia" w:asciiTheme="majorEastAsia" w:hAnsiTheme="majorEastAsia" w:eastAsiaTheme="majorEastAsia" w:cstheme="majorEastAsia"/>
          <w:b/>
          <w:color w:val="000000"/>
          <w:sz w:val="32"/>
          <w:szCs w:val="32"/>
          <w:highlight w:val="none"/>
        </w:rPr>
        <w:t xml:space="preserve">企业声明函（服务）</w:t>
      </w:r>
      <w:r/>
    </w:p>
    <w:p>
      <w:p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本公司（联合体）郑重声明，根据《政府采购促进中小企业发展管理办法》（财库﹝2020﹞46 号）的规定，本公司（联合体）参加盐城市政府</w:t>
      </w:r>
      <w:r>
        <w:rPr>
          <w:rFonts w:hint="eastAsia" w:asciiTheme="majorEastAsia" w:hAnsiTheme="majorEastAsia" w:eastAsiaTheme="majorEastAsia" w:cstheme="majorEastAsia"/>
          <w:color w:val="auto"/>
          <w:sz w:val="24"/>
          <w:highlight w:val="none"/>
          <w:lang w:eastAsia="zh-CN"/>
        </w:rPr>
        <w:t xml:space="preserve">采购代理机构</w:t>
      </w:r>
      <w:r>
        <w:rPr>
          <w:rFonts w:hint="eastAsia" w:asciiTheme="majorEastAsia" w:hAnsiTheme="majorEastAsia" w:eastAsiaTheme="majorEastAsia" w:cstheme="majorEastAsia"/>
          <w:color w:val="auto"/>
          <w:sz w:val="24"/>
          <w:highlight w:val="none"/>
        </w:rPr>
        <w:t xml:space="preserve">组织的</w:t>
      </w:r>
      <w:r>
        <w:rPr>
          <w:rFonts w:hint="eastAsia" w:asciiTheme="majorEastAsia" w:hAnsiTheme="majorEastAsia" w:eastAsiaTheme="majorEastAsia" w:cstheme="majorEastAsia"/>
          <w:i/>
          <w:iCs/>
          <w:color w:val="auto"/>
          <w:sz w:val="24"/>
          <w:szCs w:val="24"/>
          <w:highlight w:val="none"/>
          <w:u w:val="single"/>
        </w:rPr>
        <w:t xml:space="preserve">（单位名称）</w:t>
      </w:r>
      <w:r>
        <w:rPr>
          <w:rFonts w:hint="eastAsia" w:asciiTheme="majorEastAsia" w:hAnsiTheme="majorEastAsia" w:eastAsiaTheme="majorEastAsia" w:cstheme="majorEastAsia"/>
          <w:color w:val="auto"/>
          <w:sz w:val="24"/>
          <w:szCs w:val="20"/>
          <w:highlight w:val="none"/>
        </w:rPr>
        <w:t xml:space="preserve">，</w:t>
      </w:r>
      <w:r>
        <w:rPr>
          <w:rFonts w:hint="eastAsia" w:asciiTheme="majorEastAsia" w:hAnsiTheme="majorEastAsia" w:eastAsiaTheme="majorEastAsia" w:cstheme="majorEastAsia"/>
          <w:color w:val="auto"/>
          <w:sz w:val="24"/>
          <w:highlight w:val="none"/>
        </w:rPr>
        <w:t xml:space="preserve">采购编号为</w:t>
      </w:r>
      <w:r>
        <w:rPr>
          <w:rFonts w:hint="eastAsia" w:asciiTheme="majorEastAsia" w:hAnsiTheme="majorEastAsia" w:eastAsiaTheme="majorEastAsia" w:cstheme="majorEastAsia"/>
          <w:i/>
          <w:iCs/>
          <w:color w:val="auto"/>
          <w:sz w:val="24"/>
          <w:highlight w:val="none"/>
          <w:u w:val="single"/>
          <w:lang w:val="en-US" w:eastAsia="zh-CN"/>
        </w:rPr>
        <w:t xml:space="preserve">（</w:t>
      </w:r>
      <w:r>
        <w:rPr>
          <w:rFonts w:hint="eastAsia" w:asciiTheme="majorEastAsia" w:hAnsiTheme="majorEastAsia" w:eastAsiaTheme="majorEastAsia" w:cstheme="majorEastAsia"/>
          <w:i/>
          <w:iCs/>
          <w:color w:val="auto"/>
          <w:sz w:val="24"/>
          <w:highlight w:val="none"/>
          <w:u w:val="single"/>
        </w:rPr>
        <w:t xml:space="preserve">采购编号</w:t>
      </w:r>
      <w:r>
        <w:rPr>
          <w:rFonts w:hint="eastAsia" w:asciiTheme="majorEastAsia" w:hAnsiTheme="majorEastAsia" w:eastAsiaTheme="majorEastAsia" w:cstheme="majorEastAsia"/>
          <w:i/>
          <w:iCs/>
          <w:color w:val="auto"/>
          <w:sz w:val="24"/>
          <w:highlight w:val="none"/>
          <w:u w:val="single"/>
          <w:lang w:val="en-US" w:eastAsia="zh-CN"/>
        </w:rPr>
        <w:t xml:space="preserve">）</w:t>
      </w:r>
      <w:r>
        <w:rPr>
          <w:rFonts w:hint="eastAsia" w:asciiTheme="majorEastAsia" w:hAnsiTheme="majorEastAsia" w:eastAsiaTheme="majorEastAsia" w:cstheme="majorEastAsia"/>
          <w:color w:val="auto"/>
          <w:sz w:val="24"/>
          <w:highlight w:val="none"/>
          <w:lang w:val="en-US" w:eastAsia="zh-CN"/>
        </w:rPr>
        <w:t xml:space="preserve">的</w:t>
      </w:r>
      <w:r>
        <w:rPr>
          <w:rFonts w:hint="eastAsia" w:asciiTheme="majorEastAsia" w:hAnsiTheme="majorEastAsia" w:eastAsiaTheme="majorEastAsia" w:cstheme="majorEastAsia"/>
          <w:i/>
          <w:iCs/>
          <w:color w:val="auto"/>
          <w:sz w:val="24"/>
          <w:highlight w:val="none"/>
          <w:u w:val="single"/>
        </w:rPr>
        <w:t xml:space="preserve">（项目名称）</w:t>
      </w:r>
      <w:r>
        <w:rPr>
          <w:rFonts w:hint="eastAsia" w:asciiTheme="majorEastAsia" w:hAnsiTheme="majorEastAsia" w:eastAsiaTheme="majorEastAsia" w:cstheme="major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 xml:space="preserve">（标的名称）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 xml:space="preserve">（采购文件中明确的所属行业）</w:t>
      </w:r>
      <w:r>
        <w:rPr>
          <w:rFonts w:hint="eastAsia" w:asciiTheme="majorEastAsia" w:hAnsiTheme="majorEastAsia" w:eastAsiaTheme="majorEastAsia" w:cstheme="majorEastAsia"/>
          <w:color w:val="auto"/>
          <w:sz w:val="24"/>
          <w:highlight w:val="none"/>
        </w:rPr>
        <w:t xml:space="preserve">；承建（承接）企业为</w:t>
      </w:r>
      <w:r>
        <w:rPr>
          <w:rFonts w:hint="eastAsia" w:asciiTheme="majorEastAsia" w:hAnsiTheme="majorEastAsia" w:eastAsiaTheme="majorEastAsia" w:cstheme="majorEastAsia"/>
          <w:i/>
          <w:iCs/>
          <w:color w:val="auto"/>
          <w:sz w:val="24"/>
          <w:highlight w:val="none"/>
          <w:u w:val="single"/>
        </w:rPr>
        <w:t xml:space="preserve">（企业名称）</w:t>
      </w:r>
      <w:r>
        <w:rPr>
          <w:rFonts w:hint="eastAsia" w:asciiTheme="majorEastAsia" w:hAnsiTheme="majorEastAsia" w:eastAsiaTheme="majorEastAsia" w:cstheme="majorEastAsia"/>
          <w:color w:val="auto"/>
          <w:sz w:val="24"/>
          <w:highlight w:val="none"/>
        </w:rPr>
        <w:t xml:space="preserve">，从业人员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万元，属于（</w:t>
      </w:r>
      <w:r>
        <w:rPr>
          <w:rFonts w:hint="eastAsia" w:asciiTheme="majorEastAsia" w:hAnsiTheme="majorEastAsia" w:eastAsiaTheme="majorEastAsia" w:cstheme="majorEastAsia"/>
          <w:i/>
          <w:iCs/>
          <w:color w:val="auto"/>
          <w:sz w:val="24"/>
          <w:highlight w:val="none"/>
          <w:u w:val="single"/>
        </w:rPr>
        <w:t xml:space="preserve">中型企业、小型企业、微型企业</w:t>
      </w:r>
      <w:r>
        <w:rPr>
          <w:rFonts w:hint="eastAsia" w:asciiTheme="majorEastAsia" w:hAnsiTheme="majorEastAsia" w:eastAsiaTheme="majorEastAsia" w:cstheme="majorEastAsia"/>
          <w:color w:val="auto"/>
          <w:sz w:val="24"/>
          <w:highlight w:val="none"/>
        </w:rPr>
        <w:t xml:space="preserve">）；</w:t>
      </w:r>
      <w:r/>
    </w:p>
    <w:p>
      <w:pPr>
        <w:numPr>
          <w:ilvl w:val="0"/>
          <w:numId w:val="1"/>
        </w:numPr>
        <w:ind w:left="0"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 xml:space="preserve">（标的名称）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 xml:space="preserve">（采购文件中明确的所属行业）</w:t>
      </w:r>
      <w:r>
        <w:rPr>
          <w:rFonts w:hint="eastAsia" w:asciiTheme="majorEastAsia" w:hAnsiTheme="majorEastAsia" w:eastAsiaTheme="majorEastAsia" w:cstheme="majorEastAsia"/>
          <w:color w:val="auto"/>
          <w:sz w:val="24"/>
          <w:highlight w:val="none"/>
        </w:rPr>
        <w:t xml:space="preserve">；承建（承接）企业为</w:t>
      </w:r>
      <w:r>
        <w:rPr>
          <w:rFonts w:hint="eastAsia" w:asciiTheme="majorEastAsia" w:hAnsiTheme="majorEastAsia" w:eastAsiaTheme="majorEastAsia" w:cstheme="majorEastAsia"/>
          <w:i/>
          <w:iCs/>
          <w:color w:val="auto"/>
          <w:sz w:val="24"/>
          <w:highlight w:val="none"/>
          <w:u w:val="single"/>
        </w:rPr>
        <w:t xml:space="preserve">（企业名称）</w:t>
      </w:r>
      <w:r>
        <w:rPr>
          <w:rFonts w:hint="eastAsia" w:asciiTheme="majorEastAsia" w:hAnsiTheme="majorEastAsia" w:eastAsiaTheme="majorEastAsia" w:cstheme="majorEastAsia"/>
          <w:color w:val="auto"/>
          <w:sz w:val="24"/>
          <w:highlight w:val="none"/>
        </w:rPr>
        <w:t xml:space="preserve">，从业人员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万元，属于</w:t>
      </w:r>
      <w:r>
        <w:rPr>
          <w:rFonts w:hint="eastAsia" w:asciiTheme="majorEastAsia" w:hAnsiTheme="majorEastAsia" w:eastAsiaTheme="majorEastAsia" w:cstheme="majorEastAsia"/>
          <w:i/>
          <w:iCs/>
          <w:color w:val="auto"/>
          <w:sz w:val="24"/>
          <w:highlight w:val="none"/>
          <w:u w:val="single"/>
        </w:rPr>
        <w:t xml:space="preserve">（中型企业、小型企业、微型企业）</w:t>
      </w:r>
      <w:r>
        <w:rPr>
          <w:rFonts w:hint="eastAsia" w:asciiTheme="majorEastAsia" w:hAnsiTheme="majorEastAsia" w:eastAsiaTheme="majorEastAsia" w:cstheme="majorEastAsia"/>
          <w:color w:val="auto"/>
          <w:sz w:val="24"/>
          <w:highlight w:val="none"/>
        </w:rPr>
        <w:t xml:space="preserve">；</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本企业对上述声明内容的真实性负责。如有虚假，将依法承担相应责任。</w:t>
      </w:r>
      <w:r/>
    </w:p>
    <w:p>
      <w:pPr>
        <w:pStyle w:val="643"/>
        <w:ind w:right="72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43"/>
        <w:ind w:right="180" w:firstLine="360"/>
        <w:jc w:val="right"/>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企业名称（加盖CA电子公章）：</w:t>
      </w:r>
      <w:r/>
    </w:p>
    <w:p>
      <w:pPr>
        <w:pStyle w:val="643"/>
        <w:ind w:right="480" w:firstLine="540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  期：</w:t>
      </w:r>
      <w:r/>
    </w:p>
    <w:p>
      <w:pPr>
        <w:pStyle w:val="643"/>
        <w:ind w:firstLine="24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43"/>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备注1：从业人员、营业收入、资产总额填报上一年度数据，无上一年度数据的新成立企业可不填报。</w:t>
      </w:r>
      <w:r/>
    </w:p>
    <w:p>
      <w:pPr>
        <w:pStyle w:val="643"/>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备注2：供应商如不提供此声明函，价格将不做相应扣除</w:t>
      </w:r>
      <w:r>
        <w:rPr>
          <w:rFonts w:hint="eastAsia" w:asciiTheme="majorEastAsia" w:hAnsiTheme="majorEastAsia" w:eastAsiaTheme="majorEastAsia" w:cstheme="majorEastAsia"/>
          <w:color w:val="auto"/>
          <w:highlight w:val="none"/>
          <w:lang w:eastAsia="zh-CN"/>
        </w:rPr>
        <w:t xml:space="preserve">（如项目全面面向中小企业，则资格审查不通过）</w:t>
      </w:r>
      <w:r>
        <w:rPr>
          <w:rFonts w:hint="eastAsia" w:asciiTheme="majorEastAsia" w:hAnsiTheme="majorEastAsia" w:eastAsiaTheme="majorEastAsia" w:cstheme="majorEastAsia"/>
          <w:color w:val="auto"/>
          <w:highlight w:val="none"/>
        </w:rPr>
        <w:t xml:space="preserve">。</w:t>
      </w:r>
      <w:r/>
    </w:p>
    <w:p>
      <w:pPr>
        <w:pStyle w:val="643"/>
        <w:ind w:firstLine="1285"/>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auto"/>
          <w:sz w:val="32"/>
          <w:szCs w:val="32"/>
          <w:highlight w:val="none"/>
        </w:rPr>
        <w:br w:type="page" w:clear="all"/>
      </w:r>
      <w:r>
        <w:rPr>
          <w:rFonts w:hint="eastAsia" w:asciiTheme="majorEastAsia" w:hAnsiTheme="majorEastAsia" w:eastAsiaTheme="majorEastAsia" w:cstheme="majorEastAsia"/>
          <w:b/>
          <w:color w:val="auto"/>
          <w:sz w:val="32"/>
          <w:szCs w:val="32"/>
          <w:highlight w:val="none"/>
          <w:lang w:val="en-US" w:eastAsia="zh-CN"/>
        </w:rPr>
        <w:t xml:space="preserve">  </w:t>
      </w:r>
      <w:r>
        <w:rPr>
          <w:rFonts w:hint="eastAsia" w:asciiTheme="majorEastAsia" w:hAnsiTheme="majorEastAsia" w:eastAsiaTheme="majorEastAsia" w:cstheme="majorEastAsia"/>
          <w:b/>
          <w:color w:val="000000"/>
          <w:sz w:val="32"/>
          <w:szCs w:val="32"/>
          <w:highlight w:val="none"/>
        </w:rPr>
        <w:t xml:space="preserve">十、残疾人福利性单位声明函</w:t>
      </w:r>
      <w:r/>
    </w:p>
    <w:p>
      <w:pPr>
        <w:pStyle w:val="643"/>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本单位郑重声明，根据《财政部 民政部 中国残疾人联合会关于促进残疾人就业政府采购政策的通知》（财库</w:t>
      </w:r>
      <w:r>
        <w:rPr>
          <w:rFonts w:hint="eastAsia" w:asciiTheme="majorEastAsia" w:hAnsiTheme="majorEastAsia" w:eastAsiaTheme="majorEastAsia" w:cstheme="majorEastAsia"/>
          <w:color w:val="000000"/>
          <w:highlight w:val="none"/>
          <w:lang w:eastAsia="zh-CN"/>
        </w:rPr>
        <w:t xml:space="preserve">〔2017〕141号</w:t>
      </w:r>
      <w:r>
        <w:rPr>
          <w:rFonts w:hint="eastAsia" w:asciiTheme="majorEastAsia" w:hAnsiTheme="majorEastAsia" w:eastAsiaTheme="majorEastAsia" w:cstheme="majorEastAsia"/>
          <w:color w:val="000000"/>
          <w:highlight w:val="none"/>
        </w:rPr>
        <w:t xml:space="preserve">）的规定，本单位为符合条件的残疾人福利性单位，且本单位参加______单位的采购文件编号为______的</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 xml:space="preserve">项目采购活动由本单位提供服务。</w:t>
      </w:r>
      <w:r/>
    </w:p>
    <w:p>
      <w:pPr>
        <w:pStyle w:val="643"/>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本单位对上述声明的真实性负责。如有虚假，将依法承担相应责任。</w:t>
      </w:r>
      <w:r/>
    </w:p>
    <w:p>
      <w:pPr>
        <w:pStyle w:val="643"/>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lang w:eastAsia="zh-CN"/>
        </w:rPr>
      </w:pPr>
      <w:r>
        <w:rPr>
          <w:rFonts w:hint="eastAsia" w:asciiTheme="majorEastAsia" w:hAnsiTheme="majorEastAsia" w:eastAsiaTheme="majorEastAsia" w:cstheme="majorEastAsia"/>
          <w:color w:val="000000"/>
          <w:highlight w:val="none"/>
        </w:rPr>
        <w:t xml:space="preserve">备注：1、供应商如不提供此声明函，价格将不做相应扣除</w:t>
      </w:r>
      <w:r>
        <w:rPr>
          <w:rFonts w:hint="eastAsia" w:asciiTheme="majorEastAsia" w:hAnsiTheme="majorEastAsia" w:eastAsiaTheme="majorEastAsia" w:cstheme="majorEastAsia"/>
          <w:color w:val="000000"/>
          <w:highlight w:val="none"/>
          <w:lang w:eastAsia="zh-CN"/>
        </w:rPr>
        <w:t xml:space="preserve">（如项目全面面向中小企业，则资格审查不通过）。</w:t>
      </w:r>
      <w:r/>
    </w:p>
    <w:p>
      <w:pPr>
        <w:pStyle w:val="643"/>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2、中标人为残疾人福利单位的，此声明函将随中标结果同时公告，接受社会监督</w:t>
      </w:r>
      <w:r/>
    </w:p>
    <w:p>
      <w:pPr>
        <w:pStyle w:val="643"/>
        <w:ind w:firstLine="624"/>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ind w:right="1560" w:firstLine="624"/>
        <w:jc w:val="center"/>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0"/>
          <w:szCs w:val="30"/>
          <w:highlight w:val="none"/>
        </w:rPr>
        <w:t xml:space="preserve">       </w:t>
      </w:r>
      <w:r>
        <w:rPr>
          <w:rFonts w:hint="eastAsia" w:asciiTheme="majorEastAsia" w:hAnsiTheme="majorEastAsia" w:eastAsiaTheme="majorEastAsia" w:cstheme="majorEastAsia"/>
          <w:color w:val="000000"/>
          <w:highlight w:val="none"/>
        </w:rPr>
        <w:t xml:space="preserve"> 供应商全称（加盖CA电子公章）：</w:t>
      </w:r>
      <w:r/>
    </w:p>
    <w:p>
      <w:pPr>
        <w:pStyle w:val="643"/>
        <w:ind w:right="1560" w:firstLine="480"/>
        <w:jc w:val="center"/>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日  期：</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numPr>
          <w:ilvl w:val="0"/>
          <w:numId w:val="0"/>
        </w:numPr>
        <w:ind w:firstLine="1285"/>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lang w:val="en-US" w:eastAsia="zh-CN" w:bidi="ar-SA"/>
        </w:rPr>
        <w:t xml:space="preserve">十一、</w:t>
      </w:r>
      <w:r>
        <w:rPr>
          <w:rFonts w:hint="eastAsia" w:asciiTheme="majorEastAsia" w:hAnsiTheme="majorEastAsia" w:eastAsiaTheme="majorEastAsia" w:cstheme="majorEastAsia"/>
          <w:b/>
          <w:color w:val="000000"/>
          <w:sz w:val="32"/>
          <w:szCs w:val="32"/>
          <w:highlight w:val="none"/>
        </w:rPr>
        <w:t xml:space="preserve">关于符合本国产品标准的声明函</w:t>
      </w:r>
      <w:r/>
    </w:p>
    <w:p>
      <w:pPr>
        <w:pStyle w:val="643"/>
        <w:numPr>
          <w:ilvl w:val="0"/>
          <w:numId w:val="0"/>
        </w:numPr>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lang w:val="en-US" w:eastAsia="zh-CN"/>
        </w:rPr>
        <w:t xml:space="preserve">本项目不涉及</w:t>
      </w:r>
      <w:r/>
    </w:p>
    <w:p>
      <w:pPr>
        <w:pStyle w:val="643"/>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643"/>
        <w:ind w:left="0" w:firstLine="420"/>
        <w:jc w:val="both"/>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3"/>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w:t>
      </w:r>
      <w:r>
        <w:rPr>
          <w:rFonts w:ascii="宋体" w:hAnsi="宋体" w:eastAsia="宋体" w:cs="宋体"/>
          <w:b w:val="0"/>
          <w:bCs w:val="0"/>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vertAlign w:val="superscript"/>
        </w:rPr>
        <w:t xml:space="preserve">1</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vertAlign w:val="superscript"/>
        </w:rPr>
        <w:t xml:space="preserve">2</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 （产品名称1）</w:t>
      </w:r>
      <w:r>
        <w:rPr>
          <w:rFonts w:ascii="宋体" w:hAnsi="宋体" w:eastAsia="宋体" w:cs="宋体"/>
          <w:b w:val="0"/>
          <w:bCs w:val="0"/>
          <w:color w:val="auto"/>
          <w:sz w:val="24"/>
          <w:szCs w:val="24"/>
          <w:u w:val="single"/>
          <w:shd w:val="clear" w:color="auto" w:fill="ffffff"/>
        </w:rPr>
        <w:t xml:space="preserve"> </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strike/>
          <w:color w:val="auto"/>
          <w:sz w:val="24"/>
          <w:szCs w:val="24"/>
          <w:shd w:val="clear" w:color="auto" w:fill="ffffff"/>
          <w:vertAlign w:val="superscript"/>
        </w:rPr>
        <w:t xml:space="preserve">3</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strike/>
          <w:color w:val="auto"/>
          <w:sz w:val="24"/>
          <w:szCs w:val="24"/>
          <w:shd w:val="clear" w:color="auto" w:fill="ffffff"/>
          <w:vertAlign w:val="superscript"/>
        </w:rPr>
        <w:t xml:space="preserve">4</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strike/>
          <w:color w:val="auto"/>
          <w:sz w:val="24"/>
          <w:szCs w:val="24"/>
          <w:shd w:val="clear" w:color="auto" w:fill="ffffff"/>
          <w:vertAlign w:val="superscript"/>
        </w:rPr>
        <w:t xml:space="preserve">5</w:t>
      </w:r>
      <w:r>
        <w:rPr>
          <w:rFonts w:ascii="宋体" w:hAnsi="宋体" w:eastAsia="宋体" w:cs="宋体"/>
          <w:b w:val="0"/>
          <w:bCs w:val="0"/>
          <w:color w:val="auto"/>
          <w:sz w:val="24"/>
          <w:szCs w:val="24"/>
          <w:shd w:val="clear" w:color="auto" w:fill="ffffff"/>
        </w:rPr>
        <w:t xml:space="preserve">在中国境内完成。</w:t>
      </w:r>
      <w:r/>
    </w:p>
    <w:p>
      <w:pPr>
        <w:pStyle w:val="643"/>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w:t>
      </w:r>
      <w:r>
        <w:rPr>
          <w:rFonts w:ascii="宋体" w:hAnsi="宋体" w:eastAsia="宋体" w:cs="宋体"/>
          <w:b w:val="0"/>
          <w:bCs w:val="0"/>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color w:val="auto"/>
          <w:sz w:val="24"/>
          <w:szCs w:val="24"/>
          <w:shd w:val="clear" w:color="auto" w:fill="ffffff"/>
        </w:rPr>
        <w:t xml:space="preserve">在中国境内完成。</w:t>
      </w:r>
      <w:r/>
    </w:p>
    <w:p>
      <w:pPr>
        <w:pStyle w:val="643"/>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w:t>
      </w:r>
      <w:r/>
    </w:p>
    <w:p>
      <w:pPr>
        <w:pStyle w:val="643"/>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本公司（单位）对上述声明内容的真实性负责。如有虚假，愿承担相应法律责任。</w:t>
      </w:r>
      <w:r/>
    </w:p>
    <w:p>
      <w:pPr>
        <w:pStyle w:val="64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 </w:t>
      </w:r>
      <w:r/>
    </w:p>
    <w:p>
      <w:pPr>
        <w:pStyle w:val="643"/>
        <w:ind w:left="0" w:right="480" w:firstLine="3720"/>
        <w:jc w:val="right"/>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公司（单位）名称（盖章）：　</w:t>
      </w:r>
      <w:r/>
    </w:p>
    <w:p>
      <w:pPr>
        <w:pStyle w:val="643"/>
        <w:jc w:val="right"/>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                   日期：　   年　  月　  日         </w:t>
      </w:r>
      <w:r/>
    </w:p>
    <w:p>
      <w:pPr>
        <w:pStyle w:val="64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1.产品如有型号，请在“产品名称”栏一并填写。</w:t>
      </w:r>
      <w:r/>
    </w:p>
    <w:p>
      <w:pPr>
        <w:pStyle w:val="64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2.生产厂名与厂址应与生产厂营业执照载明的相关信息保持一致。</w:t>
      </w:r>
      <w:r/>
    </w:p>
    <w:p>
      <w:pPr>
        <w:pStyle w:val="64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3.该产品的中国境内生产的组件成本占比相关要求实施前，“规定比例”栏可不填，下同。</w:t>
      </w:r>
      <w:r/>
    </w:p>
    <w:p>
      <w:pPr>
        <w:pStyle w:val="64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4.该产品的关键组件要求实施前，“关键组件”栏可不填，下同。</w:t>
      </w:r>
      <w:r/>
    </w:p>
    <w:p>
      <w:pPr>
        <w:pStyle w:val="64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5.该产品的关键工序要求实施前，“关键工序”栏可不填，下同。</w:t>
      </w:r>
      <w:r/>
    </w:p>
    <w:p>
      <w:pPr>
        <w:numPr>
          <w:ilvl w:val="0"/>
          <w:numId w:val="0"/>
        </w:num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shd w:val="clear" w:color="auto" w:fill="ffffff"/>
          <w:lang w:val="en-US" w:eastAsia="zh-CN"/>
        </w:rPr>
        <w:t xml:space="preserve">7</w:t>
      </w:r>
      <w:r>
        <w:rPr>
          <w:rFonts w:hint="eastAsia" w:ascii="宋体" w:hAnsi="宋体" w:eastAsia="宋体" w:cs="宋体"/>
          <w:b w:val="0"/>
          <w:bCs w:val="0"/>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4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jc w:val="both"/>
        <w:keepLines w:val="0"/>
        <w:keepNext w:val="0"/>
        <w:pageBreakBefore w:val="0"/>
        <w:spacing w:before="260" w:beforeAutospacing="0" w:after="260" w:afterAutospacing="0" w:line="416" w:lineRule="auto"/>
        <w:widowControl w:val="off"/>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ind w:firstLine="2249"/>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 xml:space="preserve">十</w:t>
      </w:r>
      <w:r>
        <w:rPr>
          <w:rFonts w:hint="eastAsia" w:asciiTheme="majorEastAsia" w:hAnsiTheme="majorEastAsia" w:eastAsiaTheme="majorEastAsia" w:cstheme="majorEastAsia"/>
          <w:b/>
          <w:color w:val="000000"/>
          <w:sz w:val="32"/>
          <w:szCs w:val="32"/>
          <w:highlight w:val="none"/>
          <w:lang w:val="en-US" w:eastAsia="zh-CN"/>
        </w:rPr>
        <w:t xml:space="preserve">二</w:t>
      </w:r>
      <w:r>
        <w:rPr>
          <w:rFonts w:hint="eastAsia" w:asciiTheme="majorEastAsia" w:hAnsiTheme="majorEastAsia" w:eastAsiaTheme="majorEastAsia" w:cstheme="majorEastAsia"/>
          <w:b/>
          <w:color w:val="000000"/>
          <w:sz w:val="32"/>
          <w:szCs w:val="32"/>
          <w:highlight w:val="none"/>
        </w:rPr>
        <w:t xml:space="preserve">、投标分项报价表</w:t>
      </w:r>
      <w:r/>
    </w:p>
    <w:tbl>
      <w:tblPr>
        <w:tblStyle w:val="63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分项</w:t>
            </w:r>
            <w:r/>
          </w:p>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分项</w:t>
            </w:r>
            <w:r/>
          </w:p>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4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3"/>
              <w:jc w:val="both"/>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bl>
    <w:p>
      <w:pPr>
        <w:pStyle w:val="643"/>
        <w:ind w:firstLine="480"/>
        <w:jc w:val="both"/>
        <w:spacing w:beforeAutospacing="0" w:afterAutospacing="0" w:line="0" w:lineRule="atLeast"/>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 </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left"/>
        <w:spacing w:beforeAutospacing="0" w:afterAutospacing="0"/>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备注:</w:t>
      </w:r>
      <w:r/>
    </w:p>
    <w:p>
      <w:pPr>
        <w:pStyle w:val="643"/>
        <w:jc w:val="left"/>
        <w:spacing w:beforeAutospacing="0" w:afterAutospacing="0"/>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1.投标报价采用总承包方式，“投标总报价”应包含</w:t>
      </w:r>
      <w:r>
        <w:rPr>
          <w:rFonts w:hint="eastAsia" w:asciiTheme="majorEastAsia" w:hAnsiTheme="majorEastAsia" w:eastAsiaTheme="majorEastAsia" w:cstheme="majorEastAsia"/>
          <w:lang w:val="en-US" w:eastAsia="zh-CN"/>
        </w:rPr>
        <w:t xml:space="preserve">①</w:t>
      </w:r>
      <w:r>
        <w:rPr>
          <w:rFonts w:hint="eastAsia" w:asciiTheme="majorEastAsia" w:hAnsiTheme="majorEastAsia" w:eastAsiaTheme="majorEastAsia" w:cstheme="majorEastAsia"/>
        </w:rPr>
        <w:t xml:space="preserve">所有人员的随身基本装备</w:t>
      </w:r>
      <w:r>
        <w:rPr>
          <w:rFonts w:hint="eastAsia" w:asciiTheme="majorEastAsia" w:hAnsiTheme="majorEastAsia" w:eastAsiaTheme="majorEastAsia" w:cstheme="majorEastAsia"/>
          <w:lang w:eastAsia="zh-CN"/>
        </w:rPr>
        <w:t xml:space="preserve">；</w:t>
      </w:r>
      <w:r>
        <w:rPr>
          <w:rFonts w:hint="eastAsia" w:asciiTheme="majorEastAsia" w:hAnsiTheme="majorEastAsia" w:eastAsiaTheme="majorEastAsia" w:cstheme="majorEastAsia"/>
          <w:lang w:val="en-US" w:eastAsia="zh-CN"/>
        </w:rPr>
        <w:t xml:space="preserve">②</w:t>
      </w:r>
      <w:r>
        <w:rPr>
          <w:rFonts w:hint="eastAsia" w:asciiTheme="majorEastAsia" w:hAnsiTheme="majorEastAsia" w:eastAsiaTheme="majorEastAsia" w:cstheme="majorEastAsia"/>
        </w:rPr>
        <w:t xml:space="preserve">所需投入保安人员的工资、社会保险、国家法定节假日加班费、办公费、服装费、福利费、培训费</w:t>
      </w:r>
      <w:r>
        <w:rPr>
          <w:rFonts w:hint="eastAsia" w:asciiTheme="majorEastAsia" w:hAnsiTheme="majorEastAsia" w:eastAsiaTheme="majorEastAsia" w:cstheme="majorEastAsia"/>
          <w:lang w:eastAsia="zh-CN"/>
        </w:rPr>
        <w:t xml:space="preserve">、</w:t>
      </w:r>
      <w:r>
        <w:rPr>
          <w:rFonts w:hint="eastAsia" w:ascii="宋体" w:hAnsi="宋体" w:eastAsia="宋体" w:cs="宋体"/>
          <w:color w:val="000000"/>
          <w:sz w:val="24"/>
          <w:szCs w:val="24"/>
          <w:highlight w:val="none"/>
        </w:rPr>
        <w:t xml:space="preserve">食宿费</w:t>
      </w:r>
      <w:r>
        <w:rPr>
          <w:rFonts w:hint="eastAsia" w:asciiTheme="majorEastAsia" w:hAnsiTheme="majorEastAsia" w:eastAsiaTheme="majorEastAsia" w:cstheme="majorEastAsia"/>
        </w:rPr>
        <w:t xml:space="preserve">等</w:t>
      </w:r>
      <w:r>
        <w:rPr>
          <w:rFonts w:hint="eastAsia" w:asciiTheme="majorEastAsia" w:hAnsiTheme="majorEastAsia" w:eastAsiaTheme="majorEastAsia" w:cstheme="majorEastAsia"/>
          <w:lang w:eastAsia="zh-CN"/>
        </w:rPr>
        <w:t xml:space="preserve">；</w:t>
      </w:r>
      <w:r>
        <w:rPr>
          <w:rFonts w:hint="eastAsia" w:asciiTheme="majorEastAsia" w:hAnsiTheme="majorEastAsia" w:eastAsiaTheme="majorEastAsia" w:cstheme="majorEastAsia"/>
          <w:lang w:val="en-US" w:eastAsia="zh-CN"/>
        </w:rPr>
        <w:t xml:space="preserve">③</w:t>
      </w:r>
      <w:r>
        <w:rPr>
          <w:rFonts w:hint="eastAsia" w:asciiTheme="majorEastAsia" w:hAnsiTheme="majorEastAsia" w:eastAsiaTheme="majorEastAsia" w:cstheme="majorEastAsia"/>
        </w:rPr>
        <w:t xml:space="preserve">保安公司合理的利润、税金、公众责任保险费、管理费、风险费等</w:t>
      </w:r>
      <w:r>
        <w:rPr>
          <w:rFonts w:hint="eastAsia" w:asciiTheme="majorEastAsia" w:hAnsiTheme="majorEastAsia" w:eastAsiaTheme="majorEastAsia" w:cstheme="majorEastAsia"/>
          <w:lang w:eastAsia="zh-CN"/>
        </w:rPr>
        <w:t xml:space="preserve">；</w:t>
      </w:r>
      <w:r>
        <w:rPr>
          <w:rFonts w:hint="eastAsia" w:asciiTheme="majorEastAsia" w:hAnsiTheme="majorEastAsia" w:eastAsiaTheme="majorEastAsia" w:cstheme="majorEastAsia"/>
          <w:lang w:val="en-US" w:eastAsia="zh-CN"/>
        </w:rPr>
        <w:t xml:space="preserve">④</w:t>
      </w:r>
      <w:r>
        <w:rPr>
          <w:rFonts w:hint="eastAsia" w:asciiTheme="majorEastAsia" w:hAnsiTheme="majorEastAsia" w:eastAsiaTheme="majorEastAsia" w:cstheme="majorEastAsia"/>
        </w:rPr>
        <w:t xml:space="preserve">有关政策性文件规定的其他费用以及为完成招标文件规定的保安服务所涉及到的一切费用。</w:t>
      </w:r>
      <w:r/>
    </w:p>
    <w:p>
      <w:pPr>
        <w:pStyle w:val="643"/>
        <w:jc w:val="left"/>
        <w:spacing w:beforeAutospacing="0" w:afterAutospacing="0"/>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2.所有人员工资不得低于滨海县最低工资标准，且必须足额缴纳社保费用，社保费用应执行按照苏人社发(2024)38号《省人力资源社会保障厅省财政厅省医疗保障局省税务局关于发布 2024年度社会保险有关基数的通知》。如果招标公告发布之后开标前遇政府调整职工最低工资标准或社会保险缴纳基数，中标后，中标人应按照最新政策文件规定执行。</w:t>
      </w:r>
      <w:r/>
    </w:p>
    <w:p>
      <w:pPr>
        <w:pStyle w:val="643"/>
        <w:jc w:val="left"/>
        <w:spacing w:beforeAutospacing="0" w:afterAutospacing="0"/>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3.“投标分项报价表”中“投标总报价”数额应当与“开标一览表”中“投</w:t>
      </w:r>
      <w:r/>
    </w:p>
    <w:p>
      <w:pPr>
        <w:pStyle w:val="643"/>
        <w:jc w:val="left"/>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rPr>
        <w:t xml:space="preserve">标总报价”数额一致。</w:t>
      </w:r>
      <w:r>
        <w:rPr>
          <w:rFonts w:hint="eastAsia" w:asciiTheme="majorEastAsia" w:hAnsiTheme="majorEastAsia" w:eastAsiaTheme="majorEastAsia" w:cstheme="majorEastAsia"/>
          <w:highlight w:val="none"/>
        </w:rPr>
        <w:t xml:space="preserve"> </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ind w:right="1560"/>
        <w:jc w:val="right"/>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供应商全称（加盖CA电子公章）：</w:t>
      </w:r>
      <w:r/>
    </w:p>
    <w:p>
      <w:pPr>
        <w:pStyle w:val="643"/>
        <w:ind w:right="1560" w:firstLine="480"/>
        <w:jc w:val="right"/>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日  期：</w:t>
      </w:r>
      <w:r/>
    </w:p>
    <w:p>
      <w:pPr>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6"/>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6"/>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6"/>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643"/>
        <w:ind w:firstLine="1928"/>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 xml:space="preserve">十</w:t>
      </w:r>
      <w:r>
        <w:rPr>
          <w:rFonts w:hint="eastAsia" w:asciiTheme="majorEastAsia" w:hAnsiTheme="majorEastAsia" w:eastAsiaTheme="majorEastAsia" w:cstheme="majorEastAsia"/>
          <w:b/>
          <w:color w:val="000000"/>
          <w:sz w:val="32"/>
          <w:szCs w:val="32"/>
          <w:highlight w:val="none"/>
          <w:lang w:val="en-US" w:eastAsia="zh-CN"/>
        </w:rPr>
        <w:t xml:space="preserve">三</w:t>
      </w:r>
      <w:r>
        <w:rPr>
          <w:rFonts w:hint="eastAsia" w:asciiTheme="majorEastAsia" w:hAnsiTheme="majorEastAsia" w:eastAsiaTheme="majorEastAsia" w:cstheme="majorEastAsia"/>
          <w:b/>
          <w:color w:val="000000"/>
          <w:sz w:val="32"/>
          <w:szCs w:val="32"/>
          <w:highlight w:val="none"/>
        </w:rPr>
        <w:t xml:space="preserve">、技术要求响应及偏离表</w:t>
      </w:r>
      <w:r/>
    </w:p>
    <w:tbl>
      <w:tblPr>
        <w:tblStyle w:val="6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证明</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bl>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注： 行数不够，可自行添加。</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ind w:firstLine="1928"/>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bookmarkStart w:id="187" w:name="_Hlt26955054"/>
      <w:r>
        <w:rPr>
          <w:rFonts w:hint="eastAsia" w:asciiTheme="majorEastAsia" w:hAnsiTheme="majorEastAsia" w:eastAsiaTheme="majorEastAsia" w:cstheme="majorEastAsia"/>
          <w:b/>
          <w:color w:val="000000"/>
          <w:sz w:val="32"/>
          <w:szCs w:val="32"/>
          <w:highlight w:val="none"/>
          <w:lang w:val="en-US" w:eastAsia="zh-CN"/>
        </w:rPr>
        <w:t xml:space="preserve">十四</w:t>
      </w:r>
      <w:r>
        <w:rPr>
          <w:rFonts w:hint="eastAsia" w:asciiTheme="majorEastAsia" w:hAnsiTheme="majorEastAsia" w:eastAsiaTheme="majorEastAsia" w:cstheme="majorEastAsia"/>
          <w:b/>
          <w:color w:val="000000"/>
          <w:sz w:val="32"/>
          <w:szCs w:val="32"/>
          <w:highlight w:val="none"/>
        </w:rPr>
        <w:t xml:space="preserve">、商务要求响应及偏离表</w:t>
      </w:r>
      <w:r/>
    </w:p>
    <w:tbl>
      <w:tblPr>
        <w:tblStyle w:val="6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bookmarkStart w:id="188" w:name="_Hlt26580838"/>
            <w:r/>
            <w:bookmarkStart w:id="189" w:name="_Hlt26671372"/>
            <w:r/>
            <w:bookmarkStart w:id="190" w:name="_Hlt26782999"/>
            <w:r/>
            <w:bookmarkStart w:id="191" w:name="_Hlt26671343"/>
            <w:r/>
            <w:bookmarkStart w:id="192" w:name="_Hlt26955064"/>
            <w:r/>
            <w:bookmarkStart w:id="193" w:name="_Hlt24879081"/>
            <w:r/>
            <w:bookmarkStart w:id="194" w:name="_Hlt26609391"/>
            <w:r/>
            <w:bookmarkStart w:id="195" w:name="_Hlt26955056"/>
            <w:r>
              <w:rPr>
                <w:rFonts w:hint="eastAsia" w:asciiTheme="majorEastAsia" w:hAnsiTheme="majorEastAsia" w:eastAsiaTheme="majorEastAsia" w:cstheme="majorEastAsia"/>
                <w:color w:val="000000"/>
                <w:highlight w:val="none"/>
              </w:rPr>
              <w:t xml:space="preserve">序号</w:t>
            </w:r>
            <w:bookmarkEnd w:id="188"/>
            <w:bookmarkEnd w:id="189"/>
            <w:bookmarkEnd w:id="190"/>
            <w:bookmarkEnd w:id="191"/>
            <w:bookmarkEnd w:id="192"/>
            <w:bookmarkEnd w:id="193"/>
            <w:bookmarkEnd w:id="194"/>
            <w:bookmarkEnd w:id="195"/>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证明</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bl>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注： 行数不够，可自行添加。</w:t>
      </w:r>
      <w:r/>
    </w:p>
    <w:p>
      <w:pPr>
        <w:pStyle w:val="643"/>
        <w:jc w:val="both"/>
        <w:spacing w:beforeAutospacing="0" w:afterAutospacing="0" w:line="48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line="48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center"/>
        <w:spacing w:beforeAutospacing="0" w:afterAutospacing="0"/>
        <w:rPr>
          <w:rFonts w:hint="eastAsia" w:asciiTheme="majorEastAsia" w:hAnsiTheme="majorEastAsia" w:eastAsiaTheme="majorEastAsia" w:cstheme="majorEastAsia"/>
          <w:highlight w:val="none"/>
        </w:rPr>
      </w:pPr>
      <w:r/>
      <w:bookmarkStart w:id="196" w:name="_Hlt26609389"/>
      <w:r/>
      <w:bookmarkStart w:id="197" w:name="_Toc462564146"/>
      <w:r/>
      <w:bookmarkStart w:id="198" w:name="_Hlt26671374"/>
      <w:r/>
      <w:bookmarkStart w:id="199" w:name="_Hlt26955066"/>
      <w:r/>
      <w:bookmarkStart w:id="200" w:name="_格式2__法定代表人授权书"/>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ind w:firstLine="2249"/>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 xml:space="preserve">十</w:t>
      </w:r>
      <w:r>
        <w:rPr>
          <w:rFonts w:hint="eastAsia" w:asciiTheme="majorEastAsia" w:hAnsiTheme="majorEastAsia" w:eastAsiaTheme="majorEastAsia" w:cstheme="majorEastAsia"/>
          <w:b/>
          <w:color w:val="000000"/>
          <w:sz w:val="32"/>
          <w:szCs w:val="32"/>
          <w:highlight w:val="none"/>
          <w:lang w:val="en-US" w:eastAsia="zh-CN"/>
        </w:rPr>
        <w:t xml:space="preserve">五</w:t>
      </w:r>
      <w:r>
        <w:rPr>
          <w:rFonts w:hint="eastAsia" w:asciiTheme="majorEastAsia" w:hAnsiTheme="majorEastAsia" w:eastAsiaTheme="majorEastAsia" w:cstheme="majorEastAsia"/>
          <w:b/>
          <w:color w:val="000000"/>
          <w:sz w:val="32"/>
          <w:szCs w:val="32"/>
          <w:highlight w:val="none"/>
        </w:rPr>
        <w:t xml:space="preserve">、拟投入项目</w:t>
      </w:r>
      <w:r>
        <w:rPr>
          <w:rFonts w:hint="eastAsia" w:asciiTheme="majorEastAsia" w:hAnsiTheme="majorEastAsia" w:eastAsiaTheme="majorEastAsia" w:cstheme="majorEastAsia"/>
          <w:b/>
          <w:color w:val="000000"/>
          <w:sz w:val="32"/>
          <w:szCs w:val="32"/>
          <w:highlight w:val="none"/>
          <w:lang w:val="en-US" w:eastAsia="zh-CN"/>
        </w:rPr>
        <w:t xml:space="preserve">组</w:t>
      </w:r>
      <w:r>
        <w:rPr>
          <w:rFonts w:hint="eastAsia" w:asciiTheme="majorEastAsia" w:hAnsiTheme="majorEastAsia" w:eastAsiaTheme="majorEastAsia" w:cstheme="majorEastAsia"/>
          <w:b/>
          <w:color w:val="000000"/>
          <w:sz w:val="32"/>
          <w:szCs w:val="32"/>
          <w:highlight w:val="none"/>
        </w:rPr>
        <w:t xml:space="preserve">人员一览表</w:t>
      </w:r>
      <w:r/>
    </w:p>
    <w:p>
      <w:pP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投标人全称（加盖公章）：</w:t>
      </w:r>
      <w:r/>
    </w:p>
    <w:p>
      <w:pP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       </w:t>
      </w:r>
      <w:r/>
    </w:p>
    <w:tbl>
      <w:tblPr>
        <w:tblStyle w:val="638"/>
        <w:tblW w:w="889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080"/>
        <w:gridCol w:w="1589"/>
        <w:gridCol w:w="950"/>
        <w:gridCol w:w="1217"/>
        <w:gridCol w:w="948"/>
        <w:gridCol w:w="2358"/>
      </w:tblGrid>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序号</w:t>
            </w:r>
            <w:r/>
          </w:p>
        </w:tc>
        <w:tc>
          <w:tcPr>
            <w:tcW w:w="1080"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姓名</w:t>
            </w:r>
            <w:r/>
          </w:p>
        </w:tc>
        <w:tc>
          <w:tcPr>
            <w:tcW w:w="1589"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技术职称</w:t>
            </w:r>
            <w:r/>
          </w:p>
        </w:tc>
        <w:tc>
          <w:tcPr>
            <w:tcW w:w="950"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证书</w:t>
            </w:r>
            <w:r/>
          </w:p>
        </w:tc>
        <w:tc>
          <w:tcPr>
            <w:tcW w:w="1217"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专业</w:t>
            </w:r>
            <w:r/>
          </w:p>
        </w:tc>
        <w:tc>
          <w:tcPr>
            <w:tcW w:w="948"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学历</w:t>
            </w:r>
            <w:r/>
          </w:p>
        </w:tc>
        <w:tc>
          <w:tcPr>
            <w:tcW w:w="2358"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在本项目拟任职务</w:t>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1</w:t>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2</w:t>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lef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w:t>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w:t>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080" w:type="dxa"/>
            <w:vAlign w:val="center"/>
            <w:textDirection w:val="lrTb"/>
            <w:noWrap/>
          </w:tcPr>
          <w:p>
            <w:pPr>
              <w:jc w:val="center"/>
              <w:spacing w:line="5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bl>
    <w:p>
      <w:pPr>
        <w:ind w:firstLine="4320"/>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r>
      <w:r/>
    </w:p>
    <w:p>
      <w:pPr>
        <w:ind w:firstLine="4320"/>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r>
      <w:r/>
    </w:p>
    <w:p>
      <w:pPr>
        <w:ind w:firstLine="4320"/>
        <w:rPr>
          <w:rFonts w:hint="eastAsia" w:asciiTheme="majorEastAsia" w:hAnsiTheme="majorEastAsia" w:eastAsiaTheme="majorEastAsia" w:cstheme="majorEastAsia"/>
          <w:color w:val="000000"/>
          <w:sz w:val="24"/>
          <w:u w:val="single"/>
          <w:lang w:val="en-US" w:eastAsia="zh-CN"/>
        </w:rPr>
      </w:pPr>
      <w:r>
        <w:rPr>
          <w:rFonts w:hint="eastAsia" w:asciiTheme="majorEastAsia" w:hAnsiTheme="majorEastAsia" w:eastAsiaTheme="majorEastAsia" w:cstheme="majorEastAsia"/>
          <w:color w:val="000000"/>
          <w:sz w:val="24"/>
        </w:rPr>
        <w:t xml:space="preserve">法定代表人或授权代表签字：</w:t>
      </w:r>
      <w:r>
        <w:rPr>
          <w:rFonts w:hint="eastAsia" w:asciiTheme="majorEastAsia" w:hAnsiTheme="majorEastAsia" w:eastAsiaTheme="majorEastAsia" w:cstheme="majorEastAsia"/>
          <w:color w:val="000000"/>
          <w:sz w:val="24"/>
          <w:u w:val="single"/>
          <w:lang w:val="en-US" w:eastAsia="zh-CN"/>
        </w:rPr>
        <w:t xml:space="preserve">         </w:t>
      </w:r>
      <w:r/>
    </w:p>
    <w:p>
      <w:pPr>
        <w:ind w:firstLine="4320"/>
        <w:jc w:val="right"/>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r>
      <w:r/>
    </w:p>
    <w:p>
      <w:pPr>
        <w:pStyle w:val="643"/>
        <w:ind w:firstLine="480"/>
        <w:jc w:val="right"/>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p>
      <w:pPr>
        <w:pStyle w:val="643"/>
        <w:ind w:firstLine="480"/>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ind w:firstLine="4320"/>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r>
      <w:r/>
    </w:p>
    <w:p>
      <w:pP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r>
      <w:r/>
    </w:p>
    <w:p>
      <w:pPr>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注：</w:t>
      </w:r>
      <w:r/>
    </w:p>
    <w:p>
      <w:pPr>
        <w:numPr>
          <w:ilvl w:val="0"/>
          <w:numId w:val="0"/>
        </w:numPr>
        <w:tabs>
          <w:tab w:val="left" w:pos="840" w:leader="none"/>
        </w:tabs>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1.行数不够，可自行添加。</w:t>
      </w:r>
      <w:r/>
    </w:p>
    <w:p>
      <w:pPr>
        <w:numPr>
          <w:ilvl w:val="0"/>
          <w:numId w:val="0"/>
        </w:numPr>
        <w:tabs>
          <w:tab w:val="left" w:pos="840" w:leader="none"/>
        </w:tabs>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2.中标后签订合同前需提供以上人员近三个月以来缴纳社会保障资金的相关材料以备采购人核查，如有虚假，取消中标候选人资格。</w:t>
      </w:r>
      <w:r/>
    </w:p>
    <w:p>
      <w:pPr>
        <w:pStyle w:val="643"/>
        <w:ind w:firstLine="2891"/>
        <w:jc w:val="both"/>
        <w:spacing w:beforeAutospacing="0" w:afterAutospacing="0"/>
        <w:rPr>
          <w:rFonts w:hint="eastAsia" w:asciiTheme="majorEastAsia" w:hAnsiTheme="majorEastAsia" w:eastAsiaTheme="majorEastAsia" w:cstheme="majorEastAsia"/>
          <w:b/>
          <w:i/>
          <w:color w:val="auto"/>
          <w:sz w:val="32"/>
          <w:szCs w:val="32"/>
          <w:highlight w:val="none"/>
          <w:u w:val="single"/>
        </w:rPr>
      </w:pPr>
      <w:r>
        <w:rPr>
          <w:rFonts w:hint="eastAsia" w:asciiTheme="majorEastAsia" w:hAnsiTheme="majorEastAsia" w:eastAsiaTheme="majorEastAsia" w:cstheme="majorEastAsia"/>
          <w:b/>
          <w:i/>
          <w:color w:val="auto"/>
          <w:sz w:val="32"/>
          <w:szCs w:val="32"/>
          <w:highlight w:val="none"/>
          <w:u w:val="single"/>
        </w:rPr>
      </w:r>
      <w:r/>
    </w:p>
    <w:p>
      <w:pPr>
        <w:pStyle w:val="643"/>
        <w:ind w:firstLine="2570"/>
        <w:jc w:val="both"/>
        <w:keepLines/>
        <w:keepNext/>
        <w:spacing w:before="260" w:beforeAutospacing="0" w:after="260" w:afterAutospacing="0" w:line="415" w:lineRule="auto"/>
        <w:rPr>
          <w:rFonts w:hint="eastAsia" w:asciiTheme="majorEastAsia" w:hAnsiTheme="majorEastAsia" w:eastAsiaTheme="majorEastAsia" w:cstheme="majorEastAsia"/>
          <w:b/>
          <w:i/>
          <w:iCs/>
          <w:color w:val="000000"/>
          <w:sz w:val="32"/>
          <w:szCs w:val="32"/>
          <w:highlight w:val="none"/>
          <w:u w:val="single"/>
        </w:rPr>
      </w:pPr>
      <w:r>
        <w:rPr>
          <w:rFonts w:hint="eastAsia" w:asciiTheme="majorEastAsia" w:hAnsiTheme="majorEastAsia" w:eastAsiaTheme="majorEastAsia" w:cstheme="majorEastAsia"/>
          <w:b/>
          <w:i/>
          <w:iCs/>
          <w:color w:val="000000"/>
          <w:sz w:val="32"/>
          <w:szCs w:val="32"/>
          <w:highlight w:val="none"/>
          <w:u w:val="single"/>
        </w:rPr>
        <w:t xml:space="preserve">十</w:t>
      </w:r>
      <w:r>
        <w:rPr>
          <w:rFonts w:hint="eastAsia" w:asciiTheme="majorEastAsia" w:hAnsiTheme="majorEastAsia" w:eastAsiaTheme="majorEastAsia" w:cstheme="majorEastAsia"/>
          <w:b/>
          <w:i/>
          <w:iCs/>
          <w:color w:val="000000"/>
          <w:sz w:val="32"/>
          <w:szCs w:val="32"/>
          <w:highlight w:val="none"/>
          <w:u w:val="single"/>
          <w:lang w:val="en-US" w:eastAsia="zh-CN"/>
        </w:rPr>
        <w:t xml:space="preserve">六</w:t>
      </w:r>
      <w:r>
        <w:rPr>
          <w:rFonts w:hint="eastAsia" w:asciiTheme="majorEastAsia" w:hAnsiTheme="majorEastAsia" w:eastAsiaTheme="majorEastAsia" w:cstheme="majorEastAsia"/>
          <w:b/>
          <w:i/>
          <w:iCs/>
          <w:color w:val="000000"/>
          <w:sz w:val="32"/>
          <w:szCs w:val="32"/>
          <w:highlight w:val="none"/>
          <w:u w:val="single"/>
        </w:rPr>
        <w:t xml:space="preserve">、开标一览表</w:t>
      </w:r>
      <w:r/>
    </w:p>
    <w:p>
      <w:pPr>
        <w:pStyle w:val="643"/>
        <w:ind w:firstLine="2891"/>
        <w:jc w:val="both"/>
        <w:spacing w:beforeAutospacing="0" w:afterAutospacing="0"/>
        <w:rPr>
          <w:rFonts w:hint="eastAsia" w:asciiTheme="majorEastAsia" w:hAnsiTheme="majorEastAsia" w:eastAsiaTheme="majorEastAsia" w:cstheme="majorEastAsia"/>
          <w:b/>
          <w:i/>
          <w:color w:val="auto"/>
          <w:sz w:val="32"/>
          <w:szCs w:val="32"/>
          <w:highlight w:val="none"/>
          <w:u w:val="single"/>
        </w:rPr>
      </w:pPr>
      <w:r>
        <w:rPr>
          <w:rFonts w:hint="eastAsia" w:asciiTheme="majorEastAsia" w:hAnsiTheme="majorEastAsia" w:eastAsiaTheme="majorEastAsia" w:cstheme="majorEastAsia"/>
          <w:b/>
          <w:i/>
          <w:color w:val="auto"/>
          <w:sz w:val="32"/>
          <w:szCs w:val="32"/>
          <w:highlight w:val="none"/>
          <w:u w:val="single"/>
        </w:rPr>
      </w:r>
      <w:r/>
    </w:p>
    <w:p>
      <w:pPr>
        <w:pStyle w:val="643"/>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投标人全称（加盖CA电子签章）：</w:t>
      </w:r>
      <w:r/>
    </w:p>
    <w:p>
      <w:pPr>
        <w:pStyle w:val="643"/>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项目名称：</w:t>
      </w:r>
      <w:r/>
    </w:p>
    <w:p>
      <w:pPr>
        <w:pStyle w:val="643"/>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项目</w:t>
      </w:r>
      <w:r>
        <w:rPr>
          <w:rFonts w:hint="eastAsia" w:asciiTheme="majorEastAsia" w:hAnsiTheme="majorEastAsia" w:eastAsiaTheme="majorEastAsia" w:cstheme="majorEastAsia"/>
          <w:color w:val="auto"/>
          <w:highlight w:val="none"/>
        </w:rPr>
        <w:t xml:space="preserve">编号：</w:t>
      </w:r>
      <w:r/>
    </w:p>
    <w:p>
      <w:pPr>
        <w:pStyle w:val="643"/>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bl>
      <w:tblPr>
        <w:tblStyle w:val="63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3"/>
              <w:jc w:val="center"/>
              <w:spacing w:beforeAutospacing="0" w:afterAutospacing="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 xml:space="preserve">投标</w:t>
            </w:r>
            <w:r>
              <w:rPr>
                <w:rFonts w:hint="eastAsia" w:asciiTheme="majorEastAsia" w:hAnsiTheme="majorEastAsia" w:eastAsiaTheme="majorEastAsia" w:cstheme="majorEastAsia"/>
                <w:color w:val="auto"/>
                <w:highlight w:val="none"/>
                <w:lang w:val="en-US" w:eastAsia="zh-CN"/>
              </w:rPr>
              <w:t xml:space="preserve">总</w:t>
            </w:r>
            <w:r>
              <w:rPr>
                <w:rFonts w:hint="eastAsia" w:asciiTheme="majorEastAsia" w:hAnsiTheme="majorEastAsia" w:eastAsiaTheme="majorEastAsia" w:cstheme="majorEastAsia"/>
                <w:color w:val="auto"/>
                <w:highlight w:val="none"/>
              </w:rPr>
              <w:t xml:space="preserve">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3"/>
              <w:spacing w:beforeAutospacing="0" w:afterAutospacing="0" w:line="0" w:lineRule="atLeast"/>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3"/>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小写：                        （人民币：元）</w:t>
            </w:r>
            <w:r/>
          </w:p>
        </w:tc>
      </w:tr>
    </w:tbl>
    <w:p>
      <w:pPr>
        <w:pStyle w:val="643"/>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643"/>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p>
      <w:pPr>
        <w:pStyle w:val="643"/>
        <w:ind w:firstLine="480"/>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ab/>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7"/>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7"/>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7"/>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643"/>
        <w:ind w:firstLine="1285"/>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 xml:space="preserve">十</w:t>
      </w:r>
      <w:r>
        <w:rPr>
          <w:rFonts w:hint="eastAsia" w:asciiTheme="majorEastAsia" w:hAnsiTheme="majorEastAsia" w:eastAsiaTheme="majorEastAsia" w:cstheme="majorEastAsia"/>
          <w:b/>
          <w:color w:val="000000"/>
          <w:sz w:val="32"/>
          <w:szCs w:val="32"/>
          <w:highlight w:val="none"/>
          <w:lang w:val="en-US" w:eastAsia="zh-CN"/>
        </w:rPr>
        <w:t xml:space="preserve">七</w:t>
      </w:r>
      <w:r>
        <w:rPr>
          <w:rFonts w:hint="eastAsia" w:asciiTheme="majorEastAsia" w:hAnsiTheme="majorEastAsia" w:eastAsiaTheme="majorEastAsia" w:cstheme="majorEastAsia"/>
          <w:b/>
          <w:color w:val="000000"/>
          <w:sz w:val="32"/>
          <w:szCs w:val="32"/>
          <w:highlight w:val="none"/>
        </w:rPr>
        <w:t xml:space="preserve">、技术方案、服务承诺、培训承诺等</w:t>
      </w:r>
      <w:r/>
    </w:p>
    <w:p>
      <w:pPr>
        <w:pStyle w:val="643"/>
        <w:jc w:val="both"/>
        <w:spacing w:beforeAutospacing="0" w:afterAutospacing="0"/>
        <w:tabs>
          <w:tab w:val="left" w:pos="2160"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b/>
          <w:color w:val="000000"/>
          <w:sz w:val="32"/>
          <w:szCs w:val="32"/>
          <w:highlight w:val="none"/>
          <w:lang w:val="en-US" w:eastAsia="zh-CN" w:bidi="ar-SA"/>
        </w:rPr>
      </w:pPr>
      <w:r>
        <w:rPr>
          <w:rFonts w:hint="eastAsia" w:asciiTheme="majorEastAsia" w:hAnsiTheme="majorEastAsia" w:eastAsiaTheme="majorEastAsia" w:cstheme="majorEastAsia"/>
          <w:b/>
          <w:color w:val="000000"/>
          <w:sz w:val="32"/>
          <w:szCs w:val="32"/>
          <w:highlight w:val="none"/>
          <w:lang w:val="en-US" w:eastAsia="zh-CN" w:bidi="ar-SA"/>
        </w:rPr>
        <w:t xml:space="preserve">十八、盐城市政府采购事前信用承诺书</w:t>
      </w:r>
      <w:r/>
    </w:p>
    <w:p>
      <w:pPr>
        <w:ind w:firstLine="640"/>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r>
      <w:r/>
    </w:p>
    <w:p>
      <w:pPr>
        <w:ind w:firstLine="480"/>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Theme="majorEastAsia" w:hAnsiTheme="majorEastAsia" w:eastAsiaTheme="majorEastAsia" w:cstheme="majorEastAsia"/>
          <w:color w:val="000000"/>
          <w:sz w:val="24"/>
          <w:highlight w:val="none"/>
          <w:lang w:eastAsia="zh-CN"/>
        </w:rPr>
        <w:t xml:space="preserve">虚假成分</w:t>
      </w:r>
      <w:r>
        <w:rPr>
          <w:rFonts w:hint="eastAsia" w:asciiTheme="majorEastAsia" w:hAnsiTheme="majorEastAsia" w:eastAsiaTheme="majorEastAsia" w:cstheme="majorEastAsia"/>
          <w:color w:val="000000"/>
          <w:sz w:val="24"/>
          <w:highlight w:val="none"/>
        </w:rPr>
        <w:t xml:space="preserve">，并对所提供资料的真实性负责；</w:t>
      </w:r>
      <w:r/>
    </w:p>
    <w:p>
      <w:pPr>
        <w:ind w:firstLine="480"/>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（四）严格遵守即时信息公示规定，及时</w:t>
      </w:r>
      <w:r>
        <w:rPr>
          <w:rFonts w:hint="eastAsia" w:asciiTheme="majorEastAsia" w:hAnsiTheme="majorEastAsia" w:eastAsiaTheme="majorEastAsia" w:cstheme="majorEastAsia"/>
          <w:color w:val="000000"/>
          <w:sz w:val="24"/>
          <w:highlight w:val="none"/>
          <w:lang w:eastAsia="zh-CN"/>
        </w:rPr>
        <w:t xml:space="preserve">维护和更新</w:t>
      </w:r>
      <w:r>
        <w:rPr>
          <w:rFonts w:hint="eastAsia" w:asciiTheme="majorEastAsia" w:hAnsiTheme="majorEastAsia" w:eastAsiaTheme="majorEastAsia" w:cstheme="majorEastAsia"/>
          <w:color w:val="000000"/>
          <w:sz w:val="24"/>
          <w:highlight w:val="none"/>
        </w:rPr>
        <w:t xml:space="preserve">盐城市政府采购网中与本单位相关的信息；</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（六）自觉接受政府、行业组织、社会公众、新闻舆论的监督；</w:t>
      </w:r>
      <w:r/>
    </w:p>
    <w:p>
      <w:pPr>
        <w:ind w:firstLine="480"/>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（八）本人已认真阅读了上述承诺，并向本单位员工作了宣传教育。</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w:t>
      </w:r>
      <w:r>
        <w:rPr>
          <w:rFonts w:hint="eastAsia" w:asciiTheme="majorEastAsia" w:hAnsiTheme="majorEastAsia" w:eastAsiaTheme="majorEastAsia" w:cstheme="majorEastAsia"/>
          <w:color w:val="000000"/>
          <w:sz w:val="24"/>
          <w:highlight w:val="none"/>
          <w:lang w:val="en-US" w:eastAsia="zh-CN"/>
        </w:rPr>
        <w:t xml:space="preserve">         </w:t>
      </w:r>
      <w:r>
        <w:rPr>
          <w:rFonts w:hint="eastAsia" w:asciiTheme="majorEastAsia" w:hAnsiTheme="majorEastAsia" w:eastAsiaTheme="majorEastAsia" w:cstheme="majorEastAsia"/>
          <w:color w:val="000000"/>
          <w:sz w:val="24"/>
          <w:highlight w:val="none"/>
        </w:rPr>
        <w:t xml:space="preserve"> 法定代表人签名：</w:t>
      </w:r>
      <w:r/>
    </w:p>
    <w:p>
      <w:pPr>
        <w:jc w:val="center"/>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单位名称（盖章）：</w:t>
      </w:r>
      <w:r/>
    </w:p>
    <w:p>
      <w:pPr>
        <w:jc w:val="center"/>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年月日</w:t>
      </w:r>
      <w:r/>
    </w:p>
    <w:p>
      <w:pPr>
        <w:pStyle w:val="64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4"/>
      <w:bookmarkEnd w:id="177"/>
      <w:bookmarkEnd w:id="181"/>
      <w:bookmarkEnd w:id="182"/>
      <w:bookmarkEnd w:id="184"/>
      <w:bookmarkEnd w:id="185"/>
      <w:bookmarkEnd w:id="186"/>
      <w:bookmarkEnd w:id="187"/>
      <w:bookmarkEnd w:id="196"/>
      <w:bookmarkEnd w:id="197"/>
      <w:bookmarkEnd w:id="198"/>
      <w:bookmarkEnd w:id="199"/>
      <w:bookmarkEnd w:id="200"/>
      <w:r/>
    </w:p>
    <w:p>
      <w:p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ind w:firstLine="3405"/>
        <w:spacing w:line="499" w:lineRule="atLeast"/>
        <w:widowControl/>
        <w:rPr>
          <w:rFonts w:hint="eastAsia" w:asciiTheme="majorEastAsia" w:hAnsiTheme="majorEastAsia" w:eastAsiaTheme="majorEastAsia" w:cstheme="majorEastAsia"/>
          <w:b/>
          <w:color w:val="000000"/>
          <w:sz w:val="32"/>
          <w:szCs w:val="32"/>
          <w:highlight w:val="none"/>
          <w:lang w:val="en-US" w:eastAsia="zh-CN" w:bidi="ar-SA"/>
        </w:rPr>
      </w:pPr>
      <w:r>
        <w:rPr>
          <w:rFonts w:hint="eastAsia" w:asciiTheme="majorEastAsia" w:hAnsiTheme="majorEastAsia" w:eastAsiaTheme="majorEastAsia" w:cstheme="majorEastAsia"/>
          <w:b/>
          <w:color w:val="000000"/>
          <w:sz w:val="32"/>
          <w:szCs w:val="32"/>
          <w:highlight w:val="none"/>
          <w:lang w:val="en-US" w:eastAsia="zh-CN" w:bidi="ar-SA"/>
        </w:rPr>
        <w:t xml:space="preserve">质疑函范本</w:t>
      </w:r>
      <w:r/>
    </w:p>
    <w:p>
      <w:pPr>
        <w:pStyle w:val="643"/>
        <w:jc w:val="both"/>
        <w:spacing w:before="290"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一、质疑供应商基本信息</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质疑供应商：</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地址：</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邮编：</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联系人：</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联系电话：</w:t>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授权代表：</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联系电话：</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地址： </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邮编：</w:t>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二、质疑项目基本情况</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质疑项目的名称：</w:t>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质疑项目的编号：</w:t>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包号：</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采购人名称：</w:t>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采购文件获取日期：</w:t>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三、质疑事项具体内容</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质疑事项1：</w:t>
      </w:r>
      <w:r>
        <w:rPr>
          <w:rFonts w:hint="eastAsia" w:asciiTheme="majorEastAsia" w:hAnsiTheme="majorEastAsia" w:eastAsiaTheme="majorEastAsia" w:cstheme="majorEastAsia"/>
          <w:color w:val="000000"/>
          <w:highlight w:val="none"/>
          <w:u w:val="single"/>
        </w:rPr>
        <w:t xml:space="preserve">                             </w:t>
      </w:r>
      <w:r/>
    </w:p>
    <w:p>
      <w:pPr>
        <w:pStyle w:val="64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事实依据：</w:t>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法律依据：</w:t>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质疑事项2</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四、与质疑事项相关的质疑请求</w:t>
      </w:r>
      <w:r/>
    </w:p>
    <w:p>
      <w:pPr>
        <w:pStyle w:val="64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请求：</w:t>
      </w:r>
      <w:r>
        <w:rPr>
          <w:rFonts w:hint="eastAsia" w:asciiTheme="majorEastAsia" w:hAnsiTheme="majorEastAsia" w:eastAsiaTheme="majorEastAsia" w:cstheme="majorEastAsia"/>
          <w:color w:val="000000"/>
          <w:highlight w:val="none"/>
          <w:u w:val="single"/>
        </w:rPr>
        <w:t xml:space="preserve">                                                          </w:t>
      </w:r>
      <w:r/>
    </w:p>
    <w:p>
      <w:pPr>
        <w:pStyle w:val="64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签字(签章)：                 公章：               日期：    </w:t>
      </w:r>
      <w:r/>
    </w:p>
    <w:p>
      <w:pPr>
        <w:pStyle w:val="643"/>
        <w:jc w:val="both"/>
        <w:spacing w:beforeAutospacing="0" w:afterAutospacing="0" w:line="0" w:lineRule="atLeast"/>
        <w:rPr>
          <w:rFonts w:hint="eastAsia" w:asciiTheme="majorEastAsia" w:hAnsiTheme="majorEastAsia" w:eastAsiaTheme="majorEastAsia" w:cstheme="majorEastAsia"/>
          <w:b/>
          <w:color w:val="000000"/>
          <w:highlight w:val="none"/>
        </w:rPr>
      </w:pPr>
      <w:r>
        <w:rPr>
          <w:rFonts w:hint="eastAsia" w:asciiTheme="majorEastAsia" w:hAnsiTheme="majorEastAsia" w:eastAsiaTheme="majorEastAsia" w:cstheme="majorEastAsia"/>
          <w:b/>
          <w:color w:val="000000"/>
          <w:highlight w:val="none"/>
        </w:rPr>
      </w:r>
      <w:r/>
    </w:p>
    <w:p>
      <w:pPr>
        <w:pStyle w:val="64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highlight w:val="none"/>
        </w:rPr>
        <w:t xml:space="preserve">质疑函制作说明：</w:t>
      </w:r>
      <w:r/>
    </w:p>
    <w:p>
      <w:pPr>
        <w:pStyle w:val="643"/>
        <w:ind w:firstLine="480"/>
        <w:spacing w:beforeAutospacing="0" w:afterAutospacing="0" w:line="0" w:lineRule="atLeast"/>
        <w:widowControl/>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ind w:firstLine="480"/>
        <w:spacing w:beforeAutospacing="0" w:afterAutospacing="0" w:line="0" w:lineRule="atLeast"/>
        <w:widowControl/>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ind w:firstLine="480"/>
        <w:spacing w:beforeAutospacing="0" w:afterAutospacing="0" w:line="0" w:lineRule="atLeast"/>
        <w:widowControl/>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64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1.供应商提出质疑时，应提交质疑函和必要的证明材料。</w:t>
      </w:r>
      <w:r/>
    </w:p>
    <w:p>
      <w:pPr>
        <w:pStyle w:val="64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3.质疑供应商若对项目的某一分包进行质疑，质疑函中应列明具体分包号。</w:t>
      </w:r>
      <w:r/>
    </w:p>
    <w:p>
      <w:pPr>
        <w:pStyle w:val="64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4.质疑函的质疑事项应具体、明确，并有必要的事实依据和法律依据。</w:t>
      </w:r>
      <w:r/>
    </w:p>
    <w:p>
      <w:pPr>
        <w:pStyle w:val="64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5.质疑函的质疑请求应与质疑事项相关。</w:t>
      </w:r>
      <w:r/>
    </w:p>
    <w:p>
      <w:pPr>
        <w:pStyle w:val="64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pStyle w:val="643"/>
        <w:ind w:firstLine="420"/>
        <w:jc w:val="both"/>
        <w:keepLines w:val="0"/>
        <w:keepNext w:val="0"/>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 </w:t>
      </w:r>
      <w:r/>
    </w:p>
    <w:p>
      <w:pPr>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r>
      <w:r/>
    </w:p>
    <w:sectPr>
      <w:footnotePr/>
      <w:endnotePr/>
      <w:type w:val="nextPage"/>
      <w:pgSz w:w="11906" w:h="16838" w:orient="portrait"/>
      <w:pgMar w:top="1440" w:right="1701" w:bottom="1440" w:left="158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5"/>
    <w:next w:val="6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7"/>
    <w:link w:val="12"/>
    <w:uiPriority w:val="9"/>
    <w:rPr>
      <w:rFonts w:ascii="Arial" w:hAnsi="Arial" w:eastAsia="Arial" w:cs="Arial"/>
      <w:sz w:val="40"/>
      <w:szCs w:val="40"/>
    </w:rPr>
  </w:style>
  <w:style w:type="character" w:styleId="15">
    <w:name w:val="Heading 2 Char"/>
    <w:basedOn w:val="637"/>
    <w:link w:val="636"/>
    <w:uiPriority w:val="9"/>
    <w:rPr>
      <w:rFonts w:ascii="Arial" w:hAnsi="Arial" w:eastAsia="Arial" w:cs="Arial"/>
      <w:sz w:val="34"/>
    </w:rPr>
  </w:style>
  <w:style w:type="paragraph" w:styleId="16">
    <w:name w:val="Heading 3"/>
    <w:basedOn w:val="635"/>
    <w:next w:val="6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7"/>
    <w:link w:val="16"/>
    <w:uiPriority w:val="9"/>
    <w:rPr>
      <w:rFonts w:ascii="Arial" w:hAnsi="Arial" w:eastAsia="Arial" w:cs="Arial"/>
      <w:sz w:val="30"/>
      <w:szCs w:val="30"/>
    </w:rPr>
  </w:style>
  <w:style w:type="paragraph" w:styleId="18">
    <w:name w:val="Heading 4"/>
    <w:basedOn w:val="635"/>
    <w:next w:val="6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7"/>
    <w:link w:val="18"/>
    <w:uiPriority w:val="9"/>
    <w:rPr>
      <w:rFonts w:ascii="Arial" w:hAnsi="Arial" w:eastAsia="Arial" w:cs="Arial"/>
      <w:b/>
      <w:bCs/>
      <w:sz w:val="26"/>
      <w:szCs w:val="26"/>
    </w:rPr>
  </w:style>
  <w:style w:type="paragraph" w:styleId="20">
    <w:name w:val="Heading 5"/>
    <w:basedOn w:val="635"/>
    <w:next w:val="6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7"/>
    <w:link w:val="20"/>
    <w:uiPriority w:val="9"/>
    <w:rPr>
      <w:rFonts w:ascii="Arial" w:hAnsi="Arial" w:eastAsia="Arial" w:cs="Arial"/>
      <w:b/>
      <w:bCs/>
      <w:sz w:val="24"/>
      <w:szCs w:val="24"/>
    </w:rPr>
  </w:style>
  <w:style w:type="paragraph" w:styleId="22">
    <w:name w:val="Heading 6"/>
    <w:basedOn w:val="635"/>
    <w:next w:val="6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7"/>
    <w:link w:val="22"/>
    <w:uiPriority w:val="9"/>
    <w:rPr>
      <w:rFonts w:ascii="Arial" w:hAnsi="Arial" w:eastAsia="Arial" w:cs="Arial"/>
      <w:b/>
      <w:bCs/>
      <w:sz w:val="22"/>
      <w:szCs w:val="22"/>
    </w:rPr>
  </w:style>
  <w:style w:type="paragraph" w:styleId="24">
    <w:name w:val="Heading 7"/>
    <w:basedOn w:val="635"/>
    <w:next w:val="6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7"/>
    <w:link w:val="24"/>
    <w:uiPriority w:val="9"/>
    <w:rPr>
      <w:rFonts w:ascii="Arial" w:hAnsi="Arial" w:eastAsia="Arial" w:cs="Arial"/>
      <w:b/>
      <w:bCs/>
      <w:i/>
      <w:iCs/>
      <w:sz w:val="22"/>
      <w:szCs w:val="22"/>
    </w:rPr>
  </w:style>
  <w:style w:type="paragraph" w:styleId="26">
    <w:name w:val="Heading 8"/>
    <w:basedOn w:val="635"/>
    <w:next w:val="6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7"/>
    <w:link w:val="26"/>
    <w:uiPriority w:val="9"/>
    <w:rPr>
      <w:rFonts w:ascii="Arial" w:hAnsi="Arial" w:eastAsia="Arial" w:cs="Arial"/>
      <w:i/>
      <w:iCs/>
      <w:sz w:val="22"/>
      <w:szCs w:val="22"/>
    </w:rPr>
  </w:style>
  <w:style w:type="paragraph" w:styleId="28">
    <w:name w:val="Heading 9"/>
    <w:basedOn w:val="635"/>
    <w:next w:val="6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7"/>
    <w:link w:val="28"/>
    <w:uiPriority w:val="9"/>
    <w:rPr>
      <w:rFonts w:ascii="Arial" w:hAnsi="Arial" w:eastAsia="Arial" w:cs="Arial"/>
      <w:i/>
      <w:iCs/>
      <w:sz w:val="21"/>
      <w:szCs w:val="21"/>
    </w:rPr>
  </w:style>
  <w:style w:type="paragraph" w:styleId="30">
    <w:name w:val="List Paragraph"/>
    <w:basedOn w:val="63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5"/>
    <w:next w:val="635"/>
    <w:link w:val="34"/>
    <w:uiPriority w:val="10"/>
    <w:qFormat/>
    <w:pPr>
      <w:contextualSpacing/>
      <w:spacing w:before="300" w:after="200"/>
    </w:pPr>
    <w:rPr>
      <w:sz w:val="48"/>
      <w:szCs w:val="48"/>
    </w:rPr>
  </w:style>
  <w:style w:type="character" w:styleId="34">
    <w:name w:val="Title Char"/>
    <w:basedOn w:val="637"/>
    <w:link w:val="33"/>
    <w:uiPriority w:val="10"/>
    <w:rPr>
      <w:sz w:val="48"/>
      <w:szCs w:val="48"/>
    </w:rPr>
  </w:style>
  <w:style w:type="paragraph" w:styleId="35">
    <w:name w:val="Subtitle"/>
    <w:basedOn w:val="635"/>
    <w:next w:val="635"/>
    <w:link w:val="36"/>
    <w:uiPriority w:val="11"/>
    <w:qFormat/>
    <w:pPr>
      <w:spacing w:before="200" w:after="200"/>
    </w:pPr>
    <w:rPr>
      <w:sz w:val="24"/>
      <w:szCs w:val="24"/>
    </w:rPr>
  </w:style>
  <w:style w:type="character" w:styleId="36">
    <w:name w:val="Subtitle Char"/>
    <w:basedOn w:val="637"/>
    <w:link w:val="35"/>
    <w:uiPriority w:val="11"/>
    <w:rPr>
      <w:sz w:val="24"/>
      <w:szCs w:val="24"/>
    </w:rPr>
  </w:style>
  <w:style w:type="paragraph" w:styleId="37">
    <w:name w:val="Quote"/>
    <w:basedOn w:val="635"/>
    <w:next w:val="635"/>
    <w:link w:val="38"/>
    <w:uiPriority w:val="29"/>
    <w:qFormat/>
    <w:pPr>
      <w:ind w:left="720" w:right="720"/>
    </w:pPr>
    <w:rPr>
      <w:i/>
    </w:rPr>
  </w:style>
  <w:style w:type="character" w:styleId="38">
    <w:name w:val="Quote Char"/>
    <w:link w:val="37"/>
    <w:uiPriority w:val="29"/>
    <w:rPr>
      <w:i/>
    </w:rPr>
  </w:style>
  <w:style w:type="paragraph" w:styleId="39">
    <w:name w:val="Intense Quote"/>
    <w:basedOn w:val="635"/>
    <w:next w:val="6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7"/>
    <w:link w:val="642"/>
    <w:uiPriority w:val="99"/>
  </w:style>
  <w:style w:type="character" w:styleId="44">
    <w:name w:val="Footer Char"/>
    <w:basedOn w:val="637"/>
    <w:link w:val="641"/>
    <w:uiPriority w:val="99"/>
  </w:style>
  <w:style w:type="paragraph" w:styleId="45">
    <w:name w:val="Caption"/>
    <w:basedOn w:val="635"/>
    <w:next w:val="635"/>
    <w:uiPriority w:val="35"/>
    <w:semiHidden/>
    <w:unhideWhenUsed/>
    <w:qFormat/>
    <w:pPr>
      <w:spacing w:line="276" w:lineRule="auto"/>
    </w:pPr>
    <w:rPr>
      <w:b/>
      <w:bCs/>
      <w:color w:val="4f81bd" w:themeColor="accent1"/>
      <w:sz w:val="18"/>
      <w:szCs w:val="18"/>
    </w:rPr>
  </w:style>
  <w:style w:type="character" w:styleId="46">
    <w:name w:val="Caption Char"/>
    <w:basedOn w:val="45"/>
    <w:link w:val="641"/>
    <w:uiPriority w:val="99"/>
  </w:style>
  <w:style w:type="table" w:styleId="47">
    <w:name w:val="Table Grid"/>
    <w:basedOn w:val="63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7"/>
    <w:uiPriority w:val="99"/>
    <w:unhideWhenUsed/>
    <w:rPr>
      <w:vertAlign w:val="superscript"/>
    </w:rPr>
  </w:style>
  <w:style w:type="paragraph" w:styleId="177">
    <w:name w:val="endnote text"/>
    <w:basedOn w:val="6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7"/>
    <w:uiPriority w:val="99"/>
    <w:semiHidden/>
    <w:unhideWhenUsed/>
    <w:rPr>
      <w:vertAlign w:val="superscript"/>
    </w:rPr>
  </w:style>
  <w:style w:type="paragraph" w:styleId="180">
    <w:name w:val="toc 1"/>
    <w:basedOn w:val="635"/>
    <w:next w:val="635"/>
    <w:uiPriority w:val="39"/>
    <w:unhideWhenUsed/>
    <w:pPr>
      <w:ind w:left="0" w:right="0" w:firstLine="0"/>
      <w:spacing w:after="57"/>
    </w:pPr>
  </w:style>
  <w:style w:type="paragraph" w:styleId="181">
    <w:name w:val="toc 2"/>
    <w:basedOn w:val="635"/>
    <w:next w:val="635"/>
    <w:uiPriority w:val="39"/>
    <w:unhideWhenUsed/>
    <w:pPr>
      <w:ind w:left="283" w:right="0" w:firstLine="0"/>
      <w:spacing w:after="57"/>
    </w:pPr>
  </w:style>
  <w:style w:type="paragraph" w:styleId="182">
    <w:name w:val="toc 3"/>
    <w:basedOn w:val="635"/>
    <w:next w:val="635"/>
    <w:uiPriority w:val="39"/>
    <w:unhideWhenUsed/>
    <w:pPr>
      <w:ind w:left="567" w:right="0" w:firstLine="0"/>
      <w:spacing w:after="57"/>
    </w:pPr>
  </w:style>
  <w:style w:type="paragraph" w:styleId="183">
    <w:name w:val="toc 4"/>
    <w:basedOn w:val="635"/>
    <w:next w:val="635"/>
    <w:uiPriority w:val="39"/>
    <w:unhideWhenUsed/>
    <w:pPr>
      <w:ind w:left="850" w:right="0" w:firstLine="0"/>
      <w:spacing w:after="57"/>
    </w:pPr>
  </w:style>
  <w:style w:type="paragraph" w:styleId="184">
    <w:name w:val="toc 5"/>
    <w:basedOn w:val="635"/>
    <w:next w:val="635"/>
    <w:uiPriority w:val="39"/>
    <w:unhideWhenUsed/>
    <w:pPr>
      <w:ind w:left="1134" w:right="0" w:firstLine="0"/>
      <w:spacing w:after="57"/>
    </w:pPr>
  </w:style>
  <w:style w:type="paragraph" w:styleId="185">
    <w:name w:val="toc 6"/>
    <w:basedOn w:val="635"/>
    <w:next w:val="635"/>
    <w:uiPriority w:val="39"/>
    <w:unhideWhenUsed/>
    <w:pPr>
      <w:ind w:left="1417" w:right="0" w:firstLine="0"/>
      <w:spacing w:after="57"/>
    </w:pPr>
  </w:style>
  <w:style w:type="paragraph" w:styleId="186">
    <w:name w:val="toc 7"/>
    <w:basedOn w:val="635"/>
    <w:next w:val="635"/>
    <w:uiPriority w:val="39"/>
    <w:unhideWhenUsed/>
    <w:pPr>
      <w:ind w:left="1701" w:right="0" w:firstLine="0"/>
      <w:spacing w:after="57"/>
    </w:pPr>
  </w:style>
  <w:style w:type="paragraph" w:styleId="187">
    <w:name w:val="toc 8"/>
    <w:basedOn w:val="635"/>
    <w:next w:val="635"/>
    <w:uiPriority w:val="39"/>
    <w:unhideWhenUsed/>
    <w:pPr>
      <w:ind w:left="1984" w:right="0" w:firstLine="0"/>
      <w:spacing w:after="57"/>
    </w:pPr>
  </w:style>
  <w:style w:type="paragraph" w:styleId="188">
    <w:name w:val="toc 9"/>
    <w:basedOn w:val="635"/>
    <w:next w:val="6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6">
    <w:name w:val="Heading 2"/>
    <w:basedOn w:val="635"/>
    <w:next w:val="63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37" w:default="1">
    <w:name w:val="Default Paragraph Font"/>
    <w:uiPriority w:val="1"/>
    <w:semiHidden/>
    <w:unhideWhenUsed/>
    <w:qFormat/>
  </w:style>
  <w:style w:type="table" w:styleId="638" w:default="1">
    <w:name w:val="Normal Table"/>
    <w:uiPriority w:val="99"/>
    <w:semiHidden/>
    <w:unhideWhenUsed/>
    <w:qFormat/>
    <w:tblPr>
      <w:tblCellMar>
        <w:left w:w="108" w:type="dxa"/>
        <w:top w:w="0" w:type="dxa"/>
        <w:right w:w="108" w:type="dxa"/>
        <w:bottom w:w="0" w:type="dxa"/>
      </w:tblCellMar>
    </w:tblPr>
  </w:style>
  <w:style w:type="paragraph" w:styleId="639">
    <w:name w:val="annotation text"/>
    <w:basedOn w:val="635"/>
    <w:uiPriority w:val="0"/>
    <w:qFormat/>
    <w:pPr>
      <w:jc w:val="left"/>
    </w:pPr>
  </w:style>
  <w:style w:type="paragraph" w:styleId="640">
    <w:name w:val="Body Text"/>
    <w:basedOn w:val="635"/>
    <w:uiPriority w:val="0"/>
    <w:semiHidden/>
    <w:qFormat/>
    <w:rPr>
      <w:rFonts w:ascii="仿宋" w:hAnsi="仿宋" w:eastAsia="仿宋" w:cs="仿宋"/>
      <w:sz w:val="31"/>
      <w:szCs w:val="31"/>
      <w:lang w:val="en-US" w:eastAsia="en-US" w:bidi="ar-SA"/>
    </w:rPr>
  </w:style>
  <w:style w:type="paragraph" w:styleId="641">
    <w:name w:val="Footer"/>
    <w:basedOn w:val="635"/>
    <w:link w:val="649"/>
    <w:uiPriority w:val="0"/>
    <w:qFormat/>
    <w:pPr>
      <w:jc w:val="left"/>
      <w:tabs>
        <w:tab w:val="center" w:pos="4153" w:leader="none"/>
        <w:tab w:val="right" w:pos="8306" w:leader="none"/>
      </w:tabs>
    </w:pPr>
    <w:rPr>
      <w:sz w:val="18"/>
      <w:szCs w:val="18"/>
    </w:rPr>
  </w:style>
  <w:style w:type="paragraph" w:styleId="642">
    <w:name w:val="Header"/>
    <w:basedOn w:val="635"/>
    <w:link w:val="648"/>
    <w:uiPriority w:val="0"/>
    <w:qFormat/>
    <w:pPr>
      <w:jc w:val="center"/>
      <w:tabs>
        <w:tab w:val="center" w:pos="4153" w:leader="none"/>
        <w:tab w:val="right" w:pos="8306" w:leader="none"/>
      </w:tabs>
      <w:pBdr>
        <w:bottom w:val="single" w:color="auto" w:sz="6" w:space="1"/>
      </w:pBdr>
    </w:pPr>
    <w:rPr>
      <w:sz w:val="18"/>
      <w:szCs w:val="18"/>
    </w:rPr>
  </w:style>
  <w:style w:type="paragraph" w:styleId="643">
    <w:name w:val="Normal (Web)"/>
    <w:basedOn w:val="635"/>
    <w:uiPriority w:val="0"/>
    <w:qFormat/>
    <w:pPr>
      <w:jc w:val="left"/>
      <w:spacing w:beforeAutospacing="1" w:afterAutospacing="1"/>
    </w:pPr>
    <w:rPr>
      <w:rFonts w:cs="Times New Roman"/>
      <w:sz w:val="24"/>
    </w:rPr>
  </w:style>
  <w:style w:type="character" w:styleId="644">
    <w:name w:val="Strong"/>
    <w:basedOn w:val="637"/>
    <w:uiPriority w:val="0"/>
    <w:qFormat/>
    <w:rPr>
      <w:b/>
    </w:rPr>
  </w:style>
  <w:style w:type="character" w:styleId="645">
    <w:name w:val="Emphasis"/>
    <w:uiPriority w:val="0"/>
    <w:qFormat/>
    <w:rPr>
      <w:i/>
    </w:rPr>
  </w:style>
  <w:style w:type="paragraph" w:styleId="646" w:customStyle="1">
    <w:name w:val="首行缩进"/>
    <w:basedOn w:val="635"/>
    <w:uiPriority w:val="0"/>
    <w:qFormat/>
    <w:pPr>
      <w:ind w:firstLine="480"/>
      <w:jc w:val="left"/>
      <w:spacing w:line="360" w:lineRule="auto"/>
    </w:pPr>
    <w:rPr>
      <w:rFonts w:ascii="宋体" w:hAnsi="宋体"/>
      <w:sz w:val="24"/>
    </w:rPr>
  </w:style>
  <w:style w:type="paragraph" w:styleId="647" w:customStyle="1">
    <w:name w:val="Default"/>
    <w:basedOn w:val="635"/>
    <w:uiPriority w:val="0"/>
    <w:semiHidden/>
    <w:qFormat/>
    <w:pPr>
      <w:jc w:val="left"/>
    </w:pPr>
    <w:rPr>
      <w:rFonts w:ascii="宋体" w:hAnsi="Calibri" w:cs="宋体"/>
      <w:color w:val="000000"/>
      <w:sz w:val="24"/>
    </w:rPr>
  </w:style>
  <w:style w:type="character" w:styleId="648" w:customStyle="1">
    <w:name w:val="页眉 Char"/>
    <w:basedOn w:val="637"/>
    <w:link w:val="642"/>
    <w:uiPriority w:val="0"/>
    <w:qFormat/>
    <w:rPr>
      <w:rFonts w:asciiTheme="minorHAnsi" w:hAnsiTheme="minorHAnsi" w:eastAsiaTheme="minorEastAsia" w:cstheme="minorBidi"/>
      <w:sz w:val="18"/>
      <w:szCs w:val="18"/>
    </w:rPr>
  </w:style>
  <w:style w:type="character" w:styleId="649" w:customStyle="1">
    <w:name w:val="页脚 Char"/>
    <w:basedOn w:val="637"/>
    <w:link w:val="641"/>
    <w:uiPriority w:val="0"/>
    <w:qFormat/>
    <w:rPr>
      <w:rFonts w:asciiTheme="minorHAnsi" w:hAnsiTheme="minorHAnsi" w:eastAsiaTheme="minorEastAsia" w:cstheme="minorBidi"/>
      <w:sz w:val="18"/>
      <w:szCs w:val="18"/>
    </w:rPr>
  </w:style>
  <w:style w:type="paragraph" w:styleId="650" w:customStyle="1">
    <w:name w:val="普通正文"/>
    <w:basedOn w:val="635"/>
    <w:uiPriority w:val="0"/>
    <w:qFormat/>
    <w:pPr>
      <w:ind w:firstLine="480"/>
      <w:jc w:val="left"/>
      <w:spacing w:before="120" w:after="120" w:line="360" w:lineRule="auto"/>
    </w:pPr>
    <w:rPr>
      <w:rFonts w:ascii="Arial" w:hAnsi="Arial" w:eastAsia="等线" w:cs="Arial"/>
      <w:sz w:val="24"/>
      <w:szCs w:val="24"/>
    </w:rPr>
  </w:style>
  <w:style w:type="paragraph" w:styleId="651" w:customStyle="1">
    <w:name w:val="正文首行缩进 21"/>
    <w:basedOn w:val="652"/>
    <w:uiPriority w:val="0"/>
    <w:qFormat/>
    <w:pPr>
      <w:ind w:firstLine="420"/>
    </w:pPr>
  </w:style>
  <w:style w:type="paragraph" w:styleId="652" w:customStyle="1">
    <w:name w:val="正文文本缩进1"/>
    <w:basedOn w:val="635"/>
    <w:uiPriority w:val="0"/>
    <w:qFormat/>
    <w:pPr>
      <w:ind w:left="420"/>
      <w:spacing w:after="120"/>
    </w:pPr>
  </w:style>
  <w:style w:type="table" w:styleId="653" w:customStyle="1">
    <w:name w:val="Table Normal"/>
    <w:uiPriority w:val="0"/>
    <w:semiHidden/>
    <w:unhideWhenUsed/>
    <w:qFormat/>
    <w:tblPr>
      <w:tblCellMar>
        <w:left w:w="0" w:type="dxa"/>
        <w:top w:w="0" w:type="dxa"/>
        <w:right w:w="0" w:type="dxa"/>
        <w:bottom w:w="0" w:type="dxa"/>
      </w:tblCellMar>
    </w:tblPr>
  </w:style>
  <w:style w:type="paragraph" w:styleId="654" w:customStyle="1">
    <w:name w:val="Table Text"/>
    <w:basedOn w:val="635"/>
    <w:uiPriority w:val="0"/>
    <w:semiHidden/>
    <w:qFormat/>
    <w:rPr>
      <w:rFonts w:ascii="宋体" w:hAnsi="宋体" w:eastAsia="宋体" w:cs="宋体"/>
      <w:sz w:val="22"/>
      <w:szCs w:val="22"/>
      <w:lang w:eastAsia="en-US"/>
    </w:rPr>
  </w:style>
  <w:style w:type="paragraph" w:styleId="655" w:customStyle="1">
    <w:name w:val="正文 A"/>
    <w:next w:val="635"/>
    <w:uiPriority w:val="99"/>
    <w:qFormat/>
    <w:pPr>
      <w:jc w:val="center"/>
      <w:spacing w:line="360" w:lineRule="auto"/>
      <w:widowControl w:val="off"/>
    </w:pPr>
    <w:rPr>
      <w:rFonts w:ascii="宋体" w:hAnsi="宋体" w:eastAsia="宋体" w:cs="宋体"/>
      <w:b/>
      <w:color w:val="000000"/>
      <w:sz w:val="24"/>
      <w:szCs w:val="24"/>
      <w:lang w:val="zh-TW" w:eastAsia="zh-CN" w:bidi="ar-SA"/>
    </w:rPr>
  </w:style>
  <w:style w:type="numbering" w:styleId="8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田丽霞</cp:lastModifiedBy>
  <cp:revision>273</cp:revision>
  <dcterms:created xsi:type="dcterms:W3CDTF">2014-10-29T12:08:00Z</dcterms:created>
  <dcterms:modified xsi:type="dcterms:W3CDTF">2026-08-25T08:47:32Z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A2AE93153BFF4574AC2F1D1B3753A405_13</vt:lpwstr>
  </property>
  <property fmtid="{D5CDD505-2E9C-101B-9397-08002B2CF9AE}" pid="4" name="KSOTemplateDocerSaveRecord">
    <vt:lpwstr>eyJoZGlkIjoiZTVkM2EyNjQ1N2NhYmEyMmE4OWVkZDJmMzAxOTFiZGQiLCJ1c2VySWQiOiIxNzM0NDM5ODczIn0=</vt:lpwstr>
  </property>
</Properties>
</file>