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4"/>
        <w:spacing w:before="120" w:beforeAutospacing="0" w:after="120" w:afterAutospacing="0" w:line="360" w:lineRule="auto"/>
      </w:pPr>
      <w:r>
        <w:t xml:space="preserve"> </w:t>
      </w:r>
      <w:r/>
    </w:p>
    <w:p>
      <w:pPr>
        <w:pStyle w:val="874"/>
        <w:spacing w:before="120" w:beforeAutospacing="0" w:after="120" w:afterAutospacing="0" w:line="360" w:lineRule="auto"/>
      </w:pPr>
      <w:r/>
      <w:r/>
    </w:p>
    <w:p>
      <w:pPr>
        <w:pStyle w:val="874"/>
        <w:spacing w:before="120" w:beforeAutospacing="0" w:after="120" w:afterAutospacing="0" w:line="360" w:lineRule="auto"/>
      </w:pPr>
      <w:r/>
      <w:r/>
    </w:p>
    <w:p>
      <w:pPr>
        <w:pStyle w:val="874"/>
        <w:spacing w:before="120" w:beforeAutospacing="0" w:after="120" w:afterAutospacing="0" w:line="360" w:lineRule="auto"/>
      </w:pPr>
      <w:r/>
      <w:r/>
    </w:p>
    <w:p>
      <w:pPr>
        <w:pStyle w:val="874"/>
        <w:jc w:val="center"/>
        <w:spacing w:before="120" w:beforeAutospacing="0" w:after="120" w:afterAutospacing="0" w:line="360" w:lineRule="auto"/>
      </w:pPr>
      <w:r>
        <w:rPr>
          <w:rFonts w:ascii="Arial" w:hAnsi="Arial" w:cs="Arial"/>
          <w:b/>
          <w:color w:val="000000"/>
          <w:sz w:val="84"/>
          <w:szCs w:val="84"/>
        </w:rPr>
        <w:t xml:space="preserve">招 标 文 件</w:t>
      </w:r>
      <w:r/>
    </w:p>
    <w:p>
      <w:pPr>
        <w:pStyle w:val="874"/>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74"/>
        <w:spacing w:before="120" w:beforeAutospacing="0" w:after="120" w:afterAutospacing="0" w:line="360" w:lineRule="auto"/>
        <w:rPr>
          <w:rFonts w:hint="eastAsia" w:ascii="宋体" w:hAnsi="宋体" w:eastAsia="宋体" w:cs="宋体"/>
          <w:sz w:val="22"/>
          <w:szCs w:val="22"/>
          <w:lang w:eastAsia="zh-CN"/>
        </w:rPr>
      </w:pPr>
      <w:r>
        <w:rPr>
          <w:rFonts w:hint="eastAsia" w:ascii="宋体" w:hAnsi="宋体" w:eastAsia="宋体" w:cs="宋体"/>
          <w:b/>
          <w:color w:val="000000"/>
          <w:sz w:val="28"/>
          <w:szCs w:val="28"/>
        </w:rPr>
        <w:t xml:space="preserve">项目名称：</w:t>
      </w:r>
      <w:r>
        <w:rPr>
          <w:rFonts w:hint="eastAsia" w:ascii="宋体" w:hAnsi="宋体" w:eastAsia="宋体" w:cs="宋体"/>
          <w:b/>
          <w:color w:val="000000"/>
          <w:sz w:val="28"/>
          <w:szCs w:val="28"/>
          <w:lang w:eastAsia="zh-CN"/>
        </w:rPr>
        <w:t xml:space="preserve">盐城市2026年普通国省道桥梁特殊检查服务项目</w:t>
      </w:r>
      <w:r/>
    </w:p>
    <w:p>
      <w:pPr>
        <w:pStyle w:val="874"/>
        <w:jc w:val="both"/>
        <w:spacing w:beforeAutospacing="0" w:afterAutospacing="0"/>
        <w:rPr>
          <w:rFonts w:hint="eastAsia" w:ascii="宋体" w:hAnsi="宋体" w:eastAsia="宋体" w:cs="宋体"/>
          <w:color w:val="000000"/>
          <w:sz w:val="22"/>
          <w:szCs w:val="22"/>
          <w:highlight w:val="none"/>
          <w:lang w:eastAsia="zh-CN"/>
        </w:rPr>
      </w:pPr>
      <w:r>
        <w:rPr>
          <w:rFonts w:hint="eastAsia" w:ascii="宋体" w:hAnsi="宋体" w:eastAsia="宋体" w:cs="宋体"/>
          <w:b/>
          <w:color w:val="000000"/>
          <w:sz w:val="28"/>
          <w:szCs w:val="28"/>
          <w:highlight w:val="none"/>
        </w:rPr>
        <w:t xml:space="preserve">项目编号：</w:t>
      </w:r>
      <w:r>
        <w:rPr>
          <w:rFonts w:hint="eastAsia" w:ascii="宋体" w:hAnsi="宋体" w:eastAsia="宋体" w:cs="宋体"/>
          <w:b/>
          <w:color w:val="000000"/>
          <w:sz w:val="28"/>
          <w:szCs w:val="28"/>
          <w:highlight w:val="none"/>
          <w:lang w:eastAsia="zh-CN"/>
        </w:rPr>
        <w:t xml:space="preserve">JSZC-320900-WYGS-G2026-0014</w:t>
      </w:r>
      <w:r/>
    </w:p>
    <w:p>
      <w:pPr>
        <w:pStyle w:val="874"/>
        <w:spacing w:beforeAutospacing="0" w:afterAutospacing="0" w:line="360" w:lineRule="auto"/>
        <w:rPr>
          <w:color w:val="000000"/>
          <w:highlight w:val="none"/>
        </w:rPr>
      </w:pPr>
      <w:r>
        <w:rPr>
          <w:color w:val="000000"/>
          <w:highlight w:val="none"/>
        </w:rPr>
        <w:t xml:space="preserve"> </w:t>
      </w:r>
      <w:r/>
    </w:p>
    <w:p>
      <w:pPr>
        <w:pStyle w:val="874"/>
        <w:spacing w:beforeAutospacing="0" w:afterAutospacing="0" w:line="360" w:lineRule="auto"/>
      </w:pPr>
      <w:r>
        <w:t xml:space="preserve"> </w:t>
      </w:r>
      <w:r/>
    </w:p>
    <w:p>
      <w:pPr>
        <w:pStyle w:val="874"/>
        <w:spacing w:beforeAutospacing="0" w:afterAutospacing="0" w:line="360" w:lineRule="auto"/>
      </w:pPr>
      <w:r>
        <w:t xml:space="preserve"> </w:t>
      </w:r>
      <w:r/>
    </w:p>
    <w:p>
      <w:pPr>
        <w:pStyle w:val="874"/>
        <w:spacing w:beforeAutospacing="0" w:afterAutospacing="0" w:line="360" w:lineRule="auto"/>
      </w:pPr>
      <w:r>
        <w:t xml:space="preserve"> </w:t>
      </w:r>
      <w:r/>
    </w:p>
    <w:p>
      <w:pPr>
        <w:pStyle w:val="874"/>
        <w:spacing w:beforeAutospacing="0" w:afterAutospacing="0" w:line="360" w:lineRule="auto"/>
      </w:pPr>
      <w:r>
        <w:t xml:space="preserve"> </w:t>
      </w:r>
      <w:r/>
    </w:p>
    <w:p>
      <w:pPr>
        <w:pStyle w:val="874"/>
        <w:spacing w:beforeAutospacing="0" w:afterAutospacing="0" w:line="360" w:lineRule="auto"/>
      </w:pPr>
      <w:r>
        <w:t xml:space="preserve"> </w:t>
      </w:r>
      <w:r/>
    </w:p>
    <w:p>
      <w:pPr>
        <w:pStyle w:val="874"/>
        <w:spacing w:beforeAutospacing="0" w:afterAutospacing="0" w:line="360" w:lineRule="auto"/>
      </w:pPr>
      <w:r>
        <w:t xml:space="preserve"> </w:t>
      </w:r>
      <w:r/>
    </w:p>
    <w:p>
      <w:pPr>
        <w:pStyle w:val="874"/>
        <w:spacing w:beforeAutospacing="0" w:afterAutospacing="0" w:line="360" w:lineRule="auto"/>
      </w:pPr>
      <w:r/>
      <w:r/>
    </w:p>
    <w:p>
      <w:pPr>
        <w:pStyle w:val="874"/>
        <w:spacing w:beforeAutospacing="0" w:afterAutospacing="0" w:line="360" w:lineRule="auto"/>
      </w:pPr>
      <w:r/>
      <w:r/>
    </w:p>
    <w:p>
      <w:pPr>
        <w:pStyle w:val="874"/>
        <w:spacing w:beforeAutospacing="0" w:afterAutospacing="0" w:line="360" w:lineRule="auto"/>
      </w:pPr>
      <w:r/>
      <w:r/>
    </w:p>
    <w:p>
      <w:pPr>
        <w:pStyle w:val="874"/>
        <w:spacing w:beforeAutospacing="0" w:afterAutospacing="0" w:line="360" w:lineRule="auto"/>
      </w:pPr>
      <w:r/>
      <w:r/>
    </w:p>
    <w:p>
      <w:pPr>
        <w:pStyle w:val="874"/>
        <w:jc w:val="center"/>
        <w:spacing w:before="120" w:beforeAutospacing="0" w:after="120" w:afterAutospacing="0" w:line="360" w:lineRule="auto"/>
        <w:rPr>
          <w:rFonts w:hint="eastAsia" w:ascii="宋体" w:hAnsi="宋体" w:eastAsia="宋体" w:cs="宋体"/>
          <w:bCs/>
          <w:sz w:val="36"/>
          <w:szCs w:val="36"/>
        </w:rPr>
      </w:pPr>
      <w:r>
        <w:rPr>
          <w:rFonts w:hint="eastAsia" w:ascii="宋体" w:hAnsi="宋体" w:eastAsia="宋体" w:cs="宋体"/>
          <w:bCs/>
          <w:sz w:val="36"/>
          <w:szCs w:val="36"/>
        </w:rPr>
        <w:t xml:space="preserve">盐城市公路事业发展中心</w:t>
      </w:r>
      <w:r/>
    </w:p>
    <w:p>
      <w:pPr>
        <w:pStyle w:val="874"/>
        <w:jc w:val="center"/>
        <w:spacing w:before="120" w:beforeAutospacing="0" w:after="120" w:afterAutospacing="0" w:line="360" w:lineRule="auto"/>
      </w:pPr>
      <w:r>
        <w:rPr>
          <w:rFonts w:hint="eastAsia" w:ascii="Arial" w:hAnsi="Arial" w:cs="Arial"/>
          <w:b/>
          <w:color w:val="000000"/>
          <w:sz w:val="32"/>
          <w:szCs w:val="32"/>
        </w:rPr>
        <w:t xml:space="preserve">2026</w:t>
      </w:r>
      <w:r>
        <w:rPr>
          <w:rFonts w:ascii="Arial" w:hAnsi="Arial" w:cs="Arial"/>
          <w:b/>
          <w:color w:val="000000"/>
          <w:sz w:val="32"/>
          <w:szCs w:val="32"/>
        </w:rPr>
        <w:t xml:space="preserve">年</w:t>
      </w:r>
      <w:r>
        <w:rPr>
          <w:rFonts w:hint="eastAsia" w:ascii="Arial" w:hAnsi="Arial" w:cs="Arial"/>
          <w:b/>
          <w:color w:val="000000"/>
          <w:sz w:val="32"/>
          <w:szCs w:val="32"/>
          <w:lang w:val="en-US" w:eastAsia="zh-CN"/>
        </w:rPr>
        <w:t xml:space="preserve">6</w:t>
      </w:r>
      <w:r>
        <w:rPr>
          <w:rFonts w:ascii="Arial" w:hAnsi="Arial" w:cs="Arial"/>
          <w:b/>
          <w:color w:val="000000"/>
          <w:sz w:val="32"/>
          <w:szCs w:val="32"/>
        </w:rPr>
        <w:t xml:space="preserve">月</w:t>
      </w:r>
      <w:r/>
    </w:p>
    <w:p>
      <w:pPr>
        <w:pStyle w:val="874"/>
        <w:spacing w:before="120" w:beforeAutospacing="0" w:after="120" w:afterAutospacing="0" w:line="360" w:lineRule="auto"/>
      </w:pPr>
      <w:r>
        <w:rPr>
          <w:rFonts w:ascii="Arial" w:hAnsi="Arial" w:cs="Arial"/>
          <w:color w:val="000000"/>
        </w:rPr>
        <w:t xml:space="preserve">                        </w:t>
      </w:r>
      <w:r/>
    </w:p>
    <w:p>
      <w:pPr>
        <w:rPr>
          <w:rFonts w:ascii="Times New Roman" w:hAnsi="Times New Roman"/>
          <w:color w:val="000000"/>
          <w:sz w:val="21"/>
          <w:szCs w:val="21"/>
        </w:rPr>
      </w:pPr>
      <w:r>
        <w:rPr>
          <w:rFonts w:ascii="Times New Roman" w:hAnsi="Times New Roman"/>
          <w:color w:val="000000"/>
          <w:sz w:val="21"/>
          <w:szCs w:val="21"/>
        </w:rPr>
        <w:br w:type="page" w:clear="all"/>
      </w:r>
      <w:r/>
    </w:p>
    <w:p>
      <w:pPr>
        <w:ind w:left="0" w:right="0" w:firstLine="0"/>
        <w:jc w:val="center"/>
        <w:spacing w:before="0" w:after="0" w:line="240" w:lineRule="auto"/>
        <w:rPr>
          <w:rFonts w:ascii="宋体" w:hAnsi="宋体" w:eastAsia="宋体"/>
          <w:b/>
          <w:bCs/>
          <w:sz w:val="44"/>
          <w:szCs w:val="52"/>
        </w:rPr>
      </w:pPr>
      <w:r>
        <w:rPr>
          <w:rFonts w:ascii="宋体" w:hAnsi="宋体" w:eastAsia="宋体"/>
          <w:b/>
          <w:bCs/>
          <w:sz w:val="44"/>
          <w:szCs w:val="52"/>
        </w:rPr>
        <w:t xml:space="preserve">目</w:t>
      </w:r>
      <w:r>
        <w:rPr>
          <w:rFonts w:hint="eastAsia" w:ascii="宋体" w:hAnsi="宋体" w:eastAsia="宋体"/>
          <w:b/>
          <w:bCs/>
          <w:sz w:val="44"/>
          <w:szCs w:val="52"/>
          <w:lang w:val="en-US" w:eastAsia="zh-CN"/>
        </w:rPr>
        <w:t xml:space="preserve">    </w:t>
      </w:r>
      <w:r>
        <w:rPr>
          <w:rFonts w:ascii="宋体" w:hAnsi="宋体" w:eastAsia="宋体"/>
          <w:b/>
          <w:bCs/>
          <w:sz w:val="44"/>
          <w:szCs w:val="52"/>
        </w:rPr>
        <w:t xml:space="preserve">录</w:t>
      </w:r>
      <w:r/>
    </w:p>
    <w:p>
      <w:pPr>
        <w:pStyle w:val="873"/>
      </w:pPr>
      <w:r/>
      <w:r/>
    </w:p>
    <w:p>
      <w:pPr>
        <w:pStyle w:val="872"/>
        <w:keepLines w:val="0"/>
        <w:keepNext w:val="0"/>
        <w:pageBreakBefore w:val="0"/>
        <w:spacing w:after="313"/>
        <w:tabs>
          <w:tab w:val="right" w:pos="8306" w:leader="dot"/>
        </w:tabs>
        <w:rPr>
          <w:sz w:val="36"/>
          <w:szCs w:val="44"/>
        </w:rPr>
      </w:pPr>
      <w:r>
        <w:rPr>
          <w:sz w:val="36"/>
          <w:szCs w:val="44"/>
        </w:rPr>
        <w:fldChar w:fldCharType="begin"/>
      </w:r>
      <w:r>
        <w:rPr>
          <w:sz w:val="36"/>
          <w:szCs w:val="44"/>
        </w:rPr>
        <w:instrText xml:space="preserve">TOC \o "1-1" \h \u </w:instrText>
      </w:r>
      <w:r>
        <w:rPr>
          <w:sz w:val="36"/>
          <w:szCs w:val="44"/>
        </w:rPr>
        <w:fldChar w:fldCharType="separate"/>
      </w:r>
      <w:r>
        <w:rPr>
          <w:sz w:val="36"/>
          <w:szCs w:val="44"/>
        </w:rPr>
        <w:fldChar w:fldCharType="begin"/>
      </w:r>
      <w:r>
        <w:rPr>
          <w:sz w:val="36"/>
          <w:szCs w:val="44"/>
        </w:rPr>
        <w:instrText xml:space="preserve"> HYPERLINK \l _Toc6736 </w:instrText>
      </w:r>
      <w:r>
        <w:rPr>
          <w:sz w:val="36"/>
          <w:szCs w:val="44"/>
        </w:rPr>
        <w:fldChar w:fldCharType="separate"/>
      </w:r>
      <w:r>
        <w:rPr>
          <w:rFonts w:hint="eastAsia" w:ascii="宋体" w:hAnsi="宋体" w:eastAsia="宋体" w:cs="宋体"/>
          <w:bCs/>
          <w:sz w:val="36"/>
          <w:szCs w:val="56"/>
        </w:rPr>
        <w:t xml:space="preserve">第一章</w:t>
      </w:r>
      <w:r>
        <w:rPr>
          <w:rFonts w:hint="eastAsia" w:ascii="宋体" w:hAnsi="宋体" w:eastAsia="宋体" w:cs="宋体"/>
          <w:bCs/>
          <w:sz w:val="36"/>
          <w:szCs w:val="56"/>
          <w:lang w:val="en-US" w:eastAsia="zh-CN"/>
        </w:rPr>
        <w:t xml:space="preserve">  </w:t>
      </w:r>
      <w:r>
        <w:rPr>
          <w:rFonts w:hint="eastAsia" w:ascii="宋体" w:hAnsi="宋体" w:eastAsia="宋体" w:cs="宋体"/>
          <w:bCs/>
          <w:sz w:val="36"/>
          <w:szCs w:val="56"/>
        </w:rPr>
        <w:t xml:space="preserve">招标公告</w:t>
      </w:r>
      <w:r>
        <w:rPr>
          <w:sz w:val="36"/>
          <w:szCs w:val="44"/>
        </w:rPr>
        <w:tab/>
      </w:r>
      <w:r>
        <w:rPr>
          <w:sz w:val="36"/>
          <w:szCs w:val="44"/>
        </w:rPr>
        <w:fldChar w:fldCharType="begin"/>
      </w:r>
      <w:r>
        <w:rPr>
          <w:sz w:val="36"/>
          <w:szCs w:val="44"/>
        </w:rPr>
        <w:instrText xml:space="preserve"> PAGEREF _Toc6736 \h </w:instrText>
      </w:r>
      <w:r>
        <w:rPr>
          <w:sz w:val="36"/>
          <w:szCs w:val="44"/>
        </w:rPr>
        <w:fldChar w:fldCharType="separate"/>
      </w:r>
      <w:r>
        <w:rPr>
          <w:sz w:val="36"/>
          <w:szCs w:val="44"/>
        </w:rPr>
        <w:t xml:space="preserve">1</w:t>
      </w:r>
      <w:r>
        <w:rPr>
          <w:sz w:val="36"/>
          <w:szCs w:val="44"/>
        </w:rPr>
        <w:fldChar w:fldCharType="end"/>
      </w:r>
      <w:r>
        <w:rPr>
          <w:sz w:val="36"/>
          <w:szCs w:val="44"/>
        </w:rPr>
        <w:fldChar w:fldCharType="end"/>
      </w:r>
      <w:r/>
    </w:p>
    <w:p>
      <w:pPr>
        <w:pStyle w:val="872"/>
        <w:keepLines w:val="0"/>
        <w:keepNext w:val="0"/>
        <w:pageBreakBefore w:val="0"/>
        <w:spacing w:after="313"/>
        <w:tabs>
          <w:tab w:val="right" w:pos="8306" w:leader="dot"/>
        </w:tabs>
        <w:rPr>
          <w:sz w:val="36"/>
          <w:szCs w:val="44"/>
        </w:rPr>
      </w:pPr>
      <w:r>
        <w:rPr>
          <w:sz w:val="36"/>
          <w:szCs w:val="44"/>
        </w:rPr>
        <w:fldChar w:fldCharType="begin"/>
      </w:r>
      <w:r>
        <w:rPr>
          <w:sz w:val="36"/>
          <w:szCs w:val="44"/>
        </w:rPr>
        <w:instrText xml:space="preserve"> HYPERLINK \l _Toc14022 </w:instrText>
      </w:r>
      <w:r>
        <w:rPr>
          <w:sz w:val="36"/>
          <w:szCs w:val="44"/>
        </w:rPr>
        <w:fldChar w:fldCharType="separate"/>
      </w:r>
      <w:r>
        <w:rPr>
          <w:rFonts w:hint="eastAsia" w:ascii="宋体" w:hAnsi="宋体" w:eastAsia="宋体" w:cs="宋体"/>
          <w:bCs/>
          <w:sz w:val="36"/>
          <w:szCs w:val="56"/>
        </w:rPr>
        <w:t xml:space="preserve">第二章</w:t>
      </w:r>
      <w:r>
        <w:rPr>
          <w:rFonts w:hint="eastAsia" w:ascii="宋体" w:hAnsi="宋体" w:eastAsia="宋体" w:cs="宋体"/>
          <w:bCs/>
          <w:sz w:val="36"/>
          <w:szCs w:val="56"/>
          <w:lang w:val="en-US" w:eastAsia="zh-CN"/>
        </w:rPr>
        <w:t xml:space="preserve">  </w:t>
      </w:r>
      <w:r>
        <w:rPr>
          <w:rFonts w:hint="eastAsia" w:ascii="宋体" w:hAnsi="宋体" w:eastAsia="宋体" w:cs="宋体"/>
          <w:bCs/>
          <w:sz w:val="36"/>
          <w:szCs w:val="56"/>
          <w:lang w:eastAsia="zh-CN"/>
        </w:rPr>
        <w:t xml:space="preserve">供应商</w:t>
      </w:r>
      <w:r>
        <w:rPr>
          <w:rFonts w:hint="eastAsia" w:ascii="宋体" w:hAnsi="宋体" w:eastAsia="宋体" w:cs="宋体"/>
          <w:bCs/>
          <w:sz w:val="36"/>
          <w:szCs w:val="56"/>
        </w:rPr>
        <w:t xml:space="preserve">须知</w:t>
      </w:r>
      <w:r>
        <w:rPr>
          <w:sz w:val="36"/>
          <w:szCs w:val="44"/>
        </w:rPr>
        <w:tab/>
      </w:r>
      <w:r>
        <w:rPr>
          <w:sz w:val="36"/>
          <w:szCs w:val="44"/>
        </w:rPr>
        <w:fldChar w:fldCharType="begin"/>
      </w:r>
      <w:r>
        <w:rPr>
          <w:sz w:val="36"/>
          <w:szCs w:val="44"/>
        </w:rPr>
        <w:instrText xml:space="preserve"> PAGEREF _Toc14022 \h </w:instrText>
      </w:r>
      <w:r>
        <w:rPr>
          <w:sz w:val="36"/>
          <w:szCs w:val="44"/>
        </w:rPr>
        <w:fldChar w:fldCharType="separate"/>
      </w:r>
      <w:r>
        <w:rPr>
          <w:sz w:val="36"/>
          <w:szCs w:val="44"/>
        </w:rPr>
        <w:t xml:space="preserve">5</w:t>
      </w:r>
      <w:r>
        <w:rPr>
          <w:sz w:val="36"/>
          <w:szCs w:val="44"/>
        </w:rPr>
        <w:fldChar w:fldCharType="end"/>
      </w:r>
      <w:r>
        <w:rPr>
          <w:sz w:val="36"/>
          <w:szCs w:val="44"/>
        </w:rPr>
        <w:fldChar w:fldCharType="end"/>
      </w:r>
      <w:r/>
    </w:p>
    <w:p>
      <w:pPr>
        <w:pStyle w:val="872"/>
        <w:keepLines w:val="0"/>
        <w:keepNext w:val="0"/>
        <w:pageBreakBefore w:val="0"/>
        <w:spacing w:after="313"/>
        <w:tabs>
          <w:tab w:val="right" w:pos="8306" w:leader="dot"/>
        </w:tabs>
        <w:rPr>
          <w:sz w:val="36"/>
          <w:szCs w:val="44"/>
        </w:rPr>
      </w:pPr>
      <w:r>
        <w:rPr>
          <w:sz w:val="36"/>
          <w:szCs w:val="44"/>
        </w:rPr>
        <w:fldChar w:fldCharType="begin"/>
      </w:r>
      <w:r>
        <w:rPr>
          <w:sz w:val="36"/>
          <w:szCs w:val="44"/>
        </w:rPr>
        <w:instrText xml:space="preserve"> HYPERLINK \l _Toc22707 </w:instrText>
      </w:r>
      <w:r>
        <w:rPr>
          <w:sz w:val="36"/>
          <w:szCs w:val="44"/>
        </w:rPr>
        <w:fldChar w:fldCharType="separate"/>
      </w:r>
      <w:r>
        <w:rPr>
          <w:rFonts w:hint="eastAsia" w:ascii="宋体" w:hAnsi="宋体" w:eastAsia="宋体" w:cs="宋体"/>
          <w:bCs/>
          <w:sz w:val="36"/>
          <w:szCs w:val="56"/>
        </w:rPr>
        <w:t xml:space="preserve">第三章</w:t>
      </w:r>
      <w:r>
        <w:rPr>
          <w:rFonts w:hint="eastAsia" w:ascii="宋体" w:hAnsi="宋体" w:eastAsia="宋体" w:cs="宋体"/>
          <w:bCs/>
          <w:sz w:val="36"/>
          <w:szCs w:val="56"/>
          <w:lang w:val="en-US" w:eastAsia="zh-CN"/>
        </w:rPr>
        <w:t xml:space="preserve">  </w:t>
      </w:r>
      <w:r>
        <w:rPr>
          <w:rFonts w:hint="eastAsia" w:ascii="宋体" w:hAnsi="宋体" w:eastAsia="宋体" w:cs="宋体"/>
          <w:bCs/>
          <w:sz w:val="36"/>
          <w:szCs w:val="56"/>
        </w:rPr>
        <w:t xml:space="preserve">合同文本</w:t>
      </w:r>
      <w:r>
        <w:rPr>
          <w:sz w:val="36"/>
          <w:szCs w:val="44"/>
        </w:rPr>
        <w:tab/>
      </w:r>
      <w:r>
        <w:rPr>
          <w:sz w:val="36"/>
          <w:szCs w:val="44"/>
        </w:rPr>
        <w:fldChar w:fldCharType="begin"/>
      </w:r>
      <w:r>
        <w:rPr>
          <w:sz w:val="36"/>
          <w:szCs w:val="44"/>
        </w:rPr>
        <w:instrText xml:space="preserve"> PAGEREF _Toc22707 \h </w:instrText>
      </w:r>
      <w:r>
        <w:rPr>
          <w:sz w:val="36"/>
          <w:szCs w:val="44"/>
        </w:rPr>
        <w:fldChar w:fldCharType="separate"/>
      </w:r>
      <w:r>
        <w:rPr>
          <w:sz w:val="36"/>
          <w:szCs w:val="44"/>
        </w:rPr>
        <w:t xml:space="preserve">18</w:t>
      </w:r>
      <w:r>
        <w:rPr>
          <w:sz w:val="36"/>
          <w:szCs w:val="44"/>
        </w:rPr>
        <w:fldChar w:fldCharType="end"/>
      </w:r>
      <w:r>
        <w:rPr>
          <w:sz w:val="36"/>
          <w:szCs w:val="44"/>
        </w:rPr>
        <w:fldChar w:fldCharType="end"/>
      </w:r>
      <w:r/>
    </w:p>
    <w:p>
      <w:pPr>
        <w:pStyle w:val="872"/>
        <w:keepLines w:val="0"/>
        <w:keepNext w:val="0"/>
        <w:pageBreakBefore w:val="0"/>
        <w:spacing w:after="313"/>
        <w:tabs>
          <w:tab w:val="right" w:pos="8306" w:leader="dot"/>
        </w:tabs>
        <w:rPr>
          <w:sz w:val="36"/>
          <w:szCs w:val="44"/>
        </w:rPr>
      </w:pPr>
      <w:r>
        <w:rPr>
          <w:sz w:val="36"/>
          <w:szCs w:val="44"/>
        </w:rPr>
        <w:fldChar w:fldCharType="begin"/>
      </w:r>
      <w:r>
        <w:rPr>
          <w:sz w:val="36"/>
          <w:szCs w:val="44"/>
        </w:rPr>
        <w:instrText xml:space="preserve"> HYPERLINK \l _Toc29802 </w:instrText>
      </w:r>
      <w:r>
        <w:rPr>
          <w:sz w:val="36"/>
          <w:szCs w:val="44"/>
        </w:rPr>
        <w:fldChar w:fldCharType="separate"/>
      </w:r>
      <w:r>
        <w:rPr>
          <w:rFonts w:hint="eastAsia" w:ascii="宋体" w:hAnsi="宋体" w:eastAsia="宋体" w:cs="宋体"/>
          <w:bCs/>
          <w:sz w:val="36"/>
          <w:szCs w:val="56"/>
        </w:rPr>
        <w:t xml:space="preserve">第四章</w:t>
      </w:r>
      <w:r>
        <w:rPr>
          <w:rFonts w:hint="eastAsia" w:ascii="宋体" w:hAnsi="宋体" w:eastAsia="宋体" w:cs="宋体"/>
          <w:bCs/>
          <w:sz w:val="36"/>
          <w:szCs w:val="56"/>
          <w:lang w:val="en-US" w:eastAsia="zh-CN"/>
        </w:rPr>
        <w:t xml:space="preserve">  </w:t>
      </w:r>
      <w:r>
        <w:rPr>
          <w:rFonts w:hint="eastAsia" w:ascii="宋体" w:hAnsi="宋体" w:eastAsia="宋体" w:cs="宋体"/>
          <w:bCs/>
          <w:sz w:val="36"/>
          <w:szCs w:val="56"/>
        </w:rPr>
        <w:t xml:space="preserve">采购需求</w:t>
      </w:r>
      <w:r>
        <w:rPr>
          <w:sz w:val="36"/>
          <w:szCs w:val="44"/>
        </w:rPr>
        <w:tab/>
      </w:r>
      <w:r>
        <w:rPr>
          <w:sz w:val="36"/>
          <w:szCs w:val="44"/>
        </w:rPr>
        <w:fldChar w:fldCharType="begin"/>
      </w:r>
      <w:r>
        <w:rPr>
          <w:sz w:val="36"/>
          <w:szCs w:val="44"/>
        </w:rPr>
        <w:instrText xml:space="preserve"> PAGEREF _Toc29802 \h </w:instrText>
      </w:r>
      <w:r>
        <w:rPr>
          <w:sz w:val="36"/>
          <w:szCs w:val="44"/>
        </w:rPr>
        <w:fldChar w:fldCharType="separate"/>
      </w:r>
      <w:r>
        <w:rPr>
          <w:sz w:val="36"/>
          <w:szCs w:val="44"/>
        </w:rPr>
        <w:t xml:space="preserve">32</w:t>
      </w:r>
      <w:r>
        <w:rPr>
          <w:sz w:val="36"/>
          <w:szCs w:val="44"/>
        </w:rPr>
        <w:fldChar w:fldCharType="end"/>
      </w:r>
      <w:r>
        <w:rPr>
          <w:sz w:val="36"/>
          <w:szCs w:val="44"/>
        </w:rPr>
        <w:fldChar w:fldCharType="end"/>
      </w:r>
      <w:r/>
    </w:p>
    <w:p>
      <w:pPr>
        <w:pStyle w:val="872"/>
        <w:keepLines w:val="0"/>
        <w:keepNext w:val="0"/>
        <w:pageBreakBefore w:val="0"/>
        <w:spacing w:after="313"/>
        <w:tabs>
          <w:tab w:val="right" w:pos="8306" w:leader="dot"/>
        </w:tabs>
        <w:rPr>
          <w:sz w:val="36"/>
          <w:szCs w:val="44"/>
        </w:rPr>
      </w:pPr>
      <w:r>
        <w:rPr>
          <w:sz w:val="36"/>
          <w:szCs w:val="44"/>
        </w:rPr>
        <w:fldChar w:fldCharType="begin"/>
      </w:r>
      <w:r>
        <w:rPr>
          <w:sz w:val="36"/>
          <w:szCs w:val="44"/>
        </w:rPr>
        <w:instrText xml:space="preserve"> HYPERLINK \l _Toc17247 </w:instrText>
      </w:r>
      <w:r>
        <w:rPr>
          <w:sz w:val="36"/>
          <w:szCs w:val="44"/>
        </w:rPr>
        <w:fldChar w:fldCharType="separate"/>
      </w:r>
      <w:r>
        <w:rPr>
          <w:rFonts w:hint="eastAsia" w:ascii="宋体" w:hAnsi="宋体" w:eastAsia="宋体" w:cs="宋体"/>
          <w:bCs/>
          <w:sz w:val="36"/>
          <w:szCs w:val="56"/>
        </w:rPr>
        <w:t xml:space="preserve">第五章</w:t>
      </w:r>
      <w:r>
        <w:rPr>
          <w:rFonts w:hint="eastAsia" w:ascii="宋体" w:hAnsi="宋体" w:eastAsia="宋体" w:cs="宋体"/>
          <w:bCs/>
          <w:sz w:val="36"/>
          <w:szCs w:val="56"/>
          <w:lang w:val="en-US" w:eastAsia="zh-CN"/>
        </w:rPr>
        <w:t xml:space="preserve">  </w:t>
      </w:r>
      <w:r>
        <w:rPr>
          <w:rFonts w:hint="eastAsia" w:ascii="宋体" w:hAnsi="宋体" w:eastAsia="宋体" w:cs="宋体"/>
          <w:bCs/>
          <w:sz w:val="36"/>
          <w:szCs w:val="56"/>
        </w:rPr>
        <w:t xml:space="preserve">评标方法与评标标准</w:t>
      </w:r>
      <w:r>
        <w:rPr>
          <w:sz w:val="36"/>
          <w:szCs w:val="44"/>
        </w:rPr>
        <w:tab/>
      </w:r>
      <w:r>
        <w:rPr>
          <w:sz w:val="36"/>
          <w:szCs w:val="44"/>
        </w:rPr>
        <w:fldChar w:fldCharType="begin"/>
      </w:r>
      <w:r>
        <w:rPr>
          <w:sz w:val="36"/>
          <w:szCs w:val="44"/>
        </w:rPr>
        <w:instrText xml:space="preserve"> PAGEREF _Toc17247 \h </w:instrText>
      </w:r>
      <w:r>
        <w:rPr>
          <w:sz w:val="36"/>
          <w:szCs w:val="44"/>
        </w:rPr>
        <w:fldChar w:fldCharType="separate"/>
      </w:r>
      <w:r>
        <w:rPr>
          <w:sz w:val="36"/>
          <w:szCs w:val="44"/>
        </w:rPr>
        <w:t xml:space="preserve">46</w:t>
      </w:r>
      <w:r>
        <w:rPr>
          <w:sz w:val="36"/>
          <w:szCs w:val="44"/>
        </w:rPr>
        <w:fldChar w:fldCharType="end"/>
      </w:r>
      <w:r>
        <w:rPr>
          <w:sz w:val="36"/>
          <w:szCs w:val="44"/>
        </w:rPr>
        <w:fldChar w:fldCharType="end"/>
      </w:r>
      <w:r/>
    </w:p>
    <w:p>
      <w:pPr>
        <w:pStyle w:val="872"/>
        <w:keepLines w:val="0"/>
        <w:keepNext w:val="0"/>
        <w:pageBreakBefore w:val="0"/>
        <w:spacing w:after="313"/>
        <w:tabs>
          <w:tab w:val="right" w:pos="8306" w:leader="dot"/>
        </w:tabs>
        <w:rPr>
          <w:sz w:val="36"/>
          <w:szCs w:val="44"/>
        </w:rPr>
      </w:pPr>
      <w:r>
        <w:rPr>
          <w:sz w:val="36"/>
          <w:szCs w:val="44"/>
        </w:rPr>
        <w:fldChar w:fldCharType="begin"/>
      </w:r>
      <w:r>
        <w:rPr>
          <w:sz w:val="36"/>
          <w:szCs w:val="44"/>
        </w:rPr>
        <w:instrText xml:space="preserve"> HYPERLINK \l _Toc20597 </w:instrText>
      </w:r>
      <w:r>
        <w:rPr>
          <w:sz w:val="36"/>
          <w:szCs w:val="44"/>
        </w:rPr>
        <w:fldChar w:fldCharType="separate"/>
      </w:r>
      <w:r>
        <w:rPr>
          <w:rFonts w:hint="eastAsia" w:ascii="宋体" w:hAnsi="宋体" w:eastAsia="宋体" w:cs="宋体"/>
          <w:bCs/>
          <w:sz w:val="36"/>
          <w:szCs w:val="56"/>
        </w:rPr>
        <w:t xml:space="preserve">第六章</w:t>
      </w:r>
      <w:r>
        <w:rPr>
          <w:rFonts w:hint="eastAsia" w:ascii="宋体" w:hAnsi="宋体" w:eastAsia="宋体" w:cs="宋体"/>
          <w:bCs/>
          <w:sz w:val="36"/>
          <w:szCs w:val="56"/>
          <w:lang w:val="en-US" w:eastAsia="zh-CN"/>
        </w:rPr>
        <w:t xml:space="preserve">  </w:t>
      </w:r>
      <w:r>
        <w:rPr>
          <w:rFonts w:hint="eastAsia" w:ascii="宋体" w:hAnsi="宋体" w:eastAsia="宋体" w:cs="宋体"/>
          <w:bCs/>
          <w:sz w:val="36"/>
          <w:szCs w:val="56"/>
        </w:rPr>
        <w:t xml:space="preserve">投标文件格式</w:t>
      </w:r>
      <w:r>
        <w:rPr>
          <w:sz w:val="36"/>
          <w:szCs w:val="44"/>
        </w:rPr>
        <w:tab/>
      </w:r>
      <w:r>
        <w:rPr>
          <w:sz w:val="36"/>
          <w:szCs w:val="44"/>
        </w:rPr>
        <w:fldChar w:fldCharType="begin"/>
      </w:r>
      <w:r>
        <w:rPr>
          <w:sz w:val="36"/>
          <w:szCs w:val="44"/>
        </w:rPr>
        <w:instrText xml:space="preserve"> PAGEREF _Toc20597 \h </w:instrText>
      </w:r>
      <w:r>
        <w:rPr>
          <w:sz w:val="36"/>
          <w:szCs w:val="44"/>
        </w:rPr>
        <w:fldChar w:fldCharType="separate"/>
      </w:r>
      <w:r>
        <w:rPr>
          <w:sz w:val="36"/>
          <w:szCs w:val="44"/>
        </w:rPr>
        <w:t xml:space="preserve">51</w:t>
      </w:r>
      <w:r>
        <w:rPr>
          <w:sz w:val="36"/>
          <w:szCs w:val="44"/>
        </w:rPr>
        <w:fldChar w:fldCharType="end"/>
      </w:r>
      <w:r>
        <w:rPr>
          <w:sz w:val="36"/>
          <w:szCs w:val="44"/>
        </w:rPr>
        <w:fldChar w:fldCharType="end"/>
      </w:r>
      <w:r/>
    </w:p>
    <w:p>
      <w:pPr>
        <w:keepLines w:val="0"/>
        <w:keepNext w:val="0"/>
        <w:pageBreakBefore w:val="0"/>
        <w:spacing w:after="313"/>
      </w:pPr>
      <w:r>
        <w:rPr>
          <w:sz w:val="32"/>
          <w:szCs w:val="32"/>
        </w:rPr>
        <w:fldChar w:fldCharType="end"/>
      </w:r>
      <w:r/>
    </w:p>
    <w:p>
      <w:r/>
      <w:r/>
    </w:p>
    <w:p>
      <w:pPr>
        <w:pStyle w:val="874"/>
        <w:jc w:val="both"/>
        <w:spacing w:beforeAutospacing="0" w:afterAutospacing="0"/>
      </w:pPr>
      <w:r>
        <w:t xml:space="preserve"> </w:t>
      </w:r>
      <w:r/>
    </w:p>
    <w:p>
      <w:pPr>
        <w:pStyle w:val="874"/>
        <w:jc w:val="both"/>
        <w:spacing w:beforeAutospacing="0" w:afterAutospacing="0"/>
      </w:pPr>
      <w:r>
        <w:t xml:space="preserve"> </w:t>
      </w:r>
      <w:r/>
    </w:p>
    <w:p>
      <w:pPr>
        <w:pStyle w:val="874"/>
        <w:jc w:val="both"/>
        <w:spacing w:beforeAutospacing="0" w:afterAutospacing="0"/>
      </w:pPr>
      <w:r>
        <w:t xml:space="preserve"> </w:t>
      </w:r>
      <w:r/>
    </w:p>
    <w:p>
      <w:pPr>
        <w:pStyle w:val="874"/>
        <w:jc w:val="both"/>
        <w:spacing w:beforeAutospacing="0" w:afterAutospacing="0"/>
      </w:pPr>
      <w:r>
        <w:t xml:space="preserve"> </w:t>
      </w:r>
      <w:r/>
    </w:p>
    <w:p>
      <w:pPr>
        <w:pStyle w:val="874"/>
        <w:jc w:val="both"/>
        <w:spacing w:beforeAutospacing="0" w:afterAutospacing="0"/>
      </w:pPr>
      <w:r>
        <w:t xml:space="preserve"> </w:t>
      </w:r>
      <w:r/>
    </w:p>
    <w:p>
      <w:pPr>
        <w:pStyle w:val="874"/>
        <w:jc w:val="both"/>
        <w:spacing w:beforeAutospacing="0" w:afterAutospacing="0"/>
      </w:pPr>
      <w:r>
        <w:t xml:space="preserve"> </w:t>
      </w:r>
      <w:r/>
    </w:p>
    <w:p>
      <w:pPr>
        <w:pStyle w:val="874"/>
        <w:jc w:val="both"/>
        <w:spacing w:beforeAutospacing="0" w:afterAutospacing="0"/>
      </w:pPr>
      <w:r>
        <w:t xml:space="preserve"> </w:t>
      </w:r>
      <w:r/>
    </w:p>
    <w:p>
      <w:pPr>
        <w:pStyle w:val="874"/>
        <w:jc w:val="both"/>
        <w:spacing w:beforeAutospacing="0" w:afterAutospacing="0"/>
      </w:pPr>
      <w:r>
        <w:t xml:space="preserve"> </w:t>
      </w:r>
      <w:r/>
    </w:p>
    <w:p>
      <w:pPr>
        <w:pStyle w:val="874"/>
        <w:jc w:val="both"/>
        <w:spacing w:beforeAutospacing="0" w:afterAutospacing="0"/>
      </w:pPr>
      <w:r>
        <w:t xml:space="preserve"> </w:t>
      </w:r>
      <w:r/>
    </w:p>
    <w:p>
      <w:pPr>
        <w:pStyle w:val="874"/>
        <w:jc w:val="both"/>
        <w:spacing w:beforeAutospacing="0" w:afterAutospacing="0"/>
      </w:pPr>
      <w:r>
        <w:t xml:space="preserve"> </w:t>
      </w:r>
      <w:r/>
    </w:p>
    <w:p>
      <w:pPr>
        <w:pStyle w:val="874"/>
        <w:jc w:val="center"/>
        <w:spacing w:beforeAutospacing="0" w:afterAutospacing="0" w:line="400" w:lineRule="atLeast"/>
        <w:rPr>
          <w:rFonts w:hint="eastAsia" w:ascii="宋体" w:hAnsi="宋体" w:eastAsia="宋体" w:cs="宋体"/>
          <w:b/>
          <w:bCs/>
          <w:color w:val="000000"/>
          <w:sz w:val="28"/>
          <w:szCs w:val="28"/>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000000"/>
          <w:sz w:val="28"/>
          <w:szCs w:val="28"/>
        </w:rPr>
      </w:r>
      <w:r/>
    </w:p>
    <w:p>
      <w:pPr>
        <w:pStyle w:val="874"/>
        <w:jc w:val="center"/>
        <w:spacing w:beforeAutospacing="0" w:afterAutospacing="0" w:line="400" w:lineRule="atLeast"/>
        <w:rPr>
          <w:rFonts w:hint="eastAsia" w:ascii="宋体" w:hAnsi="宋体" w:eastAsia="宋体" w:cs="宋体"/>
          <w:sz w:val="32"/>
          <w:szCs w:val="32"/>
        </w:rPr>
        <w:outlineLvl w:val="0"/>
      </w:pPr>
      <w:r/>
      <w:bookmarkStart w:id="0" w:name="_Toc6736"/>
      <w:r>
        <w:rPr>
          <w:rFonts w:hint="eastAsia" w:ascii="宋体" w:hAnsi="宋体" w:eastAsia="宋体" w:cs="宋体"/>
          <w:b/>
          <w:bCs/>
          <w:color w:val="000000"/>
          <w:sz w:val="36"/>
          <w:szCs w:val="36"/>
        </w:rPr>
        <w:t xml:space="preserve">第一章</w:t>
      </w:r>
      <w:r>
        <w:rPr>
          <w:rFonts w:hint="eastAsia" w:ascii="宋体" w:hAnsi="宋体" w:eastAsia="宋体" w:cs="宋体"/>
          <w:b/>
          <w:bCs/>
          <w:color w:val="000000"/>
          <w:sz w:val="36"/>
          <w:szCs w:val="36"/>
          <w:lang w:val="en-US" w:eastAsia="zh-CN"/>
        </w:rPr>
        <w:t xml:space="preserve">  </w:t>
      </w:r>
      <w:r>
        <w:rPr>
          <w:rFonts w:hint="eastAsia" w:ascii="宋体" w:hAnsi="宋体" w:eastAsia="宋体" w:cs="宋体"/>
          <w:b/>
          <w:bCs/>
          <w:color w:val="000000"/>
          <w:sz w:val="36"/>
          <w:szCs w:val="36"/>
        </w:rPr>
        <w:t xml:space="preserve">招标公告</w:t>
      </w:r>
      <w:bookmarkEnd w:id="0"/>
      <w:r/>
      <w:r/>
    </w:p>
    <w:p>
      <w:pPr>
        <w:pStyle w:val="874"/>
        <w:ind w:firstLine="420"/>
        <w:jc w:val="both"/>
        <w:keepLines w:val="0"/>
        <w:keepNext w:val="0"/>
        <w:pageBreakBefore w:val="0"/>
        <w:spacing w:beforeAutospacing="0" w:afterAutospacing="0" w:line="380" w:lineRule="atLeast"/>
        <w:widowControl w:val="off"/>
        <w:rPr>
          <w:rFonts w:hint="eastAsia" w:ascii="宋体" w:hAnsi="宋体" w:eastAsia="宋体" w:cs="宋体"/>
          <w:sz w:val="21"/>
          <w:szCs w:val="21"/>
        </w:rPr>
        <w:pBdr>
          <w:top w:val="single" w:color="000000" w:sz="4" w:space="0"/>
          <w:left w:val="single" w:color="000000" w:sz="4" w:space="0"/>
          <w:bottom w:val="single" w:color="000000" w:sz="4" w:space="0"/>
          <w:right w:val="single" w:color="000000" w:sz="4" w:space="0"/>
        </w:pBdr>
        <w:outlineLvl w:val="9"/>
      </w:pPr>
      <w:r>
        <w:rPr>
          <w:rFonts w:hint="eastAsia" w:ascii="宋体" w:hAnsi="宋体" w:eastAsia="宋体" w:cs="宋体"/>
          <w:color w:val="000000"/>
          <w:sz w:val="21"/>
          <w:szCs w:val="21"/>
        </w:rPr>
        <w:t xml:space="preserve">项目概况</w:t>
      </w:r>
      <w:r/>
    </w:p>
    <w:p>
      <w:pPr>
        <w:pStyle w:val="874"/>
        <w:ind w:firstLine="420"/>
        <w:jc w:val="both"/>
        <w:keepLines w:val="0"/>
        <w:keepNext w:val="0"/>
        <w:pageBreakBefore w:val="0"/>
        <w:spacing w:beforeAutospacing="0" w:afterAutospacing="0" w:line="380" w:lineRule="atLeast"/>
        <w:widowControl w:val="off"/>
        <w:rPr>
          <w:rFonts w:hint="eastAsia" w:ascii="宋体" w:hAnsi="宋体" w:eastAsia="宋体" w:cs="宋体"/>
          <w:sz w:val="21"/>
          <w:szCs w:val="21"/>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1"/>
          <w:szCs w:val="21"/>
          <w:u w:val="single"/>
          <w:lang w:eastAsia="zh-CN"/>
        </w:rPr>
        <w:t xml:space="preserve">盐城市</w:t>
      </w:r>
      <w:r>
        <w:rPr>
          <w:rFonts w:ascii="Times New Roman" w:hAnsi="Times New Roman" w:eastAsia="宋体" w:cs="Times New Roman"/>
          <w:color w:val="000000"/>
          <w:sz w:val="21"/>
          <w:szCs w:val="21"/>
          <w:u w:val="single"/>
          <w:lang w:eastAsia="zh-CN"/>
        </w:rPr>
        <w:t xml:space="preserve">2026</w:t>
      </w:r>
      <w:r>
        <w:rPr>
          <w:rFonts w:hint="eastAsia" w:ascii="宋体" w:hAnsi="宋体" w:eastAsia="宋体" w:cs="宋体"/>
          <w:color w:val="000000"/>
          <w:sz w:val="21"/>
          <w:szCs w:val="21"/>
          <w:u w:val="single"/>
          <w:lang w:eastAsia="zh-CN"/>
        </w:rPr>
        <w:t xml:space="preserve">年普通国省道桥梁特殊检</w:t>
      </w:r>
      <w:r>
        <w:rPr>
          <w:rFonts w:hint="eastAsia" w:ascii="宋体" w:hAnsi="宋体" w:eastAsia="宋体" w:cs="宋体"/>
          <w:color w:val="000000" w:themeColor="text1"/>
          <w:sz w:val="21"/>
          <w:szCs w:val="21"/>
          <w:u w:val="single"/>
          <w:lang w:eastAsia="zh-CN"/>
          <w14:textFill>
            <w14:solidFill>
              <w14:schemeClr w14:val="tx1"/>
            </w14:solidFill>
          </w14:textFill>
        </w:rPr>
        <w:t xml:space="preserve">查服务项目</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JSZC-320900-WYGS-G2026-0014</w:t>
      </w:r>
      <w:r>
        <w:rPr>
          <w:rFonts w:hint="eastAsia" w:ascii="宋体" w:hAnsi="宋体" w:eastAsia="宋体" w:cs="宋体"/>
          <w:color w:val="000000" w:themeColor="text1"/>
          <w:sz w:val="21"/>
          <w:szCs w:val="21"/>
          <w:highlight w:val="none"/>
          <w14:textFill>
            <w14:solidFill>
              <w14:schemeClr w14:val="tx1"/>
            </w14:solidFill>
          </w14:textFill>
        </w:rPr>
        <w:t xml:space="preserve">招</w:t>
      </w:r>
      <w:r>
        <w:rPr>
          <w:rFonts w:hint="eastAsia" w:ascii="宋体" w:hAnsi="宋体" w:eastAsia="宋体" w:cs="宋体"/>
          <w:color w:val="000000" w:themeColor="text1"/>
          <w:sz w:val="21"/>
          <w:szCs w:val="21"/>
          <w14:textFill>
            <w14:solidFill>
              <w14:schemeClr w14:val="tx1"/>
            </w14:solidFill>
          </w14:textFill>
        </w:rPr>
        <w:t xml:space="preserve">标项目的潜在</w:t>
      </w:r>
      <w:r>
        <w:rPr>
          <w:rFonts w:hint="eastAsia" w:ascii="宋体" w:hAnsi="宋体" w:eastAsia="宋体" w:cs="宋体"/>
          <w:color w:val="000000" w:themeColor="text1"/>
          <w:sz w:val="21"/>
          <w:szCs w:val="21"/>
          <w:lang w:eastAsia="zh-CN"/>
          <w14:textFill>
            <w14:solidFill>
              <w14:schemeClr w14:val="tx1"/>
            </w14:solidFill>
          </w14:textFill>
        </w:rPr>
        <w:t xml:space="preserve">供应商</w:t>
      </w:r>
      <w:r>
        <w:rPr>
          <w:rFonts w:hint="eastAsia" w:ascii="宋体" w:hAnsi="宋体" w:eastAsia="宋体" w:cs="宋体"/>
          <w:color w:val="000000" w:themeColor="text1"/>
          <w:sz w:val="21"/>
          <w:szCs w:val="21"/>
          <w14:textFill>
            <w14:solidFill>
              <w14:schemeClr w14:val="tx1"/>
            </w14:solidFill>
          </w14:textFill>
        </w:rPr>
        <w:t xml:space="preserve">可在</w:t>
      </w:r>
      <w:r>
        <w:rPr>
          <w:rFonts w:hint="eastAsia" w:ascii="宋体" w:hAnsi="宋体" w:eastAsia="宋体" w:cs="宋体"/>
          <w:color w:val="000000" w:themeColor="text1"/>
          <w:sz w:val="21"/>
          <w:szCs w:val="21"/>
          <w:shd w:val="clear" w:color="auto" w:fill="ffffff"/>
          <w14:textFill>
            <w14:solidFill>
              <w14:schemeClr w14:val="tx1"/>
            </w14:solidFill>
          </w14:textFill>
        </w:rPr>
        <w:t xml:space="preserve">“苏采云”系统内免费下载（</w:t>
      </w:r>
      <w:r>
        <w:rPr>
          <w:rFonts w:hint="eastAsia" w:ascii="宋体" w:hAnsi="宋体" w:eastAsia="宋体" w:cs="宋体"/>
          <w:color w:val="000000" w:themeColor="text1"/>
          <w:sz w:val="21"/>
          <w:szCs w:val="21"/>
          <w:shd w:val="clear" w:color="auto" w:fill="ffffff"/>
          <w:lang w:eastAsia="zh-CN"/>
          <w14:textFill>
            <w14:solidFill>
              <w14:schemeClr w14:val="tx1"/>
            </w14:solidFill>
          </w14:textFill>
        </w:rPr>
        <w:t xml:space="preserve">供应商</w:t>
      </w:r>
      <w:r>
        <w:rPr>
          <w:rFonts w:hint="eastAsia" w:ascii="宋体" w:hAnsi="宋体" w:eastAsia="宋体" w:cs="宋体"/>
          <w:color w:val="000000" w:themeColor="text1"/>
          <w:sz w:val="21"/>
          <w:szCs w:val="21"/>
          <w:shd w:val="clear" w:color="auto" w:fill="ffffff"/>
          <w14:textFill>
            <w14:solidFill>
              <w14:schemeClr w14:val="tx1"/>
            </w14:solidFill>
          </w14:textFill>
        </w:rPr>
        <w:t xml:space="preserve">必须在苏采云系统中获</w:t>
      </w:r>
      <w:r>
        <w:rPr>
          <w:rFonts w:hint="eastAsia" w:ascii="宋体" w:hAnsi="宋体" w:eastAsia="宋体" w:cs="宋体"/>
          <w:color w:val="000000"/>
          <w:sz w:val="21"/>
          <w:szCs w:val="21"/>
          <w:shd w:val="clear" w:color="auto" w:fill="ffffff"/>
        </w:rPr>
        <w:t xml:space="preserve">取采购文件，方能参与政府采购项目）</w:t>
      </w:r>
      <w:r>
        <w:rPr>
          <w:rFonts w:hint="eastAsia" w:ascii="宋体" w:hAnsi="宋体" w:eastAsia="宋体" w:cs="宋体"/>
          <w:color w:val="000000"/>
          <w:sz w:val="21"/>
          <w:szCs w:val="21"/>
        </w:rPr>
        <w:t xml:space="preserve">，并于</w:t>
      </w:r>
      <w:r>
        <w:rPr>
          <w:rFonts w:hint="eastAsia" w:ascii="宋体" w:hAnsi="宋体" w:eastAsia="宋体" w:cs="宋体"/>
          <w:color w:val="ff0000"/>
          <w:sz w:val="21"/>
          <w:szCs w:val="21"/>
          <w:u w:val="single"/>
        </w:rPr>
        <w:t xml:space="preserve">2026年</w:t>
      </w:r>
      <w:r>
        <w:rPr>
          <w:rFonts w:hint="eastAsia" w:ascii="宋体" w:hAnsi="宋体" w:eastAsia="宋体" w:cs="宋体"/>
          <w:color w:val="ff0000"/>
          <w:sz w:val="21"/>
          <w:szCs w:val="21"/>
          <w:u w:val="single"/>
          <w:lang w:val="en-US" w:eastAsia="zh-CN"/>
        </w:rPr>
        <w:t xml:space="preserve">6</w:t>
      </w:r>
      <w:r>
        <w:rPr>
          <w:rFonts w:hint="eastAsia" w:ascii="宋体" w:hAnsi="宋体" w:eastAsia="宋体" w:cs="宋体"/>
          <w:color w:val="ff0000"/>
          <w:sz w:val="21"/>
          <w:szCs w:val="21"/>
          <w:u w:val="single"/>
        </w:rPr>
        <w:t xml:space="preserve">月</w:t>
      </w:r>
      <w:r>
        <w:rPr>
          <w:rFonts w:hint="eastAsia" w:ascii="宋体" w:hAnsi="宋体" w:eastAsia="宋体" w:cs="宋体"/>
          <w:color w:val="ff0000"/>
          <w:sz w:val="21"/>
          <w:szCs w:val="21"/>
          <w:u w:val="single"/>
          <w:lang w:val="en-US" w:eastAsia="zh-CN"/>
        </w:rPr>
        <w:t xml:space="preserve">25</w:t>
      </w:r>
      <w:r>
        <w:rPr>
          <w:rFonts w:hint="eastAsia" w:ascii="宋体" w:hAnsi="宋体" w:eastAsia="宋体" w:cs="宋体"/>
          <w:color w:val="ff0000"/>
          <w:sz w:val="21"/>
          <w:szCs w:val="21"/>
          <w:u w:val="single"/>
        </w:rPr>
        <w:t xml:space="preserve">日</w:t>
      </w:r>
      <w:r>
        <w:rPr>
          <w:rFonts w:hint="eastAsia" w:ascii="宋体" w:hAnsi="宋体" w:eastAsia="宋体" w:cs="宋体"/>
          <w:color w:val="ff0000"/>
          <w:sz w:val="21"/>
          <w:szCs w:val="21"/>
          <w:u w:val="single"/>
          <w:lang w:val="en-US" w:eastAsia="zh-CN"/>
        </w:rPr>
        <w:t xml:space="preserve">09</w:t>
      </w:r>
      <w:r>
        <w:rPr>
          <w:rFonts w:hint="eastAsia" w:ascii="宋体" w:hAnsi="宋体" w:eastAsia="宋体" w:cs="宋体"/>
          <w:color w:val="ff0000"/>
          <w:sz w:val="21"/>
          <w:szCs w:val="21"/>
          <w:u w:val="single"/>
        </w:rPr>
        <w:t xml:space="preserve">点</w:t>
      </w:r>
      <w:r>
        <w:rPr>
          <w:rFonts w:hint="eastAsia" w:ascii="宋体" w:hAnsi="宋体" w:eastAsia="宋体" w:cs="宋体"/>
          <w:color w:val="ff0000"/>
          <w:sz w:val="21"/>
          <w:szCs w:val="21"/>
          <w:u w:val="single"/>
          <w:lang w:val="en-US" w:eastAsia="zh-CN"/>
        </w:rPr>
        <w:t xml:space="preserve">00</w:t>
      </w:r>
      <w:r>
        <w:rPr>
          <w:rFonts w:hint="eastAsia" w:ascii="宋体" w:hAnsi="宋体" w:eastAsia="宋体" w:cs="宋体"/>
          <w:color w:val="ff0000"/>
          <w:sz w:val="21"/>
          <w:szCs w:val="21"/>
          <w:u w:val="single"/>
        </w:rPr>
        <w:t xml:space="preserve">分</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北京时间）前递交投标文件。</w:t>
      </w:r>
      <w:r/>
    </w:p>
    <w:p>
      <w:pPr>
        <w:pStyle w:val="874"/>
        <w:ind w:firstLine="422"/>
        <w:jc w:val="both"/>
        <w:keepLines/>
        <w:keepNext/>
        <w:pageBreakBefore w:val="0"/>
        <w:spacing w:beforeAutospacing="0" w:afterAutospacing="0" w:line="400" w:lineRule="atLeast"/>
        <w:rPr>
          <w:rFonts w:hint="eastAsia" w:ascii="宋体" w:hAnsi="宋体" w:eastAsia="宋体" w:cs="宋体"/>
          <w:sz w:val="21"/>
          <w:szCs w:val="21"/>
        </w:rPr>
        <w:outlineLvl w:val="1"/>
      </w:pPr>
      <w:r/>
      <w:bookmarkStart w:id="1" w:name="_Toc28359079"/>
      <w:r/>
      <w:bookmarkStart w:id="2" w:name="_Toc35393621"/>
      <w:r/>
      <w:bookmarkStart w:id="3" w:name="_Hlk24379207"/>
      <w:r/>
      <w:bookmarkStart w:id="4" w:name="_Toc35393790"/>
      <w:r/>
      <w:bookmarkStart w:id="5" w:name="_Toc28359002"/>
      <w:r/>
      <w:bookmarkStart w:id="6" w:name="_Toc38985263"/>
      <w:r>
        <w:rPr>
          <w:rFonts w:hint="eastAsia" w:ascii="宋体" w:hAnsi="宋体" w:eastAsia="宋体" w:cs="宋体"/>
          <w:b/>
          <w:color w:val="000000"/>
          <w:sz w:val="21"/>
          <w:szCs w:val="21"/>
        </w:rPr>
        <w:t xml:space="preserve">一、项目基本情况</w:t>
      </w:r>
      <w:bookmarkEnd w:id="1"/>
      <w:r/>
      <w:bookmarkEnd w:id="2"/>
      <w:r/>
      <w:bookmarkEnd w:id="3"/>
      <w:r/>
      <w:bookmarkEnd w:id="4"/>
      <w:r/>
      <w:bookmarkEnd w:id="5"/>
      <w:r/>
      <w:bookmarkEnd w:id="6"/>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1.项目编号：</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JSZC-320900-WYGS-G2026-0014</w:t>
      </w:r>
      <w:r/>
    </w:p>
    <w:p>
      <w:pPr>
        <w:pStyle w:val="874"/>
        <w:ind w:firstLine="420"/>
        <w:jc w:val="both"/>
        <w:pageBreakBefore w:val="0"/>
        <w:spacing w:beforeAutospacing="0" w:afterAutospacing="0" w:line="400" w:lineRule="atLeast"/>
        <w:widowControl w:val="off"/>
        <w:rPr>
          <w:rFonts w:ascii="Times New Roman" w:hAnsi="Times New Roman" w:eastAsia="宋体" w:cs="Times New Roman"/>
          <w:color w:val="000000" w:themeColor="text1"/>
          <w:sz w:val="21"/>
          <w:szCs w:val="21"/>
          <w14:textFill>
            <w14:solidFill>
              <w14:schemeClr w14:val="tx1"/>
            </w14:solidFill>
          </w14:textFill>
        </w:rPr>
      </w:pPr>
      <w:r>
        <w:rPr>
          <w:rFonts w:ascii="Times New Roman" w:hAnsi="Times New Roman" w:eastAsia="宋体" w:cs="Times New Roman"/>
          <w:color w:val="000000" w:themeColor="text1"/>
          <w:sz w:val="21"/>
          <w:szCs w:val="21"/>
          <w14:textFill>
            <w14:solidFill>
              <w14:schemeClr w14:val="tx1"/>
            </w14:solidFill>
          </w14:textFill>
        </w:rPr>
        <w:t xml:space="preserve">2.项目名称：</w:t>
      </w:r>
      <w:r>
        <w:rPr>
          <w:rFonts w:ascii="Times New Roman" w:hAnsi="Times New Roman" w:eastAsia="宋体" w:cs="Times New Roman"/>
          <w:color w:val="000000" w:themeColor="text1"/>
          <w:sz w:val="21"/>
          <w:szCs w:val="21"/>
          <w:lang w:eastAsia="zh-CN"/>
          <w14:textFill>
            <w14:solidFill>
              <w14:schemeClr w14:val="tx1"/>
            </w14:solidFill>
          </w14:textFill>
        </w:rPr>
        <w:t xml:space="preserve">盐城市2026年普通国省道桥梁特殊检查服务项目</w:t>
      </w:r>
      <w:r/>
    </w:p>
    <w:p>
      <w:pPr>
        <w:pStyle w:val="874"/>
        <w:ind w:firstLine="420"/>
        <w:jc w:val="both"/>
        <w:pageBreakBefore w:val="0"/>
        <w:spacing w:beforeAutospacing="0" w:afterAutospacing="0" w:line="380" w:lineRule="atLeast"/>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3</w:t>
      </w:r>
      <w:r>
        <w:rPr>
          <w:rFonts w:ascii="Times New Roman" w:hAnsi="Times New Roman" w:eastAsia="宋体" w:cs="Times New Roman"/>
          <w:color w:val="000000" w:themeColor="text1"/>
          <w:sz w:val="21"/>
          <w:szCs w:val="21"/>
          <w14:textFill>
            <w14:solidFill>
              <w14:schemeClr w14:val="tx1"/>
            </w14:solidFill>
          </w14:textFill>
        </w:rPr>
        <w:t xml:space="preserve">.预算金额：</w:t>
      </w: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270</w:t>
      </w:r>
      <w:r>
        <w:rPr>
          <w:rFonts w:ascii="Times New Roman" w:hAnsi="Times New Roman" w:eastAsia="宋体" w:cs="Times New Roman"/>
          <w:color w:val="000000" w:themeColor="text1"/>
          <w:sz w:val="21"/>
          <w:szCs w:val="21"/>
          <w14:textFill>
            <w14:solidFill>
              <w14:schemeClr w14:val="tx1"/>
            </w14:solidFill>
          </w14:textFill>
        </w:rPr>
        <w:t xml:space="preserve">万元</w:t>
      </w:r>
      <w:r>
        <w:rPr>
          <w:rFonts w:ascii="Times New Roman" w:hAnsi="Times New Roman" w:eastAsia="宋体" w:cs="Times New Roman"/>
          <w:color w:val="000000" w:themeColor="text1"/>
          <w:sz w:val="21"/>
          <w:szCs w:val="21"/>
          <w:lang w:eastAsia="zh-CN"/>
          <w14:textFill>
            <w14:solidFill>
              <w14:schemeClr w14:val="tx1"/>
            </w14:solidFill>
          </w14:textFill>
        </w:rPr>
        <w:t xml:space="preserve">（</w:t>
      </w: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采购包1</w:t>
      </w:r>
      <w:r>
        <w:rPr>
          <w:rFonts w:ascii="Times New Roman" w:hAnsi="Times New Roman" w:eastAsia="宋体" w:cs="Times New Roman"/>
          <w:color w:val="000000" w:themeColor="text1"/>
          <w:sz w:val="21"/>
          <w:szCs w:val="21"/>
          <w:lang w:eastAsia="zh-CN"/>
          <w14:textFill>
            <w14:solidFill>
              <w14:schemeClr w14:val="tx1"/>
            </w14:solidFill>
          </w14:textFill>
        </w:rPr>
        <w:t xml:space="preserve">：</w:t>
      </w: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120</w:t>
      </w:r>
      <w:r>
        <w:rPr>
          <w:rFonts w:ascii="Times New Roman" w:hAnsi="Times New Roman" w:eastAsia="宋体" w:cs="Times New Roman"/>
          <w:color w:val="000000" w:themeColor="text1"/>
          <w:sz w:val="21"/>
          <w:szCs w:val="21"/>
          <w:lang w:eastAsia="zh-CN"/>
          <w14:textFill>
            <w14:solidFill>
              <w14:schemeClr w14:val="tx1"/>
            </w14:solidFill>
          </w14:textFill>
        </w:rPr>
        <w:t xml:space="preserve">万元；</w:t>
      </w: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采购</w:t>
      </w:r>
      <w:r>
        <w:rPr>
          <w:rFonts w:ascii="Times New Roman" w:hAnsi="Times New Roman" w:eastAsia="宋体" w:cs="Times New Roman"/>
          <w:color w:val="000000"/>
          <w:sz w:val="21"/>
          <w:szCs w:val="21"/>
          <w:lang w:val="en-US" w:eastAsia="zh-CN"/>
        </w:rPr>
        <w:t xml:space="preserve">包2</w:t>
      </w:r>
      <w:r>
        <w:rPr>
          <w:rFonts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lang w:val="en-US" w:eastAsia="zh-CN"/>
        </w:rPr>
        <w:t xml:space="preserve">150</w:t>
      </w:r>
      <w:r>
        <w:rPr>
          <w:rFonts w:ascii="Times New Roman" w:hAnsi="Times New Roman" w:eastAsia="宋体" w:cs="Times New Roman"/>
          <w:color w:val="000000"/>
          <w:sz w:val="21"/>
          <w:szCs w:val="21"/>
          <w:lang w:eastAsia="zh-CN"/>
        </w:rPr>
        <w:t xml:space="preserve">万元）</w:t>
      </w:r>
      <w:r>
        <w:rPr>
          <w:rFonts w:ascii="Times New Roman" w:hAnsi="Times New Roman" w:eastAsia="宋体" w:cs="Times New Roman"/>
          <w:color w:val="000000"/>
          <w:sz w:val="21"/>
          <w:szCs w:val="21"/>
        </w:rPr>
        <w:t xml:space="preserve">。</w:t>
      </w:r>
      <w:r/>
    </w:p>
    <w:p>
      <w:pPr>
        <w:pStyle w:val="874"/>
        <w:ind w:firstLine="420"/>
        <w:jc w:val="both"/>
        <w:pageBreakBefore w:val="0"/>
        <w:spacing w:beforeAutospacing="0" w:afterAutospacing="0" w:line="380" w:lineRule="atLeast"/>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val="en-US" w:eastAsia="zh-CN"/>
        </w:rPr>
        <w:t xml:space="preserve">4</w:t>
      </w:r>
      <w:r>
        <w:rPr>
          <w:rFonts w:ascii="Times New Roman" w:hAnsi="Times New Roman" w:eastAsia="宋体" w:cs="Times New Roman"/>
          <w:color w:val="000000"/>
          <w:sz w:val="21"/>
          <w:szCs w:val="21"/>
        </w:rPr>
        <w:t xml:space="preserve">.最高限价：270万元，其中采购包1最高限价为120万元；采购包2最高限价为150万元。报价超过最高限价的为无效报价，按照无效响应处理。</w:t>
      </w:r>
      <w:r/>
    </w:p>
    <w:p>
      <w:pPr>
        <w:pStyle w:val="874"/>
        <w:ind w:firstLine="420"/>
        <w:jc w:val="both"/>
        <w:pageBreakBefore w:val="0"/>
        <w:spacing w:beforeAutospacing="0" w:afterAutospacing="0" w:line="380" w:lineRule="atLeast"/>
        <w:widowControl w:val="off"/>
        <w:rPr>
          <w:rFonts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lang w:val="en-US" w:eastAsia="zh-CN"/>
        </w:rPr>
        <w:t xml:space="preserve">5</w:t>
      </w:r>
      <w:r>
        <w:rPr>
          <w:rFonts w:ascii="Times New Roman" w:hAnsi="Times New Roman" w:eastAsia="宋体" w:cs="Times New Roman"/>
          <w:color w:val="000000"/>
          <w:sz w:val="21"/>
          <w:szCs w:val="21"/>
        </w:rPr>
        <w:t xml:space="preserve">.采购需求：</w:t>
      </w:r>
      <w:r>
        <w:rPr>
          <w:rFonts w:ascii="Times New Roman" w:hAnsi="Times New Roman" w:eastAsia="宋体" w:cs="Times New Roman"/>
          <w:color w:val="000000"/>
          <w:sz w:val="21"/>
          <w:szCs w:val="21"/>
          <w:highlight w:val="none"/>
          <w:lang w:eastAsia="zh-CN"/>
        </w:rPr>
        <w:t xml:space="preserve">本次招标共划分为两个</w:t>
      </w:r>
      <w:r>
        <w:rPr>
          <w:rFonts w:ascii="Times New Roman" w:hAnsi="Times New Roman" w:eastAsia="宋体" w:cs="Times New Roman"/>
          <w:color w:val="000000"/>
          <w:sz w:val="21"/>
          <w:szCs w:val="21"/>
          <w:highlight w:val="none"/>
          <w:lang w:val="en-US" w:eastAsia="zh-CN"/>
        </w:rPr>
        <w:t xml:space="preserve">采购包</w:t>
      </w:r>
      <w:r>
        <w:rPr>
          <w:rFonts w:ascii="Times New Roman" w:hAnsi="Times New Roman" w:eastAsia="宋体" w:cs="Times New Roman"/>
          <w:color w:val="000000"/>
          <w:sz w:val="21"/>
          <w:szCs w:val="21"/>
          <w:highlight w:val="none"/>
          <w:lang w:eastAsia="zh-CN"/>
        </w:rPr>
        <w:t xml:space="preserve">，具体</w:t>
      </w:r>
      <w:r>
        <w:rPr>
          <w:rFonts w:ascii="Times New Roman" w:hAnsi="Times New Roman" w:eastAsia="宋体" w:cs="Times New Roman"/>
          <w:color w:val="000000"/>
          <w:sz w:val="21"/>
          <w:szCs w:val="21"/>
          <w:highlight w:val="none"/>
          <w:lang w:val="en-US" w:eastAsia="zh-CN"/>
        </w:rPr>
        <w:t xml:space="preserve">内容</w:t>
      </w:r>
      <w:r>
        <w:rPr>
          <w:rFonts w:ascii="Times New Roman" w:hAnsi="Times New Roman" w:eastAsia="宋体" w:cs="Times New Roman"/>
          <w:color w:val="000000"/>
          <w:sz w:val="21"/>
          <w:szCs w:val="21"/>
          <w:highlight w:val="none"/>
          <w:lang w:eastAsia="zh-CN"/>
        </w:rPr>
        <w:t xml:space="preserve">如下：</w:t>
      </w:r>
      <w:r/>
    </w:p>
    <w:p>
      <w:pPr>
        <w:pStyle w:val="874"/>
        <w:ind w:firstLine="420"/>
        <w:jc w:val="both"/>
        <w:pageBreakBefore w:val="0"/>
        <w:spacing w:beforeAutospacing="0" w:afterAutospacing="0" w:line="380" w:lineRule="atLeast"/>
        <w:widowControl w:val="off"/>
        <w:rPr>
          <w:rFonts w:ascii="Times New Roman" w:hAnsi="Times New Roman" w:eastAsia="宋体" w:cs="Times New Roman"/>
          <w:color w:val="000000" w:themeColor="text1"/>
          <w:sz w:val="21"/>
          <w:szCs w:val="21"/>
          <w14:textFill>
            <w14:solidFill>
              <w14:schemeClr w14:val="tx1"/>
            </w14:solidFill>
          </w14:textFill>
        </w:rPr>
      </w:pPr>
      <w:r>
        <w:rPr>
          <w:rFonts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lang w:val="en-US" w:eastAsia="zh-CN"/>
        </w:rPr>
        <w:t xml:space="preserve">1</w:t>
      </w:r>
      <w:r>
        <w:rPr>
          <w:rFonts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lang w:val="en-US" w:eastAsia="zh-CN"/>
        </w:rPr>
        <w:t xml:space="preserve">采购包1：</w:t>
      </w:r>
      <w:r>
        <w:rPr>
          <w:rFonts w:ascii="Times New Roman" w:hAnsi="Times New Roman" w:eastAsia="宋体" w:cs="Times New Roman"/>
          <w:color w:val="000000"/>
          <w:sz w:val="21"/>
          <w:szCs w:val="21"/>
          <w:lang w:eastAsia="zh-CN"/>
        </w:rPr>
        <w:t xml:space="preserve">根据《公路桥涵养护规范》（JTG 5120-2021）、《公路桥涵技术状况评定标准》（JTG/TH21-2011）等有关文件规定，对G204泰东河大桥、G343南环大桥、S226千秋大桥、S232尖湖大桥、S329通榆河大桥共计5座系杆拱桥进行一次全桥特殊检查，并根据检测数据进行承载能力适用性评价，提出桥梁养护建议</w:t>
      </w:r>
      <w:r>
        <w:rPr>
          <w:rFonts w:ascii="Times New Roman" w:hAnsi="Times New Roman" w:eastAsia="宋体" w:cs="Times New Roman"/>
          <w:color w:val="000000" w:themeColor="text1"/>
          <w:sz w:val="21"/>
          <w:szCs w:val="21"/>
          <w:lang w:eastAsia="zh-CN"/>
          <w14:textFill>
            <w14:solidFill>
              <w14:schemeClr w14:val="tx1"/>
            </w14:solidFill>
          </w14:textFill>
        </w:rPr>
        <w:t xml:space="preserve">，同时编制桥梁特殊检查报告。如提供检测报告的，投标人应当核实检测报告的真实性，包括确认检测机构是否具备相应资质、检测范围是否包含投标产品、检测报告是否在市场监管部门官网可查、检测报告内容是否真实等，如投标人未尽审查义务，依法承担相应法律责任</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w:t>
      </w:r>
      <w:r>
        <w:rPr>
          <w:rFonts w:ascii="Times New Roman" w:hAnsi="Times New Roman" w:eastAsia="宋体" w:cs="Times New Roman"/>
          <w:color w:val="000000" w:themeColor="text1"/>
          <w:sz w:val="21"/>
          <w:szCs w:val="21"/>
          <w:lang w:eastAsia="zh-CN"/>
          <w14:textFill>
            <w14:solidFill>
              <w14:schemeClr w14:val="tx1"/>
            </w14:solidFill>
          </w14:textFill>
        </w:rPr>
        <w:t xml:space="preserve">具体工作内容详见采购文件《第四章 采购需求》。</w:t>
      </w:r>
      <w:r/>
    </w:p>
    <w:p>
      <w:pPr>
        <w:pStyle w:val="874"/>
        <w:ind w:firstLine="420"/>
        <w:jc w:val="both"/>
        <w:pageBreakBefore w:val="0"/>
        <w:spacing w:beforeAutospacing="0" w:afterAutospacing="0" w:line="380" w:lineRule="atLeast"/>
        <w:widowControl w:val="off"/>
        <w:rPr>
          <w:rFonts w:ascii="Times New Roman" w:hAnsi="Times New Roman" w:eastAsia="宋体" w:cs="Times New Roman"/>
          <w:color w:val="000000" w:themeColor="text1"/>
          <w:sz w:val="21"/>
          <w:szCs w:val="21"/>
          <w14:textFill>
            <w14:solidFill>
              <w14:schemeClr w14:val="tx1"/>
            </w14:solidFill>
          </w14:textFill>
        </w:rPr>
      </w:pPr>
      <w:r>
        <w:rPr>
          <w:rFonts w:ascii="Times New Roman" w:hAnsi="Times New Roman" w:eastAsia="宋体" w:cs="Times New Roman"/>
          <w:color w:val="000000" w:themeColor="text1"/>
          <w:sz w:val="21"/>
          <w:szCs w:val="21"/>
          <w:lang w:eastAsia="zh-CN"/>
          <w14:textFill>
            <w14:solidFill>
              <w14:schemeClr w14:val="tx1"/>
            </w14:solidFill>
          </w14:textFill>
        </w:rPr>
        <w:t xml:space="preserve">（</w:t>
      </w: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2</w:t>
      </w:r>
      <w:r>
        <w:rPr>
          <w:rFonts w:ascii="Times New Roman" w:hAnsi="Times New Roman" w:eastAsia="宋体" w:cs="Times New Roman"/>
          <w:color w:val="000000" w:themeColor="text1"/>
          <w:sz w:val="21"/>
          <w:szCs w:val="21"/>
          <w:lang w:eastAsia="zh-CN"/>
          <w14:textFill>
            <w14:solidFill>
              <w14:schemeClr w14:val="tx1"/>
            </w14:solidFill>
          </w14:textFill>
        </w:rPr>
        <w:t xml:space="preserve">）采购包2：根据《公路桥涵养护规范》（JTG 5120-2021）、《公路桥涵技术状况评定标准》（JTG/T</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 </w:t>
      </w:r>
      <w:r>
        <w:rPr>
          <w:rFonts w:ascii="Times New Roman" w:hAnsi="Times New Roman" w:eastAsia="宋体" w:cs="Times New Roman"/>
          <w:color w:val="000000" w:themeColor="text1"/>
          <w:sz w:val="21"/>
          <w:szCs w:val="21"/>
          <w:lang w:eastAsia="zh-CN"/>
          <w14:textFill>
            <w14:solidFill>
              <w14:schemeClr w14:val="tx1"/>
            </w14:solidFill>
          </w14:textFill>
        </w:rPr>
        <w:t xml:space="preserve">H21-2011）、《公路桥梁水下构件检测技术规程》（T/CECS</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 </w:t>
      </w:r>
      <w:r>
        <w:rPr>
          <w:rFonts w:ascii="Times New Roman" w:hAnsi="Times New Roman" w:eastAsia="宋体" w:cs="Times New Roman"/>
          <w:color w:val="000000" w:themeColor="text1"/>
          <w:sz w:val="21"/>
          <w:szCs w:val="21"/>
          <w:lang w:eastAsia="zh-CN"/>
          <w14:textFill>
            <w14:solidFill>
              <w14:schemeClr w14:val="tx1"/>
            </w14:solidFill>
          </w14:textFill>
        </w:rPr>
        <w:t xml:space="preserve">G:J56-2019）等有关文件规定，对盐城市68座普通国省道桥梁合计601根桩基进行专项检测工作，需涵盖水中墩台身及基础外观、基础周边河床冲刷、桩柱中心偏位检测、河床断面测量等方面，并提出桥梁养护建议，同时编制水下桩基专项检测报告。如提供检测报告的，投标人应当核实检测报告的真实性，包括确认检测机构是否具备相应资质、检测范围是否包含投标产品、检测报告是否在市场监管部门官网可查、检测报告内容是否真实等，如投标人未尽审查义务，依法承担相应法律责任</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w:t>
      </w:r>
      <w:r>
        <w:rPr>
          <w:rFonts w:ascii="Times New Roman" w:hAnsi="Times New Roman" w:eastAsia="宋体" w:cs="Times New Roman"/>
          <w:color w:val="000000" w:themeColor="text1"/>
          <w:sz w:val="21"/>
          <w:szCs w:val="21"/>
          <w:lang w:eastAsia="zh-CN"/>
          <w14:textFill>
            <w14:solidFill>
              <w14:schemeClr w14:val="tx1"/>
            </w14:solidFill>
          </w14:textFill>
        </w:rPr>
        <w:t xml:space="preserve">具体工作内容详见采购文件《第四章 采购需求》。</w:t>
      </w:r>
      <w:r/>
    </w:p>
    <w:p>
      <w:pPr>
        <w:pStyle w:val="874"/>
        <w:ind w:firstLine="420"/>
        <w:jc w:val="both"/>
        <w:pageBreakBefore w:val="0"/>
        <w:spacing w:beforeAutospacing="0" w:afterAutospacing="0" w:line="380" w:lineRule="atLeast"/>
        <w:widowControl w:val="off"/>
        <w:rPr>
          <w:rFonts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注：</w:t>
      </w:r>
      <w:r>
        <w:rPr>
          <w:rFonts w:ascii="Times New Roman" w:hAnsi="Times New Roman" w:eastAsia="宋体" w:cs="Times New Roman"/>
          <w:color w:val="000000" w:themeColor="text1"/>
          <w:sz w:val="21"/>
          <w:szCs w:val="21"/>
          <w:highlight w:val="none"/>
          <w:lang w:eastAsia="zh-CN"/>
          <w14:textFill>
            <w14:solidFill>
              <w14:schemeClr w14:val="tx1"/>
            </w14:solidFill>
          </w14:textFill>
        </w:rPr>
        <w:t xml:space="preserve">供应商可同时参与上述两个采购包的投标，实行兼投不兼中原则，也可仅参与一个采购包的投标。定标顺序为：采购包1→采购包2。若供应商在前面的采购包中已</w:t>
      </w:r>
      <w:r>
        <w:rPr>
          <w:rFonts w:ascii="Times New Roman" w:hAnsi="Times New Roman" w:eastAsia="宋体" w:cs="Times New Roman"/>
          <w:color w:val="000000"/>
          <w:sz w:val="21"/>
          <w:szCs w:val="21"/>
          <w:highlight w:val="none"/>
          <w:lang w:eastAsia="zh-CN"/>
        </w:rPr>
        <w:t xml:space="preserve">被确定为第一中标候选人，其投标文件仍会参与后续采购包的评审，但不会作为中标候选人进行排序。</w:t>
      </w:r>
      <w:r/>
    </w:p>
    <w:p>
      <w:pPr>
        <w:pStyle w:val="874"/>
        <w:ind w:firstLine="420"/>
        <w:jc w:val="both"/>
        <w:pageBreakBefore w:val="0"/>
        <w:spacing w:beforeAutospacing="0" w:afterAutospacing="0" w:line="400" w:lineRule="atLeast"/>
        <w:widowControl w:val="off"/>
        <w:rPr>
          <w:rFonts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lang w:val="en-US" w:eastAsia="zh-CN"/>
        </w:rPr>
        <w:t xml:space="preserve">6</w:t>
      </w: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color w:val="000000"/>
          <w:sz w:val="21"/>
          <w:szCs w:val="21"/>
          <w:highlight w:val="none"/>
          <w:lang w:eastAsia="zh-CN"/>
        </w:rPr>
        <w:t xml:space="preserve">合同履行期限：采购包1和采购包2均</w:t>
      </w:r>
      <w:r>
        <w:rPr>
          <w:rFonts w:ascii="Times New Roman" w:hAnsi="Times New Roman" w:eastAsia="宋体" w:cs="Times New Roman"/>
          <w:color w:val="000000"/>
          <w:sz w:val="21"/>
          <w:szCs w:val="21"/>
          <w:highlight w:val="none"/>
          <w:lang w:val="en-US" w:eastAsia="zh-CN"/>
        </w:rPr>
        <w:t xml:space="preserve">须</w:t>
      </w:r>
      <w:r>
        <w:rPr>
          <w:rFonts w:ascii="Times New Roman" w:hAnsi="Times New Roman" w:eastAsia="宋体" w:cs="Times New Roman"/>
          <w:color w:val="000000"/>
          <w:sz w:val="21"/>
          <w:szCs w:val="21"/>
          <w:highlight w:val="none"/>
          <w:lang w:eastAsia="zh-CN"/>
        </w:rPr>
        <w:t xml:space="preserve">在2026年11月30日前完成所有特殊检查工作，并提交通过审查的特殊检查报告。</w:t>
      </w:r>
      <w:r>
        <w:rPr>
          <w:rFonts w:ascii="Times New Roman" w:hAnsi="Times New Roman" w:eastAsia="宋体" w:cs="Times New Roman"/>
          <w:color w:val="000000"/>
          <w:sz w:val="21"/>
          <w:szCs w:val="21"/>
          <w:highlight w:val="none"/>
          <w:lang w:val="en-US" w:eastAsia="zh-CN"/>
        </w:rPr>
        <w:t xml:space="preserve"> </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.本项目不接受联合体参与投标。</w:t>
      </w:r>
      <w:r/>
    </w:p>
    <w:p>
      <w:pPr>
        <w:pStyle w:val="874"/>
        <w:ind w:firstLine="422"/>
        <w:jc w:val="both"/>
        <w:keepLines/>
        <w:keepNext/>
        <w:pageBreakBefore w:val="0"/>
        <w:spacing w:beforeAutospacing="0" w:afterAutospacing="0" w:line="400" w:lineRule="atLeast"/>
        <w:widowControl w:val="off"/>
        <w:rPr>
          <w:rFonts w:hint="eastAsia" w:ascii="宋体" w:hAnsi="宋体" w:eastAsia="宋体" w:cs="宋体"/>
          <w:color w:val="000000"/>
          <w:sz w:val="21"/>
          <w:szCs w:val="21"/>
        </w:rPr>
        <w:outlineLvl w:val="1"/>
      </w:pPr>
      <w:r/>
      <w:bookmarkStart w:id="7" w:name="_Toc35393622"/>
      <w:r/>
      <w:bookmarkStart w:id="8" w:name="_Toc28359003"/>
      <w:r/>
      <w:bookmarkStart w:id="9" w:name="_Toc38985264"/>
      <w:r/>
      <w:bookmarkStart w:id="10" w:name="_Toc35393791"/>
      <w:r/>
      <w:bookmarkStart w:id="11" w:name="_Toc28359080"/>
      <w:r>
        <w:rPr>
          <w:rFonts w:hint="eastAsia" w:ascii="宋体" w:hAnsi="宋体" w:eastAsia="宋体" w:cs="宋体"/>
          <w:b/>
          <w:color w:val="000000"/>
          <w:sz w:val="21"/>
          <w:szCs w:val="21"/>
        </w:rPr>
        <w:t xml:space="preserve">二、申请人的资格要求：</w:t>
      </w:r>
      <w:bookmarkEnd w:id="7"/>
      <w:r/>
      <w:bookmarkEnd w:id="8"/>
      <w:r/>
      <w:bookmarkEnd w:id="9"/>
      <w:r/>
      <w:bookmarkEnd w:id="10"/>
      <w:r/>
      <w:bookmarkEnd w:id="11"/>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1.满足《中华人民共和国政府采购法》第二十二条规定，并提供下列材料：</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 法人或者其他组织的营业执照等证明文件，自然人的身份证明；</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1.2上一年度的财务状况报表（2025年财务状况表未出的，可使用2024年度报表，成立不满一年无需提供）；</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1.3具备履行合同所必需的设备和专业技术能力的书面声明；</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1.5参加政府采购活动前3年内在经营活动中没有重大违法记录的书面声明。</w:t>
      </w:r>
      <w:r/>
    </w:p>
    <w:p>
      <w:pPr>
        <w:pStyle w:val="874"/>
        <w:ind w:firstLine="420"/>
        <w:jc w:val="both"/>
        <w:pageBreakBefore w:val="0"/>
        <w:spacing w:beforeAutospacing="0" w:afterAutospacing="0" w:line="40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1.6法律、行政法规规定的其他条件。</w:t>
      </w:r>
      <w:r/>
    </w:p>
    <w:p>
      <w:pPr>
        <w:pStyle w:val="874"/>
        <w:ind w:firstLine="420"/>
        <w:jc w:val="both"/>
        <w:pageBreakBefore w:val="0"/>
        <w:spacing w:beforeAutospacing="0" w:afterAutospacing="0" w:line="40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74"/>
        <w:ind w:firstLine="420"/>
        <w:jc w:val="both"/>
        <w:pageBreakBefore w:val="0"/>
        <w:spacing w:beforeAutospacing="0" w:afterAutospacing="0" w:line="40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1.8单位负责人为同一人或者存在直接控股、管理关系的不同供应商，不得参加同一合同项下的政府采购活动。</w:t>
      </w:r>
      <w:r/>
    </w:p>
    <w:p>
      <w:pPr>
        <w:pStyle w:val="874"/>
        <w:numPr>
          <w:ilvl w:val="0"/>
          <w:numId w:val="0"/>
        </w:numPr>
        <w:ind w:firstLine="420"/>
        <w:jc w:val="both"/>
        <w:pageBreakBefore w:val="0"/>
        <w:spacing w:beforeAutospacing="0" w:afterAutospacing="0" w:line="400" w:lineRule="atLeast"/>
        <w:rPr>
          <w:rFonts w:hint="eastAsia" w:ascii="宋体" w:hAnsi="宋体" w:eastAsia="宋体" w:cs="宋体"/>
          <w:color w:val="000000"/>
          <w:sz w:val="21"/>
          <w:szCs w:val="21"/>
          <w:u w:val="none"/>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rPr>
        <w:t xml:space="preserve">落实政府采购政策需满足的资格要求：本项目不专门面向中小企业</w:t>
      </w:r>
      <w:r>
        <w:rPr>
          <w:rFonts w:hint="eastAsia" w:ascii="宋体" w:hAnsi="宋体" w:eastAsia="宋体" w:cs="宋体"/>
          <w:color w:val="000000"/>
          <w:sz w:val="21"/>
          <w:szCs w:val="21"/>
          <w:u w:val="none"/>
        </w:rPr>
        <w:t xml:space="preserve">。</w:t>
      </w:r>
      <w:r/>
    </w:p>
    <w:p>
      <w:pPr>
        <w:pStyle w:val="874"/>
        <w:numPr>
          <w:ilvl w:val="0"/>
          <w:numId w:val="0"/>
        </w:numPr>
        <w:ind w:firstLine="420"/>
        <w:jc w:val="both"/>
        <w:pageBreakBefore w:val="0"/>
        <w:spacing w:beforeAutospacing="0" w:afterAutospacing="0" w:line="400" w:lineRule="atLeast"/>
        <w:rPr>
          <w:rFonts w:ascii="Times New Roman" w:hAnsi="Times New Roman" w:eastAsia="宋体" w:cs="Times New Roman"/>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本项目的特定资</w:t>
      </w:r>
      <w:r>
        <w:rPr>
          <w:rFonts w:ascii="Times New Roman" w:hAnsi="Times New Roman" w:eastAsia="宋体" w:cs="Times New Roman"/>
          <w:color w:val="000000"/>
          <w:sz w:val="21"/>
          <w:szCs w:val="21"/>
          <w:highlight w:val="none"/>
        </w:rPr>
        <w:t xml:space="preserve">格要求：</w:t>
      </w:r>
      <w:r>
        <w:rPr>
          <w:rFonts w:hint="eastAsia" w:ascii="宋体" w:hAnsi="宋体" w:eastAsia="宋体" w:cs="宋体"/>
          <w:color w:val="000000"/>
          <w:sz w:val="21"/>
          <w:szCs w:val="21"/>
          <w:highlight w:val="none"/>
          <w:lang w:val="en-US" w:eastAsia="zh-CN"/>
        </w:rPr>
        <w:t xml:space="preserve">供应商</w:t>
      </w:r>
      <w:r>
        <w:rPr>
          <w:rFonts w:ascii="Times New Roman" w:hAnsi="Times New Roman" w:eastAsia="宋体" w:cs="Times New Roman"/>
          <w:color w:val="000000"/>
          <w:sz w:val="21"/>
          <w:szCs w:val="21"/>
          <w:highlight w:val="none"/>
          <w:lang w:val="en-US" w:eastAsia="zh-CN"/>
        </w:rPr>
        <w:t xml:space="preserve">应具</w:t>
      </w:r>
      <w:r>
        <w:rPr>
          <w:rFonts w:hint="eastAsia" w:ascii="宋体" w:hAnsi="宋体" w:eastAsia="宋体" w:cs="宋体"/>
          <w:color w:val="000000"/>
          <w:sz w:val="21"/>
          <w:szCs w:val="21"/>
          <w:highlight w:val="none"/>
          <w:lang w:val="en-US" w:eastAsia="zh-CN"/>
        </w:rPr>
        <w:t xml:space="preserve">备交通运输主管部门核发的</w:t>
      </w:r>
      <w:r>
        <w:rPr>
          <w:rFonts w:ascii="Times New Roman" w:hAnsi="Times New Roman" w:eastAsia="宋体" w:cs="Times New Roman"/>
          <w:color w:val="000000"/>
          <w:sz w:val="21"/>
          <w:szCs w:val="21"/>
          <w:highlight w:val="none"/>
          <w:lang w:val="en-US" w:eastAsia="zh-CN"/>
        </w:rPr>
        <w:t xml:space="preserve">公路工程甲级质量检测资质证书或公路工程桥梁隧道工程专项质量检测资质证书</w:t>
      </w:r>
      <w:r>
        <w:rPr>
          <w:rFonts w:hint="eastAsia" w:ascii="Times New Roman" w:hAnsi="Times New Roman" w:eastAsia="宋体" w:cs="Times New Roman"/>
          <w:color w:val="000000"/>
          <w:sz w:val="21"/>
          <w:szCs w:val="21"/>
          <w:highlight w:val="none"/>
          <w:lang w:val="en-US" w:eastAsia="zh-CN"/>
        </w:rPr>
        <w:t xml:space="preserve">。</w:t>
      </w:r>
      <w:r/>
    </w:p>
    <w:p>
      <w:pPr>
        <w:pStyle w:val="874"/>
        <w:ind w:firstLine="422"/>
        <w:jc w:val="both"/>
        <w:keepLines/>
        <w:keepNext/>
        <w:pageBreakBefore w:val="0"/>
        <w:spacing w:beforeAutospacing="0" w:afterAutospacing="0" w:line="400" w:lineRule="atLeast"/>
        <w:rPr>
          <w:rFonts w:hint="eastAsia" w:ascii="宋体" w:hAnsi="宋体" w:eastAsia="宋体" w:cs="宋体"/>
          <w:color w:val="000000"/>
          <w:sz w:val="21"/>
          <w:szCs w:val="21"/>
        </w:rPr>
        <w:outlineLvl w:val="1"/>
      </w:pPr>
      <w:r>
        <w:rPr>
          <w:rFonts w:hint="eastAsia" w:ascii="宋体" w:hAnsi="宋体" w:eastAsia="宋体" w:cs="宋体"/>
          <w:b/>
          <w:color w:val="000000"/>
          <w:sz w:val="21"/>
          <w:szCs w:val="21"/>
        </w:rPr>
        <w:t xml:space="preserve">三、获取招标文件</w:t>
      </w:r>
      <w:r/>
    </w:p>
    <w:p>
      <w:pPr>
        <w:ind w:firstLine="420"/>
        <w:jc w:val="left"/>
        <w:pageBreakBefore w:val="0"/>
        <w:spacing w:line="400" w:lineRule="atLeast"/>
        <w:widowControl/>
        <w:rPr>
          <w:rFonts w:hint="eastAsia" w:ascii="宋体" w:hAnsi="宋体" w:eastAsia="宋体" w:cs="宋体"/>
          <w:color w:val="000000"/>
          <w:szCs w:val="21"/>
        </w:rPr>
      </w:pPr>
      <w:r/>
      <w:bookmarkStart w:id="12" w:name="_Toc35393793"/>
      <w:r/>
      <w:bookmarkStart w:id="13" w:name="_Toc35393624"/>
      <w:r/>
      <w:bookmarkStart w:id="14" w:name="_Toc28359005"/>
      <w:r/>
      <w:bookmarkStart w:id="15" w:name="_Toc28359082"/>
      <w:r/>
      <w:bookmarkStart w:id="16" w:name="_Toc38985266"/>
      <w:r>
        <w:rPr>
          <w:rFonts w:hint="eastAsia" w:ascii="宋体" w:hAnsi="宋体" w:eastAsia="宋体" w:cs="宋体"/>
          <w:color w:val="000000"/>
          <w:szCs w:val="21"/>
        </w:rPr>
        <w:t xml:space="preserve">1.时间：</w:t>
      </w:r>
      <w:bookmarkEnd w:id="12"/>
      <w:r/>
      <w:bookmarkEnd w:id="13"/>
      <w:r/>
      <w:bookmarkEnd w:id="14"/>
      <w:r/>
      <w:bookmarkEnd w:id="15"/>
      <w:r/>
      <w:bookmarkEnd w:id="16"/>
      <w:r>
        <w:rPr>
          <w:rFonts w:hint="eastAsia" w:ascii="宋体" w:hAnsi="宋体" w:eastAsia="宋体" w:cs="宋体"/>
          <w:color w:val="000000"/>
          <w:szCs w:val="21"/>
        </w:rPr>
        <w:t xml:space="preserve">自招标文件公告发布之日起5个工作日。</w:t>
      </w:r>
      <w:r/>
    </w:p>
    <w:p>
      <w:pPr>
        <w:ind w:firstLine="420"/>
        <w:jc w:val="left"/>
        <w:pageBreakBefore w:val="0"/>
        <w:spacing w:line="40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2.地点：“苏采云”系统内免费下载（</w:t>
      </w:r>
      <w:r>
        <w:rPr>
          <w:rFonts w:hint="eastAsia" w:ascii="宋体" w:hAnsi="宋体" w:eastAsia="宋体" w:cs="宋体"/>
          <w:color w:val="000000"/>
          <w:szCs w:val="21"/>
          <w:lang w:eastAsia="zh-CN"/>
        </w:rPr>
        <w:t xml:space="preserve">供应商</w:t>
      </w:r>
      <w:r>
        <w:rPr>
          <w:rFonts w:hint="eastAsia" w:ascii="宋体" w:hAnsi="宋体" w:eastAsia="宋体" w:cs="宋体"/>
          <w:color w:val="000000"/>
          <w:szCs w:val="21"/>
        </w:rPr>
        <w:t xml:space="preserve">必须在苏采云系统中获取采购文件，方能参与政府采购项目）；</w:t>
      </w:r>
      <w:r/>
    </w:p>
    <w:p>
      <w:pPr>
        <w:ind w:firstLine="420"/>
        <w:jc w:val="left"/>
        <w:pageBreakBefore w:val="0"/>
        <w:spacing w:line="40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3.方式：本项目采用网上注册登记方式。 </w:t>
      </w:r>
      <w:r/>
    </w:p>
    <w:p>
      <w:pPr>
        <w:ind w:firstLine="420"/>
        <w:jc w:val="left"/>
        <w:pageBreakBefore w:val="0"/>
        <w:spacing w:line="40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4.售价：0元</w:t>
      </w:r>
      <w:r/>
    </w:p>
    <w:p>
      <w:pPr>
        <w:pStyle w:val="874"/>
        <w:ind w:firstLine="422"/>
        <w:jc w:val="both"/>
        <w:keepLines/>
        <w:keepNext/>
        <w:pageBreakBefore w:val="0"/>
        <w:spacing w:beforeAutospacing="0" w:afterAutospacing="0" w:line="400" w:lineRule="atLeast"/>
        <w:rPr>
          <w:rFonts w:hint="eastAsia" w:ascii="宋体" w:hAnsi="宋体" w:eastAsia="宋体" w:cs="宋体"/>
          <w:sz w:val="21"/>
          <w:szCs w:val="21"/>
        </w:rPr>
        <w:outlineLvl w:val="1"/>
      </w:pPr>
      <w:r>
        <w:rPr>
          <w:rFonts w:hint="eastAsia" w:ascii="宋体" w:hAnsi="宋体" w:eastAsia="宋体" w:cs="宋体"/>
          <w:b/>
          <w:color w:val="000000"/>
          <w:sz w:val="21"/>
          <w:szCs w:val="21"/>
        </w:rPr>
        <w:t xml:space="preserve">四、提交投标文件截止时间、开标时间和地点</w:t>
      </w:r>
      <w:r/>
    </w:p>
    <w:p>
      <w:pPr>
        <w:ind w:firstLine="420"/>
        <w:jc w:val="left"/>
        <w:pageBreakBefore w:val="0"/>
        <w:spacing w:line="40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1.时间：</w:t>
      </w:r>
      <w:r>
        <w:rPr>
          <w:rFonts w:hint="eastAsia" w:ascii="宋体" w:hAnsi="宋体" w:eastAsia="宋体" w:cs="宋体"/>
          <w:color w:val="ff0000"/>
          <w:szCs w:val="21"/>
        </w:rPr>
        <w:t xml:space="preserve">2026年</w:t>
      </w:r>
      <w:r>
        <w:rPr>
          <w:rFonts w:hint="eastAsia" w:ascii="宋体" w:hAnsi="宋体" w:eastAsia="宋体" w:cs="宋体"/>
          <w:color w:val="ff0000"/>
          <w:szCs w:val="21"/>
          <w:lang w:val="en-US" w:eastAsia="zh-CN"/>
        </w:rPr>
        <w:t xml:space="preserve">6</w:t>
      </w:r>
      <w:r>
        <w:rPr>
          <w:rFonts w:hint="eastAsia" w:ascii="宋体" w:hAnsi="宋体" w:eastAsia="宋体" w:cs="宋体"/>
          <w:color w:val="ff0000"/>
          <w:szCs w:val="21"/>
        </w:rPr>
        <w:t xml:space="preserve">月</w:t>
      </w:r>
      <w:r>
        <w:rPr>
          <w:rFonts w:hint="eastAsia" w:ascii="宋体" w:hAnsi="宋体" w:eastAsia="宋体" w:cs="宋体"/>
          <w:color w:val="ff0000"/>
          <w:sz w:val="21"/>
          <w:szCs w:val="21"/>
          <w:u w:val="none"/>
          <w:lang w:val="en-US" w:eastAsia="zh-CN"/>
        </w:rPr>
        <w:t xml:space="preserve">25</w:t>
      </w:r>
      <w:r>
        <w:rPr>
          <w:rFonts w:hint="eastAsia" w:ascii="宋体" w:hAnsi="宋体" w:eastAsia="宋体" w:cs="宋体"/>
          <w:color w:val="ff0000"/>
          <w:szCs w:val="21"/>
        </w:rPr>
        <w:t xml:space="preserve">日</w:t>
      </w:r>
      <w:r>
        <w:rPr>
          <w:rFonts w:hint="eastAsia" w:ascii="宋体" w:hAnsi="宋体" w:eastAsia="宋体" w:cs="宋体"/>
          <w:color w:val="ff0000"/>
          <w:szCs w:val="21"/>
          <w:lang w:val="en-US" w:eastAsia="zh-CN"/>
        </w:rPr>
        <w:t xml:space="preserve">09：00 </w:t>
      </w:r>
      <w:r>
        <w:rPr>
          <w:rFonts w:hint="eastAsia" w:ascii="宋体" w:hAnsi="宋体" w:eastAsia="宋体" w:cs="宋体"/>
          <w:color w:val="ff0000"/>
          <w:szCs w:val="21"/>
        </w:rPr>
        <w:t xml:space="preserve">（北京时间）</w:t>
      </w:r>
      <w:r/>
    </w:p>
    <w:p>
      <w:pPr>
        <w:ind w:firstLine="420"/>
        <w:jc w:val="left"/>
        <w:pageBreakBefore w:val="0"/>
        <w:spacing w:line="400" w:lineRule="atLeast"/>
        <w:widowControl/>
        <w:rPr>
          <w:rFonts w:hint="eastAsia" w:ascii="宋体" w:hAnsi="宋体" w:eastAsia="宋体" w:cs="宋体"/>
          <w:color w:val="000000"/>
          <w:szCs w:val="21"/>
        </w:rPr>
      </w:pPr>
      <w:r>
        <w:rPr>
          <w:rFonts w:hint="eastAsia" w:ascii="宋体" w:hAnsi="宋体" w:eastAsia="宋体" w:cs="宋体"/>
          <w:color w:val="000000"/>
          <w:szCs w:val="21"/>
        </w:rPr>
        <w:t xml:space="preserve">2.地点：“苏采云”政府采购交易系统网上开标大厅</w:t>
      </w:r>
      <w:r>
        <w:rPr>
          <w:rFonts w:hint="eastAsia" w:ascii="宋体" w:hAnsi="宋体" w:eastAsia="宋体" w:cs="宋体"/>
          <w:szCs w:val="21"/>
        </w:rPr>
        <w:t xml:space="preserve">。</w:t>
      </w:r>
      <w:r/>
    </w:p>
    <w:p>
      <w:pPr>
        <w:pStyle w:val="874"/>
        <w:ind w:firstLine="422"/>
        <w:jc w:val="both"/>
        <w:keepLines/>
        <w:keepNext/>
        <w:pageBreakBefore w:val="0"/>
        <w:spacing w:beforeAutospacing="0" w:afterAutospacing="0" w:line="400" w:lineRule="atLeast"/>
        <w:rPr>
          <w:rFonts w:hint="eastAsia" w:ascii="宋体" w:hAnsi="宋体" w:eastAsia="宋体" w:cs="宋体"/>
          <w:color w:val="000000"/>
          <w:sz w:val="21"/>
          <w:szCs w:val="21"/>
        </w:rPr>
        <w:outlineLvl w:val="1"/>
      </w:pPr>
      <w:r/>
      <w:bookmarkStart w:id="17" w:name="_Toc28359007"/>
      <w:r/>
      <w:bookmarkStart w:id="18" w:name="_Toc38985267"/>
      <w:r/>
      <w:bookmarkStart w:id="19" w:name="_Toc35393794"/>
      <w:r/>
      <w:bookmarkStart w:id="20" w:name="_Toc35393625"/>
      <w:r/>
      <w:bookmarkStart w:id="21" w:name="_Toc28359084"/>
      <w:r>
        <w:rPr>
          <w:rFonts w:hint="eastAsia" w:ascii="宋体" w:hAnsi="宋体" w:eastAsia="宋体" w:cs="宋体"/>
          <w:b/>
          <w:color w:val="000000"/>
          <w:sz w:val="21"/>
          <w:szCs w:val="21"/>
        </w:rPr>
        <w:t xml:space="preserve">五、公告期限</w:t>
      </w:r>
      <w:bookmarkEnd w:id="17"/>
      <w:r/>
      <w:bookmarkEnd w:id="18"/>
      <w:r/>
      <w:bookmarkEnd w:id="19"/>
      <w:r/>
      <w:bookmarkEnd w:id="20"/>
      <w:r/>
      <w:bookmarkEnd w:id="21"/>
      <w:r/>
      <w:r/>
    </w:p>
    <w:p>
      <w:pPr>
        <w:pStyle w:val="874"/>
        <w:ind w:firstLine="420"/>
        <w:jc w:val="both"/>
        <w:pageBreakBefore w:val="0"/>
        <w:spacing w:beforeAutospacing="0" w:afterAutospacing="0" w:line="400" w:lineRule="atLeast"/>
        <w:shd w:val="clear" w:color="auto" w:fill="auto"/>
        <w:widowControl/>
        <w:rPr>
          <w:rFonts w:hint="eastAsia" w:ascii="宋体" w:hAnsi="宋体" w:eastAsia="宋体" w:cs="宋体"/>
          <w:color w:val="000000"/>
          <w:sz w:val="21"/>
          <w:szCs w:val="21"/>
          <w:shd w:val="clear" w:color="auto" w:fill="ffffff"/>
        </w:rPr>
      </w:pPr>
      <w:r/>
      <w:bookmarkStart w:id="22" w:name="_Toc38985268"/>
      <w:r/>
      <w:bookmarkStart w:id="23" w:name="_Toc35393795"/>
      <w:r/>
      <w:bookmarkStart w:id="24" w:name="_Toc35393626"/>
      <w:r>
        <w:rPr>
          <w:rFonts w:hint="eastAsia" w:ascii="宋体" w:hAnsi="宋体" w:eastAsia="宋体" w:cs="宋体"/>
          <w:color w:val="000000"/>
          <w:sz w:val="21"/>
          <w:szCs w:val="21"/>
          <w:shd w:val="clear" w:color="auto" w:fill="ffffff"/>
        </w:rPr>
        <w:t xml:space="preserve">自本公告发布之日起5个工作日。</w:t>
      </w:r>
      <w:bookmarkEnd w:id="22"/>
      <w:r/>
      <w:bookmarkEnd w:id="23"/>
      <w:r/>
      <w:bookmarkEnd w:id="24"/>
      <w:r/>
      <w:r/>
    </w:p>
    <w:p>
      <w:pPr>
        <w:pStyle w:val="874"/>
        <w:ind w:firstLine="422"/>
        <w:jc w:val="both"/>
        <w:keepLines/>
        <w:keepNext/>
        <w:pageBreakBefore w:val="0"/>
        <w:spacing w:beforeAutospacing="0" w:afterAutospacing="0" w:line="400" w:lineRule="atLeast"/>
        <w:rPr>
          <w:rFonts w:hint="eastAsia" w:ascii="宋体" w:hAnsi="宋体" w:eastAsia="宋体" w:cs="宋体"/>
          <w:color w:val="000000"/>
          <w:sz w:val="21"/>
          <w:szCs w:val="21"/>
        </w:rPr>
        <w:outlineLvl w:val="1"/>
      </w:pPr>
      <w:r>
        <w:rPr>
          <w:rFonts w:hint="eastAsia" w:ascii="宋体" w:hAnsi="宋体" w:eastAsia="宋体" w:cs="宋体"/>
          <w:b/>
          <w:color w:val="000000"/>
          <w:sz w:val="21"/>
          <w:szCs w:val="21"/>
        </w:rPr>
        <w:t xml:space="preserve">六、其他补充事宜</w:t>
      </w:r>
      <w:r/>
    </w:p>
    <w:p>
      <w:pPr>
        <w:pStyle w:val="874"/>
        <w:ind w:firstLine="420"/>
        <w:jc w:val="both"/>
        <w:pageBreakBefore w:val="0"/>
        <w:spacing w:beforeAutospacing="0" w:afterAutospacing="0" w:line="400" w:lineRule="atLeast"/>
        <w:shd w:val="clear" w:color="auto" w:fill="auto"/>
        <w:widowControl/>
        <w:rPr>
          <w:rFonts w:hint="eastAsia" w:ascii="宋体" w:hAnsi="宋体" w:eastAsia="宋体" w:cs="宋体"/>
          <w:color w:val="000000"/>
          <w:sz w:val="21"/>
          <w:szCs w:val="21"/>
          <w:shd w:val="clear" w:color="auto" w:fill="ffffff"/>
        </w:rPr>
      </w:pPr>
      <w:r/>
      <w:bookmarkStart w:id="25" w:name="_Toc28359018"/>
      <w:r>
        <w:rPr>
          <w:rFonts w:hint="eastAsia" w:ascii="宋体" w:hAnsi="宋体" w:eastAsia="宋体" w:cs="宋体"/>
          <w:color w:val="000000"/>
          <w:sz w:val="21"/>
          <w:szCs w:val="21"/>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874"/>
        <w:ind w:firstLine="420"/>
        <w:jc w:val="both"/>
        <w:pageBreakBefore w:val="0"/>
        <w:spacing w:beforeAutospacing="0" w:afterAutospacing="0" w:line="400" w:lineRule="atLeast"/>
        <w:shd w:val="clear" w:color="auto" w:fill="auto"/>
        <w:widowControl/>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874"/>
        <w:ind w:firstLine="420"/>
        <w:jc w:val="both"/>
        <w:pageBreakBefore w:val="0"/>
        <w:spacing w:beforeAutospacing="0" w:afterAutospacing="0" w:line="400" w:lineRule="atLeast"/>
        <w:shd w:val="clear" w:color="auto" w:fill="auto"/>
        <w:widowControl/>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2.潜在供应商访问电子招标响应交易平台的网络地址和方法：</w:t>
      </w:r>
      <w:r/>
    </w:p>
    <w:p>
      <w:pPr>
        <w:pStyle w:val="874"/>
        <w:ind w:firstLine="420"/>
        <w:jc w:val="both"/>
        <w:pageBreakBefore w:val="0"/>
        <w:spacing w:beforeAutospacing="0" w:afterAutospacing="0" w:line="400" w:lineRule="atLeast"/>
        <w:shd w:val="clear" w:color="auto" w:fill="auto"/>
        <w:widowControl/>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874"/>
        <w:ind w:firstLine="420"/>
        <w:jc w:val="both"/>
        <w:pageBreakBefore w:val="0"/>
        <w:spacing w:beforeAutospacing="0" w:afterAutospacing="0" w:line="400" w:lineRule="atLeast"/>
        <w:shd w:val="clear" w:color="auto" w:fill="auto"/>
        <w:widowControl/>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2.2 潜在投标人访问“苏采云”系统方法：江苏省政府采购网首页-“苏采云”链接。</w:t>
      </w:r>
      <w:r/>
    </w:p>
    <w:p>
      <w:pPr>
        <w:pStyle w:val="874"/>
        <w:ind w:firstLine="420"/>
        <w:jc w:val="both"/>
        <w:pageBreakBefore w:val="0"/>
        <w:spacing w:beforeAutospacing="0" w:afterAutospacing="0" w:line="400" w:lineRule="atLeast"/>
        <w:shd w:val="clear" w:color="auto" w:fill="auto"/>
        <w:widowControl/>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2.3 采购文件（后缀名为“.kedt”）、供应商操作手册及政府采购客户端 工具可通过“苏采云”系统相应链接进行下载。</w:t>
      </w:r>
      <w:r/>
    </w:p>
    <w:p>
      <w:pPr>
        <w:pStyle w:val="874"/>
        <w:ind w:firstLine="420"/>
        <w:jc w:val="both"/>
        <w:pageBreakBefore w:val="0"/>
        <w:spacing w:beforeAutospacing="0" w:afterAutospacing="0" w:line="400" w:lineRule="atLeast"/>
        <w:shd w:val="clear" w:color="auto" w:fill="auto"/>
        <w:widowControl/>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2.4 采购代理机构将数据电文形式的采购文件加载至“苏采云”系统，供潜在供应商下载或者查阅。</w:t>
      </w:r>
      <w:r/>
    </w:p>
    <w:p>
      <w:pPr>
        <w:pStyle w:val="874"/>
        <w:ind w:firstLine="420"/>
        <w:jc w:val="both"/>
        <w:pageBreakBefore w:val="0"/>
        <w:spacing w:beforeAutospacing="0" w:afterAutospacing="0" w:line="400" w:lineRule="atLeast"/>
        <w:shd w:val="clear" w:color="auto" w:fill="auto"/>
        <w:widowControl/>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2.5 请潜在投标单位提前安装相应的控件（详见《“苏采云”系统供应商操作手册》）并使用谷歌浏览器登录“苏采云”系统参与不见面开评标。</w:t>
      </w:r>
      <w:r/>
    </w:p>
    <w:p>
      <w:pPr>
        <w:pStyle w:val="874"/>
        <w:ind w:firstLine="420"/>
        <w:jc w:val="both"/>
        <w:pageBreakBefore w:val="0"/>
        <w:spacing w:beforeAutospacing="0" w:afterAutospacing="0" w:line="400" w:lineRule="atLeast"/>
        <w:shd w:val="clear" w:color="auto" w:fill="auto"/>
        <w:widowControl/>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如潜在投标人未按上述要求操作，将自行承担所产生的风险。</w:t>
      </w:r>
      <w:r/>
    </w:p>
    <w:p>
      <w:pPr>
        <w:ind w:firstLine="420"/>
        <w:jc w:val="left"/>
        <w:pageBreakBefore w:val="0"/>
        <w:spacing w:line="400" w:lineRule="atLeast"/>
        <w:shd w:val="clear" w:color="auto" w:fill="auto"/>
        <w:widowControl/>
        <w:rPr>
          <w:rFonts w:hint="eastAsia" w:ascii="宋体" w:hAnsi="宋体" w:eastAsia="宋体" w:cs="宋体"/>
          <w:color w:val="000000"/>
          <w:szCs w:val="21"/>
        </w:rPr>
      </w:pPr>
      <w:r>
        <w:rPr>
          <w:rFonts w:hint="eastAsia" w:ascii="宋体" w:hAnsi="宋体" w:eastAsia="宋体" w:cs="宋体"/>
          <w:color w:val="000000"/>
          <w:sz w:val="21"/>
          <w:szCs w:val="21"/>
          <w:shd w:val="clear" w:color="auto" w:fill="ffffff"/>
        </w:rPr>
        <w:t xml:space="preserve">3.有关本次招标的事项若存在变动或修改，敬请及时关注</w:t>
      </w:r>
      <w:r>
        <w:rPr>
          <w:rFonts w:hint="eastAsia" w:ascii="宋体" w:hAnsi="宋体" w:eastAsia="宋体" w:cs="宋体"/>
          <w:color w:val="000000"/>
          <w:sz w:val="21"/>
          <w:szCs w:val="21"/>
          <w:highlight w:val="none"/>
          <w:shd w:val="clear" w:color="auto" w:fill="ffffff"/>
        </w:rPr>
        <w:t xml:space="preserve">采购代理机构</w:t>
      </w:r>
      <w:r>
        <w:rPr>
          <w:rFonts w:hint="eastAsia" w:ascii="宋体" w:hAnsi="宋体" w:eastAsia="宋体" w:cs="宋体"/>
          <w:color w:val="000000"/>
          <w:sz w:val="21"/>
          <w:szCs w:val="21"/>
          <w:shd w:val="clear" w:color="auto" w:fill="ffffff"/>
        </w:rPr>
        <w:t xml:space="preserve">在“中国政府采购网”“江苏政府采购网”“盐城市政府采购网”发布的更正公告</w:t>
      </w:r>
      <w:r>
        <w:rPr>
          <w:rFonts w:hint="eastAsia" w:ascii="宋体" w:hAnsi="宋体" w:eastAsia="宋体" w:cs="宋体"/>
          <w:color w:val="000000"/>
          <w:szCs w:val="21"/>
        </w:rPr>
        <w:t xml:space="preserve">。</w:t>
      </w:r>
      <w:r/>
    </w:p>
    <w:p>
      <w:pPr>
        <w:pStyle w:val="874"/>
        <w:ind w:firstLine="420"/>
        <w:jc w:val="both"/>
        <w:pageBreakBefore w:val="0"/>
        <w:spacing w:beforeAutospacing="0" w:afterAutospacing="0" w:line="400" w:lineRule="atLeast"/>
        <w:shd w:val="clear" w:color="auto" w:fill="auto"/>
        <w:widowControl/>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4.本次招标不收取投标保证金，不收取质量保证金。</w:t>
      </w:r>
      <w:r/>
    </w:p>
    <w:p>
      <w:pPr>
        <w:pStyle w:val="874"/>
        <w:ind w:firstLine="422"/>
        <w:jc w:val="both"/>
        <w:keepLines/>
        <w:keepNext/>
        <w:pageBreakBefore w:val="0"/>
        <w:spacing w:beforeAutospacing="0" w:afterAutospacing="0" w:line="400" w:lineRule="atLeast"/>
        <w:rPr>
          <w:rFonts w:cs="宋体"/>
          <w:b w:val="0"/>
          <w:bCs w:val="0"/>
          <w:color w:val="000000"/>
          <w:sz w:val="21"/>
          <w:szCs w:val="21"/>
        </w:rPr>
        <w:outlineLvl w:val="1"/>
      </w:pPr>
      <w:r>
        <w:rPr>
          <w:rFonts w:hint="eastAsia" w:ascii="宋体" w:hAnsi="宋体" w:eastAsia="宋体" w:cs="宋体"/>
          <w:b/>
          <w:color w:val="000000"/>
          <w:sz w:val="21"/>
          <w:szCs w:val="21"/>
        </w:rPr>
        <w:t xml:space="preserve">七、对本次招标提出询问，请按以下方式联系。</w:t>
      </w:r>
      <w:bookmarkEnd w:id="25"/>
      <w:r/>
      <w:r/>
    </w:p>
    <w:p>
      <w:pPr>
        <w:pStyle w:val="874"/>
        <w:ind w:firstLine="420"/>
        <w:jc w:val="both"/>
        <w:pageBreakBefore w:val="0"/>
        <w:spacing w:beforeAutospacing="0" w:afterAutospacing="0" w:line="400" w:lineRule="atLeast"/>
        <w:shd w:val="clear" w:color="auto" w:fill="auto"/>
        <w:widowControl/>
        <w:rPr>
          <w:rFonts w:hint="eastAsia" w:ascii="宋体" w:hAnsi="宋体" w:eastAsia="宋体" w:cs="宋体"/>
          <w:color w:val="000000"/>
          <w:sz w:val="21"/>
          <w:szCs w:val="21"/>
          <w:shd w:val="clear" w:color="auto" w:fill="ffffff"/>
        </w:rPr>
      </w:pPr>
      <w:r/>
      <w:bookmarkStart w:id="26" w:name="_Toc28359009"/>
      <w:r>
        <w:rPr>
          <w:rFonts w:hint="eastAsia" w:ascii="宋体" w:hAnsi="宋体" w:eastAsia="宋体" w:cs="宋体"/>
          <w:color w:val="000000"/>
          <w:sz w:val="21"/>
          <w:szCs w:val="21"/>
          <w:shd w:val="clear" w:color="auto" w:fill="ffffff"/>
        </w:rPr>
        <w:t xml:space="preserve">1.采购人信息</w:t>
      </w:r>
      <w:r/>
    </w:p>
    <w:p>
      <w:pPr>
        <w:pStyle w:val="874"/>
        <w:ind w:firstLine="420"/>
        <w:jc w:val="both"/>
        <w:pageBreakBefore w:val="0"/>
        <w:spacing w:beforeAutospacing="0" w:afterAutospacing="0" w:line="400" w:lineRule="atLeast"/>
        <w:shd w:val="clear" w:color="auto" w:fill="auto"/>
        <w:widowControl/>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名 称：</w:t>
      </w:r>
      <w:r>
        <w:rPr>
          <w:rFonts w:hint="eastAsia" w:ascii="宋体" w:hAnsi="宋体" w:eastAsia="宋体" w:cs="宋体"/>
          <w:color w:val="000000"/>
          <w:sz w:val="21"/>
          <w:szCs w:val="21"/>
        </w:rPr>
        <w:t xml:space="preserve">盐城市公路事业发展中心</w:t>
      </w:r>
      <w:r/>
    </w:p>
    <w:p>
      <w:pPr>
        <w:pStyle w:val="874"/>
        <w:ind w:firstLine="420"/>
        <w:jc w:val="both"/>
        <w:pageBreakBefore w:val="0"/>
        <w:spacing w:beforeAutospacing="0" w:afterAutospacing="0" w:line="400" w:lineRule="atLeast"/>
        <w:shd w:val="clear" w:color="auto" w:fill="auto"/>
        <w:widowControl/>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地址：</w:t>
      </w:r>
      <w:r>
        <w:rPr>
          <w:rFonts w:hint="eastAsia" w:ascii="宋体" w:hAnsi="宋体" w:eastAsia="宋体" w:cs="宋体"/>
          <w:color w:val="000000"/>
          <w:sz w:val="21"/>
          <w:szCs w:val="21"/>
        </w:rPr>
        <w:t xml:space="preserve">盐城市青年中路8号</w:t>
      </w:r>
      <w:r>
        <w:rPr>
          <w:rFonts w:hint="eastAsia" w:ascii="宋体" w:hAnsi="宋体" w:eastAsia="宋体" w:cs="宋体"/>
          <w:color w:val="000000"/>
          <w:sz w:val="21"/>
          <w:szCs w:val="21"/>
          <w:shd w:val="clear" w:color="auto" w:fill="ffffff"/>
        </w:rPr>
        <w:t xml:space="preserve">  </w:t>
      </w:r>
      <w:r/>
    </w:p>
    <w:p>
      <w:pPr>
        <w:pStyle w:val="874"/>
        <w:ind w:firstLine="420"/>
        <w:jc w:val="both"/>
        <w:pageBreakBefore w:val="0"/>
        <w:spacing w:beforeAutospacing="0" w:afterAutospacing="0" w:line="400" w:lineRule="atLeast"/>
        <w:shd w:val="clear" w:color="auto" w:fill="auto"/>
        <w:widowControl/>
        <w:rPr>
          <w:rFonts w:ascii="宋体" w:hAnsi="宋体" w:eastAsia="宋体" w:cs="宋体"/>
          <w:color w:val="000000"/>
          <w:sz w:val="21"/>
          <w:szCs w:val="21"/>
          <w:highlight w:val="none"/>
          <w:shd w:val="clear" w:color="auto" w:fill="ffffff"/>
          <w:lang w:val="en-US" w:eastAsia="zh-CN"/>
        </w:rPr>
      </w:pPr>
      <w:r>
        <w:rPr>
          <w:rFonts w:hint="eastAsia" w:ascii="宋体" w:hAnsi="宋体" w:eastAsia="宋体" w:cs="宋体"/>
          <w:color w:val="000000"/>
          <w:sz w:val="21"/>
          <w:szCs w:val="21"/>
          <w:highlight w:val="none"/>
          <w:shd w:val="clear" w:color="auto" w:fill="ffffff"/>
        </w:rPr>
        <w:t xml:space="preserve">联系人：</w:t>
      </w:r>
      <w:r>
        <w:rPr>
          <w:rFonts w:hint="eastAsia" w:ascii="宋体" w:hAnsi="宋体" w:eastAsia="宋体" w:cs="宋体"/>
          <w:color w:val="000000"/>
          <w:sz w:val="21"/>
          <w:szCs w:val="21"/>
          <w:highlight w:val="none"/>
          <w:lang w:val="en-US" w:eastAsia="zh-CN"/>
        </w:rPr>
        <w:t xml:space="preserve">班先生</w:t>
      </w:r>
      <w:r/>
    </w:p>
    <w:p>
      <w:pPr>
        <w:pStyle w:val="874"/>
        <w:ind w:firstLine="420"/>
        <w:jc w:val="both"/>
        <w:pageBreakBefore w:val="0"/>
        <w:spacing w:beforeAutospacing="0" w:afterAutospacing="0" w:line="400" w:lineRule="atLeast"/>
        <w:shd w:val="clear" w:color="auto" w:fill="auto"/>
        <w:widowControl/>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highlight w:val="none"/>
          <w:shd w:val="clear" w:color="auto" w:fill="ffffff"/>
        </w:rPr>
        <w:t xml:space="preserve">联系方式：0515-88111102</w:t>
      </w:r>
      <w:r>
        <w:rPr>
          <w:rFonts w:hint="eastAsia" w:ascii="宋体" w:hAnsi="宋体" w:eastAsia="宋体" w:cs="宋体"/>
          <w:color w:val="000000"/>
          <w:sz w:val="21"/>
          <w:szCs w:val="21"/>
          <w:shd w:val="clear" w:color="auto" w:fill="ffffff"/>
        </w:rPr>
        <w:t xml:space="preserve">          </w:t>
      </w:r>
      <w:r/>
    </w:p>
    <w:p>
      <w:pPr>
        <w:pStyle w:val="874"/>
        <w:ind w:firstLine="420"/>
        <w:jc w:val="both"/>
        <w:pageBreakBefore w:val="0"/>
        <w:spacing w:beforeAutospacing="0" w:afterAutospacing="0" w:line="400" w:lineRule="atLeast"/>
        <w:shd w:val="clear" w:color="auto" w:fill="auto"/>
        <w:widowControl/>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2.采购代理机构信息</w:t>
      </w:r>
      <w:r/>
    </w:p>
    <w:p>
      <w:pPr>
        <w:pStyle w:val="874"/>
        <w:ind w:firstLine="420"/>
        <w:jc w:val="both"/>
        <w:pageBreakBefore w:val="0"/>
        <w:spacing w:beforeAutospacing="0" w:afterAutospacing="0" w:line="400" w:lineRule="atLeast"/>
        <w:shd w:val="clear" w:color="auto" w:fill="auto"/>
        <w:widowControl/>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名 称：</w:t>
      </w:r>
      <w:r>
        <w:rPr>
          <w:rFonts w:hint="eastAsia" w:ascii="宋体" w:hAnsi="宋体" w:eastAsia="宋体" w:cs="宋体"/>
          <w:color w:val="000000"/>
          <w:sz w:val="21"/>
          <w:szCs w:val="21"/>
        </w:rPr>
        <w:t xml:space="preserve">江苏伟业项目管理有限公司</w:t>
      </w:r>
      <w:r/>
    </w:p>
    <w:p>
      <w:pPr>
        <w:pStyle w:val="874"/>
        <w:ind w:firstLine="420"/>
        <w:jc w:val="both"/>
        <w:pageBreakBefore w:val="0"/>
        <w:spacing w:beforeAutospacing="0" w:afterAutospacing="0" w:line="400" w:lineRule="atLeast"/>
        <w:shd w:val="clear" w:color="auto" w:fill="auto"/>
        <w:widowControl/>
        <w:rPr>
          <w:rFonts w:ascii="宋体" w:hAnsi="宋体" w:eastAsia="宋体" w:cs="宋体"/>
          <w:color w:val="000000"/>
          <w:sz w:val="21"/>
          <w:szCs w:val="21"/>
          <w:shd w:val="clear" w:color="auto" w:fill="ffffff"/>
          <w:lang w:val="en-US" w:eastAsia="zh-CN"/>
        </w:rPr>
      </w:pPr>
      <w:r>
        <w:rPr>
          <w:rFonts w:hint="eastAsia" w:ascii="宋体" w:hAnsi="宋体" w:eastAsia="宋体" w:cs="宋体"/>
          <w:color w:val="000000"/>
          <w:sz w:val="21"/>
          <w:szCs w:val="21"/>
          <w:shd w:val="clear" w:color="auto" w:fill="ffffff"/>
        </w:rPr>
        <w:t xml:space="preserve">地 址：</w:t>
      </w:r>
      <w:r>
        <w:rPr>
          <w:rFonts w:hint="eastAsia" w:ascii="宋体" w:hAnsi="宋体" w:eastAsia="宋体" w:cs="宋体"/>
          <w:color w:val="000000"/>
          <w:sz w:val="21"/>
          <w:szCs w:val="21"/>
          <w:shd w:val="clear" w:color="auto" w:fill="ffffff"/>
          <w:lang w:val="en-US" w:eastAsia="zh-CN"/>
        </w:rPr>
        <w:t xml:space="preserve">盐城市人民南路华邦国际东厦</w:t>
      </w:r>
      <w:r/>
    </w:p>
    <w:p>
      <w:pPr>
        <w:pStyle w:val="874"/>
        <w:ind w:firstLine="420"/>
        <w:jc w:val="both"/>
        <w:pageBreakBefore w:val="0"/>
        <w:spacing w:beforeAutospacing="0" w:afterAutospacing="0" w:line="400" w:lineRule="atLeast"/>
        <w:shd w:val="clear" w:color="auto" w:fill="auto"/>
        <w:widowControl/>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联系人：</w:t>
      </w:r>
      <w:r>
        <w:rPr>
          <w:rFonts w:hint="eastAsia" w:ascii="宋体" w:hAnsi="宋体" w:eastAsia="宋体" w:cs="宋体"/>
          <w:color w:val="000000"/>
          <w:sz w:val="21"/>
          <w:szCs w:val="21"/>
          <w:lang w:val="en-US" w:eastAsia="zh-CN"/>
        </w:rPr>
        <w:t xml:space="preserve">王工</w:t>
      </w:r>
      <w:r>
        <w:rPr>
          <w:rFonts w:hint="eastAsia" w:ascii="宋体" w:hAnsi="宋体" w:eastAsia="宋体" w:cs="宋体"/>
          <w:color w:val="000000"/>
          <w:sz w:val="21"/>
          <w:szCs w:val="21"/>
          <w:shd w:val="clear" w:color="auto" w:fill="ffffff"/>
        </w:rPr>
        <w:t xml:space="preserve">                     </w:t>
      </w:r>
      <w:r/>
    </w:p>
    <w:p>
      <w:pPr>
        <w:pStyle w:val="874"/>
        <w:ind w:firstLine="420"/>
        <w:jc w:val="both"/>
        <w:pageBreakBefore w:val="0"/>
        <w:spacing w:beforeAutospacing="0" w:afterAutospacing="0" w:line="400" w:lineRule="atLeast"/>
        <w:shd w:val="clear" w:color="auto" w:fill="auto"/>
        <w:widowControl/>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联系方式：</w:t>
      </w:r>
      <w:bookmarkStart w:id="27" w:name="_Toc28359087"/>
      <w:r/>
      <w:bookmarkStart w:id="28" w:name="_Toc28359010"/>
      <w:r>
        <w:rPr>
          <w:rFonts w:hint="eastAsia" w:ascii="宋体" w:hAnsi="宋体" w:eastAsia="宋体" w:cs="宋体"/>
          <w:color w:val="000000"/>
          <w:sz w:val="21"/>
          <w:szCs w:val="21"/>
          <w:lang w:val="en-US" w:eastAsia="zh-CN"/>
        </w:rPr>
        <w:t xml:space="preserve">19951877757</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shd w:val="clear" w:color="auto" w:fill="ffffff"/>
        </w:rPr>
        <w:t xml:space="preserve">       </w:t>
      </w:r>
      <w:bookmarkEnd w:id="27"/>
      <w:r/>
      <w:bookmarkEnd w:id="28"/>
      <w:r>
        <w:rPr>
          <w:rFonts w:hint="eastAsia" w:ascii="宋体" w:hAnsi="宋体" w:eastAsia="宋体" w:cs="宋体"/>
          <w:color w:val="000000"/>
          <w:sz w:val="21"/>
          <w:szCs w:val="21"/>
          <w:shd w:val="clear" w:color="auto" w:fill="ffffff"/>
        </w:rPr>
        <w:t xml:space="preserve">            </w:t>
      </w:r>
      <w:r/>
    </w:p>
    <w:p>
      <w:pPr>
        <w:pStyle w:val="874"/>
        <w:ind w:firstLine="420"/>
        <w:jc w:val="both"/>
        <w:pageBreakBefore w:val="0"/>
        <w:spacing w:beforeAutospacing="0" w:afterAutospacing="0" w:line="400" w:lineRule="atLeast"/>
        <w:shd w:val="clear" w:color="auto" w:fill="auto"/>
        <w:widowControl/>
        <w:rPr>
          <w:rFonts w:hint="eastAsia" w:ascii="宋体" w:hAnsi="宋体" w:eastAsia="宋体" w:cs="宋体"/>
          <w:color w:val="000000"/>
          <w:sz w:val="21"/>
          <w:szCs w:val="21"/>
          <w:shd w:val="clear" w:color="auto" w:fill="ffffff"/>
        </w:rPr>
      </w:pPr>
      <w:r/>
      <w:bookmarkStart w:id="29" w:name="_Toc28359021"/>
      <w:r>
        <w:rPr>
          <w:rFonts w:hint="eastAsia" w:ascii="宋体" w:hAnsi="宋体" w:eastAsia="宋体" w:cs="宋体"/>
          <w:color w:val="000000"/>
          <w:sz w:val="21"/>
          <w:szCs w:val="21"/>
          <w:shd w:val="clear" w:color="auto" w:fill="ffffff"/>
        </w:rPr>
        <w:t xml:space="preserve">3.</w:t>
      </w:r>
      <w:bookmarkEnd w:id="29"/>
      <w:r>
        <w:rPr>
          <w:rFonts w:hint="eastAsia" w:ascii="宋体" w:hAnsi="宋体" w:eastAsia="宋体" w:cs="宋体"/>
          <w:color w:val="000000"/>
          <w:sz w:val="21"/>
          <w:szCs w:val="21"/>
          <w:shd w:val="clear" w:color="auto" w:fill="ffffff"/>
        </w:rPr>
        <w:t xml:space="preserve">项目联系方式</w:t>
      </w:r>
      <w:r/>
    </w:p>
    <w:p>
      <w:pPr>
        <w:pStyle w:val="874"/>
        <w:ind w:firstLine="420"/>
        <w:jc w:val="both"/>
        <w:pageBreakBefore w:val="0"/>
        <w:spacing w:beforeAutospacing="0" w:afterAutospacing="0" w:line="400" w:lineRule="atLeast"/>
        <w:shd w:val="clear" w:color="auto" w:fill="auto"/>
        <w:widowControl/>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项目联系人：</w:t>
      </w:r>
      <w:r>
        <w:rPr>
          <w:rFonts w:hint="eastAsia" w:ascii="宋体" w:hAnsi="宋体" w:eastAsia="宋体" w:cs="宋体"/>
          <w:color w:val="000000"/>
          <w:sz w:val="21"/>
          <w:szCs w:val="21"/>
          <w:lang w:val="en-US" w:eastAsia="zh-CN"/>
        </w:rPr>
        <w:t xml:space="preserve">王工</w:t>
      </w:r>
      <w:r/>
    </w:p>
    <w:p>
      <w:pPr>
        <w:pStyle w:val="874"/>
        <w:ind w:firstLine="420"/>
        <w:jc w:val="both"/>
        <w:pageBreakBefore w:val="0"/>
        <w:spacing w:beforeAutospacing="0" w:afterAutospacing="0" w:line="400" w:lineRule="atLeast"/>
        <w:shd w:val="clear" w:color="auto" w:fill="auto"/>
        <w:widowControl/>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highlight w:val="none"/>
          <w:shd w:val="clear" w:color="auto" w:fill="ffffff"/>
        </w:rPr>
        <w:t xml:space="preserve">联系方式：</w:t>
      </w:r>
      <w:r>
        <w:rPr>
          <w:rFonts w:hint="eastAsia" w:ascii="宋体" w:hAnsi="宋体" w:eastAsia="宋体" w:cs="宋体"/>
          <w:color w:val="000000"/>
          <w:sz w:val="21"/>
          <w:szCs w:val="21"/>
          <w:lang w:val="en-US" w:eastAsia="zh-CN"/>
        </w:rPr>
        <w:t xml:space="preserve">19951877757</w:t>
      </w:r>
      <w:r>
        <w:rPr>
          <w:rFonts w:hint="eastAsia" w:ascii="宋体" w:hAnsi="宋体" w:eastAsia="宋体" w:cs="宋体"/>
          <w:color w:val="000000"/>
          <w:sz w:val="21"/>
          <w:szCs w:val="21"/>
          <w:highlight w:val="none"/>
          <w:shd w:val="clear" w:color="auto" w:fill="ffffff"/>
        </w:rPr>
        <w:t xml:space="preserve">　</w:t>
      </w:r>
      <w:r>
        <w:rPr>
          <w:rFonts w:hint="eastAsia" w:ascii="宋体" w:hAnsi="宋体" w:eastAsia="宋体" w:cs="宋体"/>
          <w:color w:val="000000"/>
          <w:sz w:val="21"/>
          <w:szCs w:val="21"/>
          <w:shd w:val="clear" w:color="auto" w:fill="ffffff"/>
        </w:rPr>
        <w:t xml:space="preserve">　　　　　　　　　　</w:t>
      </w:r>
      <w:r/>
    </w:p>
    <w:p>
      <w:pPr>
        <w:pStyle w:val="874"/>
        <w:jc w:val="center"/>
        <w:spacing w:beforeAutospacing="0" w:afterAutospacing="0" w:line="400" w:lineRule="atLeast"/>
        <w:rPr>
          <w:rFonts w:hint="eastAsia" w:ascii="宋体" w:hAnsi="宋体" w:eastAsia="宋体" w:cs="宋体"/>
          <w:sz w:val="28"/>
          <w:szCs w:val="28"/>
        </w:rPr>
        <w:outlineLvl w:val="0"/>
      </w:pPr>
      <w:r/>
      <w:bookmarkStart w:id="30" w:name="_Toc120614211"/>
      <w:r/>
      <w:bookmarkStart w:id="31" w:name="_Toc14022"/>
      <w:r>
        <w:rPr>
          <w:rFonts w:hint="eastAsia" w:ascii="宋体" w:hAnsi="宋体" w:eastAsia="宋体" w:cs="宋体"/>
          <w:b/>
          <w:bCs/>
          <w:color w:val="000000"/>
          <w:sz w:val="36"/>
          <w:szCs w:val="36"/>
        </w:rPr>
        <w:br w:type="page" w:clear="all"/>
      </w:r>
      <w:r>
        <w:rPr>
          <w:rFonts w:hint="eastAsia" w:ascii="宋体" w:hAnsi="宋体" w:eastAsia="宋体" w:cs="宋体"/>
          <w:b/>
          <w:bCs/>
          <w:color w:val="000000"/>
          <w:sz w:val="36"/>
          <w:szCs w:val="36"/>
        </w:rPr>
        <w:t xml:space="preserve">第二章</w:t>
      </w:r>
      <w:bookmarkEnd w:id="30"/>
      <w:r/>
      <w:bookmarkStart w:id="32" w:name="_Toc20823274"/>
      <w:r/>
      <w:bookmarkStart w:id="33" w:name="_Toc513029202"/>
      <w:r/>
      <w:bookmarkStart w:id="34" w:name="_Toc16938518"/>
      <w:r/>
      <w:bookmarkStart w:id="35" w:name="_Toc120614213"/>
      <w:r>
        <w:rPr>
          <w:rFonts w:hint="eastAsia" w:ascii="宋体" w:hAnsi="宋体" w:eastAsia="宋体" w:cs="宋体"/>
          <w:b/>
          <w:bCs/>
          <w:color w:val="000000"/>
          <w:sz w:val="36"/>
          <w:szCs w:val="36"/>
          <w:lang w:val="en-US" w:eastAsia="zh-CN"/>
        </w:rPr>
        <w:t xml:space="preserve">  </w:t>
      </w:r>
      <w:r>
        <w:rPr>
          <w:rFonts w:hint="eastAsia" w:ascii="宋体" w:hAnsi="宋体" w:eastAsia="宋体" w:cs="宋体"/>
          <w:b/>
          <w:bCs/>
          <w:color w:val="000000"/>
          <w:sz w:val="36"/>
          <w:szCs w:val="36"/>
          <w:lang w:eastAsia="zh-CN"/>
        </w:rPr>
        <w:t xml:space="preserve">供应商</w:t>
      </w:r>
      <w:r>
        <w:rPr>
          <w:rFonts w:hint="eastAsia" w:ascii="宋体" w:hAnsi="宋体" w:eastAsia="宋体" w:cs="宋体"/>
          <w:b/>
          <w:bCs/>
          <w:color w:val="000000"/>
          <w:sz w:val="36"/>
          <w:szCs w:val="36"/>
        </w:rPr>
        <w:t xml:space="preserve">须知</w:t>
      </w:r>
      <w:bookmarkEnd w:id="31"/>
      <w:r/>
      <w:bookmarkEnd w:id="32"/>
      <w:r/>
      <w:bookmarkEnd w:id="33"/>
      <w:r/>
      <w:bookmarkEnd w:id="34"/>
      <w:r/>
      <w:bookmarkEnd w:id="35"/>
      <w:r/>
      <w:r/>
    </w:p>
    <w:p>
      <w:pPr>
        <w:pStyle w:val="874"/>
        <w:ind w:firstLine="422"/>
        <w:jc w:val="both"/>
        <w:keepLines/>
        <w:keepNext/>
        <w:pageBreakBefore w:val="0"/>
        <w:spacing w:beforeAutospacing="0" w:afterAutospacing="0" w:line="400" w:lineRule="atLeast"/>
        <w:widowControl w:val="off"/>
        <w:rPr>
          <w:rFonts w:hint="eastAsia" w:ascii="宋体" w:hAnsi="宋体" w:eastAsia="宋体" w:cs="宋体"/>
          <w:sz w:val="21"/>
          <w:szCs w:val="21"/>
        </w:rPr>
        <w:outlineLvl w:val="1"/>
      </w:pPr>
      <w:r/>
      <w:bookmarkStart w:id="36" w:name="_Toc16938519"/>
      <w:r/>
      <w:bookmarkStart w:id="37" w:name="_Toc20823275"/>
      <w:r/>
      <w:bookmarkStart w:id="38" w:name="_Toc120614214"/>
      <w:r/>
      <w:bookmarkStart w:id="39" w:name="_Toc513029203"/>
      <w:r>
        <w:rPr>
          <w:rFonts w:hint="eastAsia" w:ascii="宋体" w:hAnsi="宋体" w:eastAsia="宋体" w:cs="宋体"/>
          <w:b/>
          <w:color w:val="000000"/>
          <w:sz w:val="21"/>
          <w:szCs w:val="21"/>
        </w:rPr>
        <w:t xml:space="preserve">一、总则</w:t>
      </w:r>
      <w:bookmarkEnd w:id="36"/>
      <w:r/>
      <w:bookmarkEnd w:id="37"/>
      <w:r/>
      <w:bookmarkEnd w:id="38"/>
      <w:r/>
      <w:bookmarkEnd w:id="39"/>
      <w:r/>
      <w:r/>
    </w:p>
    <w:p>
      <w:pPr>
        <w:pStyle w:val="874"/>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40" w:name="_Toc16938520"/>
      <w:r/>
      <w:bookmarkStart w:id="41" w:name="_Toc458694821"/>
      <w:r/>
      <w:bookmarkStart w:id="42" w:name="_Toc20823276"/>
      <w:r/>
      <w:bookmarkStart w:id="43" w:name="_Toc513029204"/>
      <w:r/>
      <w:bookmarkStart w:id="44" w:name="_Hlt16619475"/>
      <w:r>
        <w:rPr>
          <w:rFonts w:hint="eastAsia" w:ascii="宋体" w:hAnsi="宋体" w:eastAsia="宋体" w:cs="宋体"/>
          <w:color w:val="000000"/>
          <w:sz w:val="21"/>
          <w:szCs w:val="21"/>
        </w:rPr>
        <w:t xml:space="preserve">1</w:t>
      </w:r>
      <w:bookmarkEnd w:id="40"/>
      <w:r>
        <w:rPr>
          <w:rFonts w:hint="eastAsia" w:ascii="宋体" w:hAnsi="宋体" w:eastAsia="宋体" w:cs="宋体"/>
          <w:color w:val="000000"/>
          <w:sz w:val="21"/>
          <w:szCs w:val="21"/>
        </w:rPr>
        <w:t xml:space="preserve">、招标方式</w:t>
      </w:r>
      <w:bookmarkEnd w:id="41"/>
      <w:r/>
      <w:bookmarkEnd w:id="42"/>
      <w:r/>
      <w:bookmarkEnd w:id="43"/>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1.1本次招标采取公开招标方式，本招标文件仅适用于招标公告中所述项目。</w:t>
      </w:r>
      <w:r/>
    </w:p>
    <w:p>
      <w:pPr>
        <w:pStyle w:val="874"/>
        <w:ind w:firstLine="420"/>
        <w:jc w:val="both"/>
        <w:keepLines/>
        <w:keepNext/>
        <w:pageBreakBefore w:val="0"/>
        <w:spacing w:beforeAutospacing="0" w:afterAutospacing="0" w:line="400" w:lineRule="atLeast"/>
        <w:widowControl w:val="off"/>
        <w:rPr>
          <w:rFonts w:hint="eastAsia" w:ascii="宋体" w:hAnsi="宋体" w:eastAsia="宋体" w:cs="宋体"/>
          <w:sz w:val="21"/>
          <w:szCs w:val="21"/>
          <w:lang w:eastAsia="zh-CN"/>
        </w:rPr>
        <w:outlineLvl w:val="2"/>
      </w:pPr>
      <w:r/>
      <w:bookmarkStart w:id="45" w:name="_Toc20823277"/>
      <w:r/>
      <w:bookmarkStart w:id="46" w:name="_Toc16938521"/>
      <w:r/>
      <w:bookmarkStart w:id="47" w:name="_Toc513029205"/>
      <w:r>
        <w:rPr>
          <w:rFonts w:hint="eastAsia" w:ascii="宋体" w:hAnsi="宋体" w:eastAsia="宋体" w:cs="宋体"/>
          <w:color w:val="000000"/>
          <w:sz w:val="21"/>
          <w:szCs w:val="21"/>
        </w:rPr>
        <w:t xml:space="preserve">2、合格的</w:t>
      </w:r>
      <w:bookmarkEnd w:id="45"/>
      <w:r/>
      <w:bookmarkEnd w:id="46"/>
      <w:r/>
      <w:bookmarkEnd w:id="47"/>
      <w:r>
        <w:rPr>
          <w:rFonts w:hint="eastAsia" w:ascii="宋体" w:hAnsi="宋体" w:eastAsia="宋体" w:cs="宋体"/>
          <w:color w:val="000000"/>
          <w:sz w:val="21"/>
          <w:szCs w:val="21"/>
          <w:lang w:eastAsia="zh-CN"/>
        </w:rPr>
        <w:t xml:space="preserve">供应商</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2.1满足招标公告中供应商的资格要求的规定。</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2.2满足本文件实质性要求和条件的规定。</w:t>
      </w:r>
      <w:r/>
    </w:p>
    <w:p>
      <w:pPr>
        <w:pStyle w:val="874"/>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48" w:name="_Toc16938522"/>
      <w:r/>
      <w:bookmarkStart w:id="49" w:name="_Toc20823278"/>
      <w:r/>
      <w:bookmarkStart w:id="50" w:name="_Toc513029206"/>
      <w:r>
        <w:rPr>
          <w:rFonts w:hint="eastAsia" w:ascii="宋体" w:hAnsi="宋体" w:eastAsia="宋体" w:cs="宋体"/>
          <w:color w:val="000000"/>
          <w:sz w:val="21"/>
          <w:szCs w:val="21"/>
        </w:rPr>
        <w:t xml:space="preserve">3、适用法律</w:t>
      </w:r>
      <w:bookmarkEnd w:id="48"/>
      <w:r/>
      <w:bookmarkEnd w:id="49"/>
      <w:r/>
      <w:bookmarkEnd w:id="50"/>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3.1本次招标及由此产生的合同受中华人民共和国有关</w:t>
      </w:r>
      <w:r>
        <w:rPr>
          <w:rFonts w:hint="eastAsia" w:ascii="宋体" w:hAnsi="宋体" w:eastAsia="宋体" w:cs="宋体"/>
          <w:color w:val="000000"/>
          <w:sz w:val="21"/>
          <w:szCs w:val="21"/>
          <w:lang w:eastAsia="zh-CN"/>
        </w:rPr>
        <w:t xml:space="preserve">法律法规的</w:t>
      </w:r>
      <w:r>
        <w:rPr>
          <w:rFonts w:hint="eastAsia" w:ascii="宋体" w:hAnsi="宋体" w:eastAsia="宋体" w:cs="宋体"/>
          <w:color w:val="000000"/>
          <w:sz w:val="21"/>
          <w:szCs w:val="21"/>
        </w:rPr>
        <w:t xml:space="preserve">制约和保护。</w:t>
      </w:r>
      <w:r/>
    </w:p>
    <w:p>
      <w:pPr>
        <w:pStyle w:val="874"/>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51" w:name="_Toc462564067"/>
      <w:r/>
      <w:bookmarkStart w:id="52" w:name="_Toc513029207"/>
      <w:r/>
      <w:bookmarkStart w:id="53" w:name="_Toc16938523"/>
      <w:r/>
      <w:bookmarkStart w:id="54" w:name="_Toc20823279"/>
      <w:r>
        <w:rPr>
          <w:rFonts w:hint="eastAsia" w:ascii="宋体" w:hAnsi="宋体" w:eastAsia="宋体" w:cs="宋体"/>
          <w:color w:val="000000"/>
          <w:sz w:val="21"/>
          <w:szCs w:val="21"/>
        </w:rPr>
        <w:t xml:space="preserve">4、投标费用</w:t>
      </w:r>
      <w:bookmarkEnd w:id="51"/>
      <w:r/>
      <w:bookmarkEnd w:id="52"/>
      <w:r/>
      <w:bookmarkEnd w:id="53"/>
      <w:r/>
      <w:bookmarkEnd w:id="54"/>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4.1</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应自行承担所有与参加投标有关的费用，无论投标过程中的做法和结果如何，江苏伟业项目管理有限公司（以下简称采购代理机构）在任何情况下均无义务和责任承担这些费用。</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4.2本次招标采购代理机构和采购人不收取标书工本费与中标服务费。</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4.3本项目招标代理服务费由</w:t>
      </w:r>
      <w:r>
        <w:rPr>
          <w:rFonts w:hint="eastAsia" w:ascii="宋体" w:hAnsi="宋体" w:eastAsia="宋体" w:cs="宋体"/>
          <w:color w:val="000000"/>
          <w:sz w:val="21"/>
          <w:szCs w:val="21"/>
          <w:lang w:eastAsia="zh-CN"/>
        </w:rPr>
        <w:t xml:space="preserve">采购人</w:t>
      </w:r>
      <w:r>
        <w:rPr>
          <w:rFonts w:hint="eastAsia" w:ascii="宋体" w:hAnsi="宋体" w:eastAsia="宋体" w:cs="宋体"/>
          <w:color w:val="000000"/>
          <w:sz w:val="21"/>
          <w:szCs w:val="21"/>
        </w:rPr>
        <w:t xml:space="preserve">支付，按《江苏省招标代理服务收费的指导意见》（苏招协</w:t>
      </w:r>
      <w:r>
        <w:rPr>
          <w:rFonts w:hint="eastAsia" w:ascii="宋体" w:hAnsi="宋体" w:eastAsia="宋体" w:cs="宋体"/>
          <w:color w:val="000000"/>
          <w:sz w:val="21"/>
          <w:szCs w:val="21"/>
          <w:lang w:eastAsia="zh-CN"/>
        </w:rPr>
        <w:t xml:space="preserve">〔2022〕</w:t>
      </w:r>
      <w:r>
        <w:rPr>
          <w:rFonts w:hint="eastAsia" w:ascii="宋体" w:hAnsi="宋体" w:eastAsia="宋体" w:cs="宋体"/>
          <w:color w:val="000000"/>
          <w:sz w:val="21"/>
          <w:szCs w:val="21"/>
        </w:rPr>
        <w:t xml:space="preserve">002）的收费标准的0.01%计取，项目代理费用计算少于5000元，按5000元结算。各</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在投标报价无需考虑该项费用。</w:t>
      </w:r>
      <w:r/>
    </w:p>
    <w:p>
      <w:pPr>
        <w:pStyle w:val="874"/>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rPr>
          <w:rFonts w:hint="eastAsia" w:ascii="宋体" w:hAnsi="宋体" w:eastAsia="宋体" w:cs="宋体"/>
          <w:color w:val="000000"/>
          <w:sz w:val="21"/>
          <w:szCs w:val="21"/>
        </w:rPr>
        <w:t xml:space="preserve">5、招标文件的约束力</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5.1</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一旦参加本项目采购活动，即被认为接受了本招标文件的规定和约束。</w:t>
      </w:r>
      <w:r/>
    </w:p>
    <w:p>
      <w:pPr>
        <w:pStyle w:val="874"/>
        <w:ind w:firstLine="422"/>
        <w:jc w:val="both"/>
        <w:keepLines/>
        <w:keepNext/>
        <w:pageBreakBefore w:val="0"/>
        <w:spacing w:beforeAutospacing="0" w:afterAutospacing="0" w:line="400" w:lineRule="atLeast"/>
        <w:widowControl w:val="off"/>
        <w:rPr>
          <w:rFonts w:hint="eastAsia" w:ascii="宋体" w:hAnsi="宋体" w:eastAsia="宋体" w:cs="宋体"/>
          <w:sz w:val="21"/>
          <w:szCs w:val="21"/>
        </w:rPr>
        <w:outlineLvl w:val="1"/>
      </w:pPr>
      <w:r/>
      <w:bookmarkStart w:id="55" w:name="_Toc513029209"/>
      <w:r/>
      <w:bookmarkStart w:id="56" w:name="_Toc120614215"/>
      <w:r/>
      <w:bookmarkStart w:id="57" w:name="_Toc20823281"/>
      <w:r/>
      <w:bookmarkStart w:id="58" w:name="_Toc16938525"/>
      <w:r>
        <w:rPr>
          <w:rFonts w:hint="eastAsia" w:ascii="宋体" w:hAnsi="宋体" w:eastAsia="宋体" w:cs="宋体"/>
          <w:b/>
          <w:color w:val="000000"/>
          <w:sz w:val="21"/>
          <w:szCs w:val="21"/>
        </w:rPr>
        <w:t xml:space="preserve">二、招标文件</w:t>
      </w:r>
      <w:bookmarkEnd w:id="55"/>
      <w:r/>
      <w:bookmarkEnd w:id="56"/>
      <w:r/>
      <w:bookmarkEnd w:id="57"/>
      <w:r/>
      <w:bookmarkEnd w:id="58"/>
      <w:r/>
      <w:r/>
    </w:p>
    <w:p>
      <w:pPr>
        <w:pStyle w:val="874"/>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59" w:name="_Toc16938526"/>
      <w:r/>
      <w:bookmarkStart w:id="60" w:name="_Toc20823282"/>
      <w:r/>
      <w:bookmarkStart w:id="61" w:name="_Toc513029210"/>
      <w:r>
        <w:rPr>
          <w:rFonts w:hint="eastAsia" w:ascii="宋体" w:hAnsi="宋体" w:eastAsia="宋体" w:cs="宋体"/>
          <w:color w:val="000000"/>
          <w:sz w:val="21"/>
          <w:szCs w:val="21"/>
        </w:rPr>
        <w:t xml:space="preserve">6、招标文件构成</w:t>
      </w:r>
      <w:bookmarkEnd w:id="59"/>
      <w:r/>
      <w:bookmarkEnd w:id="60"/>
      <w:r/>
      <w:bookmarkEnd w:id="61"/>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6.1 招标文件由以下部分组成：</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（1）招标公告</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须知</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（3）合同文本</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（4）采购需求</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（5）评标方法与评标标准</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（6）投标文件格式</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请仔细检查招标文件是否齐全，如有缺漏请立即与采购代理机构联系解决。</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6.2</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自行承担。</w:t>
      </w:r>
      <w:r/>
    </w:p>
    <w:p>
      <w:pPr>
        <w:pStyle w:val="874"/>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62" w:name="_Toc20823283"/>
      <w:r/>
      <w:bookmarkStart w:id="63" w:name="_Toc513029211"/>
      <w:r/>
      <w:bookmarkStart w:id="64" w:name="_Toc462564070"/>
      <w:r/>
      <w:bookmarkStart w:id="65" w:name="_Toc16938527"/>
      <w:r>
        <w:rPr>
          <w:rFonts w:hint="eastAsia" w:ascii="宋体" w:hAnsi="宋体" w:eastAsia="宋体" w:cs="宋体"/>
          <w:color w:val="000000"/>
          <w:sz w:val="21"/>
          <w:szCs w:val="21"/>
        </w:rPr>
        <w:t xml:space="preserve">7、招标文件的澄清</w:t>
      </w:r>
      <w:bookmarkEnd w:id="62"/>
      <w:r/>
      <w:bookmarkEnd w:id="63"/>
      <w:r/>
      <w:bookmarkEnd w:id="64"/>
      <w:r/>
      <w:bookmarkEnd w:id="65"/>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7.1任何要求对招标文件进行澄清的</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，应在投标截止期</w:t>
      </w:r>
      <w:r>
        <w:rPr>
          <w:rFonts w:hint="eastAsia" w:ascii="宋体" w:hAnsi="宋体" w:eastAsia="宋体" w:cs="宋体"/>
          <w:b/>
          <w:color w:val="000000"/>
          <w:sz w:val="21"/>
          <w:szCs w:val="21"/>
        </w:rPr>
        <w:t xml:space="preserve">十日</w:t>
      </w:r>
      <w:r>
        <w:rPr>
          <w:rFonts w:hint="eastAsia" w:ascii="宋体" w:hAnsi="宋体" w:eastAsia="宋体" w:cs="宋体"/>
          <w:color w:val="000000"/>
          <w:sz w:val="21"/>
          <w:szCs w:val="21"/>
        </w:rPr>
        <w:t xml:space="preserve">前按招标公告中的通讯地址，以书面形式通知采购代理机构。</w:t>
      </w:r>
      <w:r/>
    </w:p>
    <w:p>
      <w:pPr>
        <w:pStyle w:val="874"/>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66" w:name="_Toc462564071"/>
      <w:r/>
      <w:bookmarkStart w:id="67" w:name="_Toc20823284"/>
      <w:r/>
      <w:bookmarkStart w:id="68" w:name="_Toc16938528"/>
      <w:r/>
      <w:bookmarkStart w:id="69" w:name="_Toc513029212"/>
      <w:r>
        <w:rPr>
          <w:rFonts w:hint="eastAsia" w:ascii="宋体" w:hAnsi="宋体" w:eastAsia="宋体" w:cs="宋体"/>
          <w:color w:val="000000"/>
          <w:sz w:val="21"/>
          <w:szCs w:val="21"/>
        </w:rPr>
        <w:t xml:space="preserve">8、招标文件的修改</w:t>
      </w:r>
      <w:bookmarkEnd w:id="66"/>
      <w:r/>
      <w:bookmarkEnd w:id="67"/>
      <w:r/>
      <w:bookmarkEnd w:id="68"/>
      <w:r/>
      <w:bookmarkEnd w:id="69"/>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8.1在投标截止时</w:t>
      </w:r>
      <w:r>
        <w:rPr>
          <w:rFonts w:hint="eastAsia" w:ascii="宋体" w:hAnsi="宋体" w:eastAsia="宋体" w:cs="宋体"/>
          <w:color w:val="000000"/>
          <w:sz w:val="21"/>
          <w:szCs w:val="21"/>
          <w:lang w:eastAsia="zh-CN"/>
        </w:rPr>
        <w:t xml:space="preserve">间之</w:t>
      </w:r>
      <w:r>
        <w:rPr>
          <w:rFonts w:hint="eastAsia" w:ascii="宋体" w:hAnsi="宋体" w:eastAsia="宋体" w:cs="宋体"/>
          <w:color w:val="000000"/>
          <w:sz w:val="21"/>
          <w:szCs w:val="21"/>
        </w:rPr>
        <w:t xml:space="preserve">前，采购代理机构可以对招标文件进行修改。</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8.2采购代理机构有权按照法定的要求推迟投标截止日期和开标日期。</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8.3招标文件的修改将在中国政府采购网</w:t>
      </w:r>
      <w:r>
        <w:rPr>
          <w:rFonts w:hint="eastAsia" w:ascii="宋体" w:hAnsi="宋体" w:eastAsia="宋体" w:cs="宋体"/>
          <w:color w:val="333333"/>
          <w:sz w:val="21"/>
          <w:szCs w:val="21"/>
          <w:shd w:val="clear" w:color="auto" w:fill="ffffff"/>
        </w:rPr>
        <w:t xml:space="preserve">、</w:t>
      </w:r>
      <w:r>
        <w:rPr>
          <w:rFonts w:hint="eastAsia" w:ascii="宋体" w:hAnsi="宋体" w:eastAsia="宋体" w:cs="宋体"/>
          <w:color w:val="000000"/>
          <w:sz w:val="21"/>
          <w:szCs w:val="21"/>
        </w:rPr>
        <w:t xml:space="preserve">江苏政府采购网、盐城市政府采购网公布，补充文件将作为招标文件的组成部分，并对</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具有约束力。</w:t>
      </w:r>
      <w:r/>
    </w:p>
    <w:p>
      <w:pPr>
        <w:pStyle w:val="874"/>
        <w:ind w:firstLine="422"/>
        <w:jc w:val="both"/>
        <w:keepLines/>
        <w:keepNext/>
        <w:pageBreakBefore w:val="0"/>
        <w:spacing w:beforeAutospacing="0" w:afterAutospacing="0" w:line="400" w:lineRule="atLeast"/>
        <w:widowControl w:val="off"/>
        <w:rPr>
          <w:rFonts w:hint="eastAsia" w:ascii="宋体" w:hAnsi="宋体" w:eastAsia="宋体" w:cs="宋体"/>
          <w:sz w:val="21"/>
          <w:szCs w:val="21"/>
        </w:rPr>
        <w:outlineLvl w:val="1"/>
      </w:pPr>
      <w:r/>
      <w:bookmarkStart w:id="70" w:name="_Toc120614216"/>
      <w:r/>
      <w:bookmarkStart w:id="71" w:name="_Toc513029213"/>
      <w:r/>
      <w:bookmarkStart w:id="72" w:name="_Toc16938529"/>
      <w:r/>
      <w:bookmarkStart w:id="73" w:name="_Toc462564072"/>
      <w:r/>
      <w:bookmarkStart w:id="74" w:name="_Toc20823285"/>
      <w:r>
        <w:rPr>
          <w:rFonts w:hint="eastAsia" w:ascii="宋体" w:hAnsi="宋体" w:eastAsia="宋体" w:cs="宋体"/>
          <w:b/>
          <w:color w:val="000000"/>
          <w:sz w:val="21"/>
          <w:szCs w:val="21"/>
        </w:rPr>
        <w:t xml:space="preserve">三、投标文件的编制</w:t>
      </w:r>
      <w:bookmarkEnd w:id="70"/>
      <w:r/>
      <w:bookmarkEnd w:id="71"/>
      <w:r/>
      <w:bookmarkEnd w:id="72"/>
      <w:r/>
      <w:bookmarkEnd w:id="73"/>
      <w:r/>
      <w:bookmarkEnd w:id="74"/>
      <w:r/>
      <w:r/>
    </w:p>
    <w:p>
      <w:pPr>
        <w:pStyle w:val="874"/>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75" w:name="_Toc462564073"/>
      <w:r/>
      <w:bookmarkStart w:id="76" w:name="_Toc16938530"/>
      <w:r/>
      <w:bookmarkStart w:id="77" w:name="_Toc20823286"/>
      <w:r/>
      <w:bookmarkStart w:id="78" w:name="_Toc513029214"/>
      <w:r>
        <w:rPr>
          <w:rFonts w:hint="eastAsia" w:ascii="宋体" w:hAnsi="宋体" w:eastAsia="宋体" w:cs="宋体"/>
          <w:color w:val="000000"/>
          <w:sz w:val="21"/>
          <w:szCs w:val="21"/>
        </w:rPr>
        <w:t xml:space="preserve">9、投标文件的语言及度量衡单位</w:t>
      </w:r>
      <w:bookmarkEnd w:id="75"/>
      <w:r/>
      <w:bookmarkEnd w:id="76"/>
      <w:r/>
      <w:bookmarkEnd w:id="77"/>
      <w:r/>
      <w:bookmarkEnd w:id="78"/>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9.1</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提交的投标文件以及</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与采购代理机构就有关投标的所有来往通知、函件和文件均应使用</w:t>
      </w:r>
      <w:r>
        <w:rPr>
          <w:rFonts w:hint="eastAsia" w:ascii="宋体" w:hAnsi="宋体" w:eastAsia="宋体" w:cs="宋体"/>
          <w:b/>
          <w:color w:val="000000"/>
          <w:sz w:val="21"/>
          <w:szCs w:val="21"/>
        </w:rPr>
        <w:t xml:space="preserve">简体中文</w:t>
      </w:r>
      <w:r>
        <w:rPr>
          <w:rFonts w:hint="eastAsia" w:ascii="宋体" w:hAnsi="宋体" w:eastAsia="宋体" w:cs="宋体"/>
          <w:color w:val="000000"/>
          <w:sz w:val="21"/>
          <w:szCs w:val="21"/>
        </w:rPr>
        <w:t xml:space="preserve">。</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9.2除技术性能另有规定外，投标文件所使用的度量衡单位，均须采用国家法定计量单位。</w:t>
      </w:r>
      <w:r/>
    </w:p>
    <w:p>
      <w:pPr>
        <w:pStyle w:val="874"/>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79" w:name="_Toc462564074"/>
      <w:r/>
      <w:bookmarkStart w:id="80" w:name="_Toc16938531"/>
      <w:r/>
      <w:bookmarkStart w:id="81" w:name="_Toc20823287"/>
      <w:r/>
      <w:bookmarkStart w:id="82" w:name="_Toc513029215"/>
      <w:r>
        <w:rPr>
          <w:rFonts w:hint="eastAsia" w:ascii="宋体" w:hAnsi="宋体" w:eastAsia="宋体" w:cs="宋体"/>
          <w:color w:val="000000"/>
          <w:sz w:val="21"/>
          <w:szCs w:val="21"/>
        </w:rPr>
        <w:t xml:space="preserve">10、投标文件构成</w:t>
      </w:r>
      <w:bookmarkEnd w:id="79"/>
      <w:r/>
      <w:bookmarkEnd w:id="80"/>
      <w:r/>
      <w:bookmarkEnd w:id="81"/>
      <w:r/>
      <w:bookmarkEnd w:id="82"/>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10.1</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编写的投标文件应包括资格证明文件、符合性证明文件、投标分项报价表、技术要求响应及偏离表、商务要求响应及偏离表、其他证明文件、投标函、开标一览表等部分。</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10.2如标书制作工具中格式和内容与</w:t>
      </w:r>
      <w:r>
        <w:rPr>
          <w:rFonts w:hint="eastAsia" w:ascii="宋体" w:hAnsi="宋体" w:eastAsia="宋体" w:cs="宋体"/>
          <w:color w:val="333333"/>
          <w:sz w:val="21"/>
          <w:szCs w:val="21"/>
          <w:shd w:val="clear" w:color="auto" w:fill="ffffff"/>
        </w:rPr>
        <w:t xml:space="preserve">“</w:t>
      </w:r>
      <w:r>
        <w:rPr>
          <w:rFonts w:hint="eastAsia" w:ascii="宋体" w:hAnsi="宋体" w:eastAsia="宋体" w:cs="宋体"/>
          <w:color w:val="000000"/>
          <w:sz w:val="21"/>
          <w:szCs w:val="21"/>
        </w:rPr>
        <w:t xml:space="preserve">中国政府采购网</w:t>
      </w:r>
      <w:r>
        <w:rPr>
          <w:rFonts w:hint="eastAsia" w:ascii="宋体" w:hAnsi="宋体" w:eastAsia="宋体" w:cs="宋体"/>
          <w:color w:val="333333"/>
          <w:sz w:val="21"/>
          <w:szCs w:val="21"/>
          <w:shd w:val="clear" w:color="auto" w:fill="ffffff"/>
        </w:rPr>
        <w:t xml:space="preserve">”、</w:t>
      </w:r>
      <w:r>
        <w:rPr>
          <w:rFonts w:hint="eastAsia" w:ascii="宋体" w:hAnsi="宋体" w:eastAsia="宋体" w:cs="宋体"/>
          <w:color w:val="000000"/>
          <w:sz w:val="21"/>
          <w:szCs w:val="21"/>
        </w:rPr>
        <w:t xml:space="preserve">“江苏政府采购网”、“盐城市政府采购网”发布的招标文件不一致，请以</w:t>
      </w:r>
      <w:r>
        <w:rPr>
          <w:rFonts w:hint="eastAsia" w:ascii="宋体" w:hAnsi="宋体" w:eastAsia="宋体" w:cs="宋体"/>
          <w:color w:val="333333"/>
          <w:sz w:val="21"/>
          <w:szCs w:val="21"/>
          <w:shd w:val="clear" w:color="auto" w:fill="ffffff"/>
        </w:rPr>
        <w:t xml:space="preserve">“</w:t>
      </w:r>
      <w:r>
        <w:rPr>
          <w:rFonts w:hint="eastAsia" w:ascii="宋体" w:hAnsi="宋体" w:eastAsia="宋体" w:cs="宋体"/>
          <w:color w:val="000000"/>
          <w:sz w:val="21"/>
          <w:szCs w:val="21"/>
        </w:rPr>
        <w:t xml:space="preserve">中国政府采购网</w:t>
      </w:r>
      <w:r>
        <w:rPr>
          <w:rFonts w:hint="eastAsia" w:ascii="宋体" w:hAnsi="宋体" w:eastAsia="宋体" w:cs="宋体"/>
          <w:color w:val="333333"/>
          <w:sz w:val="21"/>
          <w:szCs w:val="21"/>
          <w:shd w:val="clear" w:color="auto" w:fill="ffffff"/>
        </w:rPr>
        <w:t xml:space="preserve">”、</w:t>
      </w:r>
      <w:r>
        <w:rPr>
          <w:rFonts w:hint="eastAsia" w:ascii="宋体" w:hAnsi="宋体" w:eastAsia="宋体" w:cs="宋体"/>
          <w:color w:val="000000"/>
          <w:sz w:val="21"/>
          <w:szCs w:val="21"/>
        </w:rPr>
        <w:t xml:space="preserve">“江苏政府采购网”、“盐城市政府采购网”发布的招标文件为准。</w:t>
      </w:r>
      <w:r/>
    </w:p>
    <w:p>
      <w:pPr>
        <w:pStyle w:val="874"/>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83" w:name="_Toc513029219"/>
      <w:r/>
      <w:bookmarkStart w:id="84" w:name="_Toc49090509"/>
      <w:r/>
      <w:bookmarkStart w:id="85" w:name="_Toc49090507"/>
      <w:r/>
      <w:bookmarkStart w:id="86" w:name="_Toc14577354"/>
      <w:r/>
      <w:bookmarkStart w:id="87" w:name="_Toc14577357"/>
      <w:r/>
      <w:bookmarkStart w:id="88" w:name="_Toc513029216"/>
      <w:r/>
      <w:bookmarkStart w:id="89" w:name="_Hlt26670360"/>
      <w:r/>
      <w:bookmarkStart w:id="90" w:name="_Hlt26668975"/>
      <w:r/>
      <w:bookmarkStart w:id="91" w:name="_Hlt26954838"/>
      <w:r>
        <w:rPr>
          <w:rFonts w:hint="eastAsia" w:ascii="宋体" w:hAnsi="宋体" w:eastAsia="宋体" w:cs="宋体"/>
          <w:color w:val="000000"/>
          <w:sz w:val="21"/>
          <w:szCs w:val="21"/>
        </w:rPr>
        <w:t xml:space="preserve">11、证明</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及投标标的符合招标文件规定的文件</w:t>
      </w:r>
      <w:bookmarkEnd w:id="83"/>
      <w:r/>
      <w:bookmarkEnd w:id="84"/>
      <w:r/>
      <w:bookmarkEnd w:id="85"/>
      <w:r/>
      <w:bookmarkEnd w:id="86"/>
      <w:r/>
      <w:bookmarkEnd w:id="87"/>
      <w:r/>
      <w:bookmarkEnd w:id="88"/>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bookmarkStart w:id="92" w:name="_Toc14577355"/>
      <w:r/>
      <w:bookmarkStart w:id="93" w:name="_Toc49090508"/>
      <w:r>
        <w:rPr>
          <w:rFonts w:hint="eastAsia" w:ascii="宋体" w:hAnsi="宋体" w:eastAsia="宋体" w:cs="宋体"/>
          <w:color w:val="000000"/>
          <w:sz w:val="21"/>
          <w:szCs w:val="21"/>
        </w:rPr>
        <w:t xml:space="preserve">11.1</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应按照</w:t>
      </w:r>
      <w:r>
        <w:rPr>
          <w:rFonts w:hint="eastAsia" w:ascii="宋体" w:hAnsi="宋体" w:eastAsia="宋体" w:cs="宋体"/>
          <w:color w:val="000000"/>
          <w:sz w:val="21"/>
          <w:szCs w:val="21"/>
          <w:lang w:eastAsia="zh-CN"/>
        </w:rPr>
        <w:t xml:space="preserve">法律法规</w:t>
      </w:r>
      <w:r>
        <w:rPr>
          <w:rFonts w:hint="eastAsia" w:ascii="宋体" w:hAnsi="宋体" w:eastAsia="宋体" w:cs="宋体"/>
          <w:color w:val="000000"/>
          <w:sz w:val="21"/>
          <w:szCs w:val="21"/>
        </w:rPr>
        <w:t xml:space="preserve">、规章和规范性文件以及招标文件要求提交证明文件，证明其及投标标的符合招标文件规定。</w:t>
      </w:r>
      <w:bookmarkEnd w:id="92"/>
      <w:r/>
      <w:bookmarkEnd w:id="93"/>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11.2招标文件对证明文件无明确形式要求的，证明文件可以以文字资料、图纸和数据等形式提交。</w:t>
      </w:r>
      <w:r/>
    </w:p>
    <w:p>
      <w:pPr>
        <w:pStyle w:val="874"/>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rPr>
          <w:rFonts w:hint="eastAsia" w:ascii="宋体" w:hAnsi="宋体" w:eastAsia="宋体" w:cs="宋体"/>
          <w:color w:val="000000"/>
          <w:sz w:val="21"/>
          <w:szCs w:val="21"/>
        </w:rPr>
        <w:t xml:space="preserve">12、投标分项报价</w:t>
      </w:r>
      <w:bookmarkStart w:id="94" w:name="_Hlt26670373"/>
      <w:r>
        <w:rPr>
          <w:rFonts w:hint="eastAsia" w:ascii="宋体" w:hAnsi="宋体" w:eastAsia="宋体" w:cs="宋体"/>
          <w:color w:val="000000"/>
          <w:sz w:val="21"/>
          <w:szCs w:val="21"/>
        </w:rPr>
        <w:t xml:space="preserve">表</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12.1</w:t>
      </w:r>
      <w:bookmarkStart w:id="95" w:name="_Hlt26954840"/>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应按照招标文件规定格式填报投标分项报价表</w:t>
      </w:r>
      <w:bookmarkStart w:id="96" w:name="_Hlt26670399"/>
      <w:r>
        <w:rPr>
          <w:rFonts w:hint="eastAsia" w:ascii="宋体" w:hAnsi="宋体" w:eastAsia="宋体" w:cs="宋体"/>
          <w:color w:val="000000"/>
          <w:sz w:val="21"/>
          <w:szCs w:val="21"/>
        </w:rPr>
        <w:t xml:space="preserve">。</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12.2投标货币。投标文件中的单价和总价无特殊规定的采用人民币报价，以元为单位标注。招标文件中另有规定的按规定执行。</w:t>
      </w:r>
      <w:r/>
    </w:p>
    <w:p>
      <w:pPr>
        <w:pStyle w:val="874"/>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97" w:name="_Hlt26670403"/>
      <w:r/>
      <w:bookmarkStart w:id="98" w:name="_Hlt26670482"/>
      <w:r/>
      <w:bookmarkStart w:id="99" w:name="_Hlt26954846"/>
      <w:r/>
      <w:bookmarkStart w:id="100" w:name="_Hlt26954844"/>
      <w:r/>
      <w:bookmarkStart w:id="101" w:name="_Hlt26668983"/>
      <w:r/>
      <w:bookmarkStart w:id="102" w:name="_Hlt26954842"/>
      <w:r/>
      <w:bookmarkStart w:id="103" w:name="_Hlt26670425"/>
      <w:r/>
      <w:bookmarkStart w:id="104" w:name="_Hlt26670486"/>
      <w:r/>
      <w:bookmarkStart w:id="105" w:name="_Hlt26954731"/>
      <w:r/>
      <w:bookmarkStart w:id="106" w:name="_Hlt26954848"/>
      <w:r>
        <w:rPr>
          <w:rFonts w:hint="eastAsia" w:ascii="宋体" w:hAnsi="宋体" w:eastAsia="宋体" w:cs="宋体"/>
          <w:color w:val="000000"/>
          <w:sz w:val="21"/>
          <w:szCs w:val="21"/>
        </w:rPr>
        <w:t xml:space="preserve">13、技术要求响应及偏离表、商务要求响应及偏离表</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13.1</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需对招标文件中的技术要求与商务要求逐项作出响应或偏离，并说明原因。</w:t>
      </w:r>
      <w:r/>
    </w:p>
    <w:p>
      <w:pPr>
        <w:pStyle w:val="874"/>
        <w:ind w:firstLine="420"/>
        <w:jc w:val="both"/>
        <w:pageBreakBefore w:val="0"/>
        <w:spacing w:beforeAutospacing="0" w:afterAutospacing="0" w:line="400" w:lineRule="atLeast"/>
        <w:widowControl w:val="off"/>
        <w:tabs>
          <w:tab w:val="left" w:pos="1036"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13.2</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可在投标文件中提供认为需要的其他技术文件或说明。</w:t>
      </w:r>
      <w:r/>
    </w:p>
    <w:p>
      <w:pPr>
        <w:pStyle w:val="874"/>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107" w:name="_Toc49090510"/>
      <w:r/>
      <w:bookmarkStart w:id="108" w:name="_Toc14577359"/>
      <w:r>
        <w:rPr>
          <w:rFonts w:hint="eastAsia" w:ascii="宋体" w:hAnsi="宋体" w:eastAsia="宋体" w:cs="宋体"/>
          <w:color w:val="000000"/>
          <w:sz w:val="21"/>
          <w:szCs w:val="21"/>
        </w:rPr>
        <w:t xml:space="preserve">14、投标函和开标一览表</w:t>
      </w:r>
      <w:bookmarkEnd w:id="107"/>
      <w:r/>
      <w:bookmarkEnd w:id="108"/>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14.1</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应按照招标文件中提供的格式完整、正确填写投标函、开标一览表。</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1"/>
          <w:szCs w:val="21"/>
        </w:rPr>
        <w:t xml:space="preserve">。</w:t>
      </w:r>
      <w:r/>
    </w:p>
    <w:p>
      <w:pPr>
        <w:pStyle w:val="874"/>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109" w:name="_Toc14577360"/>
      <w:r/>
      <w:bookmarkStart w:id="110" w:name="_Toc49090511"/>
      <w:r/>
      <w:bookmarkStart w:id="111" w:name="_Hlt26954734"/>
      <w:r/>
      <w:bookmarkStart w:id="112" w:name="_Hlt26670489"/>
      <w:r/>
      <w:bookmarkStart w:id="113" w:name="_Hlt26954850"/>
      <w:r>
        <w:rPr>
          <w:rFonts w:hint="eastAsia" w:ascii="宋体" w:hAnsi="宋体" w:eastAsia="宋体" w:cs="宋体"/>
          <w:color w:val="000000"/>
          <w:sz w:val="21"/>
          <w:szCs w:val="21"/>
        </w:rPr>
        <w:t xml:space="preserve">15、投标有效期</w:t>
      </w:r>
      <w:bookmarkEnd w:id="109"/>
      <w:r/>
      <w:bookmarkEnd w:id="110"/>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15.1投标有效期为采购代理机构规定的开标之日后</w:t>
      </w:r>
      <w:r>
        <w:rPr>
          <w:rFonts w:hint="eastAsia" w:ascii="宋体" w:hAnsi="宋体" w:eastAsia="宋体" w:cs="宋体"/>
          <w:b/>
          <w:sz w:val="21"/>
          <w:szCs w:val="21"/>
          <w:u w:val="single"/>
        </w:rPr>
        <w:t xml:space="preserve">九十（90）天</w:t>
      </w:r>
      <w:r>
        <w:rPr>
          <w:rFonts w:hint="eastAsia" w:ascii="宋体" w:hAnsi="宋体" w:eastAsia="宋体" w:cs="宋体"/>
          <w:color w:val="000000"/>
          <w:sz w:val="21"/>
          <w:szCs w:val="21"/>
        </w:rPr>
        <w:t xml:space="preserve">。投标有效期比规定短的将被视为未实质性响应招标文件而予以拒绝。</w:t>
      </w:r>
      <w:r/>
    </w:p>
    <w:p>
      <w:pPr>
        <w:pStyle w:val="874"/>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rPr>
          <w:rFonts w:hint="eastAsia" w:ascii="宋体" w:hAnsi="宋体" w:eastAsia="宋体" w:cs="宋体"/>
          <w:color w:val="000000"/>
          <w:sz w:val="21"/>
          <w:szCs w:val="21"/>
        </w:rPr>
        <w:t xml:space="preserve">16、投标有效期的延长</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16.1在特殊情况下，采购代理机构于原投标有效期满之前，可向</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提出延长投标有效期的要求。这种要求与答复均应采用书面形式。</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可以拒绝采购代理机构的这一要求而放弃投标。同意延长投标有效期的</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既不能要求也不允许修改其投标文件，同时受投标有效期约束的所有权利与义务均延长至新的有效期。</w:t>
      </w:r>
      <w:r/>
    </w:p>
    <w:p>
      <w:pPr>
        <w:pStyle w:val="874"/>
        <w:ind w:firstLine="422"/>
        <w:jc w:val="both"/>
        <w:keepLines/>
        <w:keepNext/>
        <w:pageBreakBefore w:val="0"/>
        <w:spacing w:beforeAutospacing="0" w:afterAutospacing="0" w:line="400" w:lineRule="atLeast"/>
        <w:widowControl w:val="off"/>
        <w:rPr>
          <w:rFonts w:hint="eastAsia" w:ascii="宋体" w:hAnsi="宋体" w:eastAsia="宋体" w:cs="宋体"/>
          <w:sz w:val="21"/>
          <w:szCs w:val="21"/>
        </w:rPr>
        <w:outlineLvl w:val="1"/>
      </w:pPr>
      <w:r/>
      <w:bookmarkStart w:id="114" w:name="_Toc20823296"/>
      <w:r/>
      <w:bookmarkStart w:id="115" w:name="_Toc513029224"/>
      <w:r/>
      <w:bookmarkStart w:id="116" w:name="_Toc16938540"/>
      <w:r/>
      <w:bookmarkStart w:id="117" w:name="_Toc120614217"/>
      <w:r/>
      <w:bookmarkStart w:id="118" w:name="_Hlt26954739"/>
      <w:r/>
      <w:bookmarkStart w:id="119" w:name="_Hlt26954852"/>
      <w:r>
        <w:rPr>
          <w:rFonts w:hint="eastAsia" w:ascii="宋体" w:hAnsi="宋体" w:eastAsia="宋体" w:cs="宋体"/>
          <w:b/>
          <w:color w:val="000000"/>
          <w:sz w:val="21"/>
          <w:szCs w:val="21"/>
        </w:rPr>
        <w:t xml:space="preserve">四、投标文件的递交</w:t>
      </w:r>
      <w:bookmarkEnd w:id="114"/>
      <w:r/>
      <w:bookmarkEnd w:id="115"/>
      <w:r/>
      <w:bookmarkEnd w:id="116"/>
      <w:r/>
      <w:bookmarkEnd w:id="117"/>
      <w:r/>
      <w:r/>
    </w:p>
    <w:p>
      <w:pPr>
        <w:pStyle w:val="874"/>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120" w:name="_Toc513029225"/>
      <w:r/>
      <w:bookmarkStart w:id="121" w:name="_Toc462564084"/>
      <w:r/>
      <w:bookmarkStart w:id="122" w:name="_Toc20823297"/>
      <w:r/>
      <w:bookmarkStart w:id="123" w:name="_Toc16938541"/>
      <w:r>
        <w:rPr>
          <w:rFonts w:hint="eastAsia" w:ascii="宋体" w:hAnsi="宋体" w:eastAsia="宋体" w:cs="宋体"/>
          <w:color w:val="000000"/>
          <w:sz w:val="21"/>
          <w:szCs w:val="21"/>
        </w:rPr>
        <w:t xml:space="preserve">17、投标文件</w:t>
      </w:r>
      <w:bookmarkEnd w:id="120"/>
      <w:r/>
      <w:bookmarkEnd w:id="121"/>
      <w:r/>
      <w:bookmarkEnd w:id="122"/>
      <w:r/>
      <w:bookmarkEnd w:id="123"/>
      <w:r>
        <w:rPr>
          <w:rFonts w:hint="eastAsia" w:ascii="宋体" w:hAnsi="宋体" w:eastAsia="宋体" w:cs="宋体"/>
          <w:color w:val="000000"/>
          <w:sz w:val="21"/>
          <w:szCs w:val="21"/>
        </w:rPr>
        <w:t xml:space="preserve">的递交</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17.1 电子投标文件的递交</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应当按照《操作手册》规定，在投标截止时间前制作并上传电子投标文件。</w:t>
      </w:r>
      <w:bookmarkStart w:id="124" w:name="_Toc16938542"/>
      <w:r/>
      <w:bookmarkEnd w:id="124"/>
      <w:r/>
      <w:bookmarkStart w:id="125" w:name="_Toc20823298"/>
      <w:r/>
      <w:bookmarkEnd w:id="125"/>
      <w:r/>
      <w:bookmarkStart w:id="126" w:name="_Toc513029226"/>
      <w:r/>
      <w:r/>
    </w:p>
    <w:p>
      <w:pPr>
        <w:pStyle w:val="874"/>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rPr>
          <w:rFonts w:hint="eastAsia" w:ascii="宋体" w:hAnsi="宋体" w:eastAsia="宋体" w:cs="宋体"/>
          <w:color w:val="000000"/>
          <w:sz w:val="21"/>
          <w:szCs w:val="21"/>
        </w:rPr>
        <w:t xml:space="preserve">18、投标截止时间</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i/>
          <w:color w:val="000000"/>
          <w:sz w:val="21"/>
          <w:szCs w:val="21"/>
          <w:u w:val="single"/>
        </w:rPr>
        <w:t xml:space="preserve">18.1</w:t>
      </w:r>
      <w:r>
        <w:rPr>
          <w:rFonts w:hint="eastAsia" w:ascii="宋体" w:hAnsi="宋体" w:eastAsia="宋体" w:cs="宋体"/>
          <w:i/>
          <w:color w:val="000000"/>
          <w:sz w:val="21"/>
          <w:szCs w:val="21"/>
          <w:u w:val="single"/>
          <w:lang w:eastAsia="zh-CN"/>
        </w:rPr>
        <w:t xml:space="preserve">供应商</w:t>
      </w:r>
      <w:r>
        <w:rPr>
          <w:rFonts w:hint="eastAsia" w:ascii="宋体" w:hAnsi="宋体" w:eastAsia="宋体" w:cs="宋体"/>
          <w:i/>
          <w:color w:val="000000"/>
          <w:sz w:val="21"/>
          <w:szCs w:val="21"/>
          <w:u w:val="single"/>
        </w:rPr>
        <w:t xml:space="preserve">上传电子投标文件的时间不得迟于招标公告中规定的投标截止时间。</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应充分考虑到网络环境、网络带宽等风险因素，如因</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自身原因造成的电子投标文件上传不成功的按照本招标文件第二章第26.1.2条 规定做无效投标处理。</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18.2采购代理机构可以按照规定，通过修改招标文件酌情延长投标截止时间，在此情况下，</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的所有权利和义务以及</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受制的截止时间均应以延长后新的截止时间为准。</w:t>
      </w:r>
      <w:r/>
    </w:p>
    <w:p>
      <w:pPr>
        <w:pStyle w:val="874"/>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127" w:name="_Toc16938543"/>
      <w:r/>
      <w:bookmarkStart w:id="128" w:name="_Toc20823299"/>
      <w:r/>
      <w:bookmarkStart w:id="129" w:name="_Toc513029227"/>
      <w:r>
        <w:rPr>
          <w:rFonts w:hint="eastAsia" w:ascii="宋体" w:hAnsi="宋体" w:eastAsia="宋体" w:cs="宋体"/>
          <w:color w:val="000000"/>
          <w:sz w:val="21"/>
          <w:szCs w:val="21"/>
        </w:rPr>
        <w:t xml:space="preserve">19、投标文件</w:t>
      </w:r>
      <w:bookmarkEnd w:id="127"/>
      <w:r/>
      <w:bookmarkEnd w:id="128"/>
      <w:r/>
      <w:bookmarkEnd w:id="129"/>
      <w:r>
        <w:rPr>
          <w:rFonts w:hint="eastAsia" w:ascii="宋体" w:hAnsi="宋体" w:eastAsia="宋体" w:cs="宋体"/>
          <w:color w:val="000000"/>
          <w:sz w:val="21"/>
          <w:szCs w:val="21"/>
        </w:rPr>
        <w:t xml:space="preserve">的拒收</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19.1采购代理机构拒绝接收在其规定的投标截止时间后上传的任何投标文件。</w:t>
      </w:r>
      <w:r/>
    </w:p>
    <w:p>
      <w:pPr>
        <w:pStyle w:val="874"/>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130" w:name="_Toc16938544"/>
      <w:r/>
      <w:bookmarkStart w:id="131" w:name="_Toc20823300"/>
      <w:r/>
      <w:bookmarkStart w:id="132" w:name="_Toc513029228"/>
      <w:r>
        <w:rPr>
          <w:rFonts w:hint="eastAsia" w:ascii="宋体" w:hAnsi="宋体" w:eastAsia="宋体" w:cs="宋体"/>
          <w:color w:val="000000"/>
          <w:sz w:val="21"/>
          <w:szCs w:val="21"/>
        </w:rPr>
        <w:t xml:space="preserve">20、投标文件的撤回和修改</w:t>
      </w:r>
      <w:bookmarkEnd w:id="130"/>
      <w:r/>
      <w:bookmarkEnd w:id="131"/>
      <w:r/>
      <w:bookmarkEnd w:id="132"/>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20.1投标文件的撤回</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20.1.1电子投标文件的撤回</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可在投标截止时间前，撤回其电子投标文件，具体操作方法见《操作手册》。</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20.1.2</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撤回电子投标文件，则认为其不再参与本项目投标活动。</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20.2 投标文件的修改</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20.2.1</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可在投标截止时间前，对其电子投标文件进行修改，具体操作方法见《操作手册》。</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20.2.2在投标截止时间之后，</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不得对其电子投标文件作任何修改。</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20.3在投标截止时间至招标文件中规定的投标有效期满之间的这段时间内，</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不得撤回其投标。</w:t>
      </w:r>
      <w:bookmarkStart w:id="133" w:name="_Toc120614218"/>
      <w:r/>
      <w:bookmarkStart w:id="134" w:name="_Toc16938545"/>
      <w:r/>
      <w:bookmarkStart w:id="135" w:name="_Toc20823301"/>
      <w:r/>
      <w:bookmarkStart w:id="136" w:name="_Toc513029229"/>
      <w:r/>
      <w:r/>
    </w:p>
    <w:p>
      <w:pPr>
        <w:pStyle w:val="874"/>
        <w:numPr>
          <w:ilvl w:val="0"/>
          <w:numId w:val="0"/>
        </w:numPr>
        <w:ind w:firstLine="422"/>
        <w:jc w:val="both"/>
        <w:pageBreakBefore w:val="0"/>
        <w:spacing w:beforeAutospacing="0" w:afterAutospacing="0" w:line="400" w:lineRule="atLeast"/>
        <w:widowControl w:val="off"/>
        <w:rPr>
          <w:rFonts w:hint="eastAsia" w:ascii="宋体" w:hAnsi="宋体" w:eastAsia="宋体" w:cs="宋体"/>
          <w:b/>
          <w:color w:val="000000"/>
          <w:sz w:val="21"/>
          <w:szCs w:val="21"/>
        </w:rPr>
        <w:outlineLvl w:val="1"/>
      </w:pPr>
      <w:r>
        <w:rPr>
          <w:rFonts w:hint="eastAsia" w:ascii="宋体" w:hAnsi="宋体" w:eastAsia="宋体" w:cs="宋体"/>
          <w:b/>
          <w:color w:val="000000"/>
          <w:sz w:val="21"/>
          <w:szCs w:val="21"/>
          <w:lang w:val="en-US" w:eastAsia="zh-CN" w:bidi="ar-SA"/>
        </w:rPr>
        <w:t xml:space="preserve">五、</w:t>
      </w:r>
      <w:r>
        <w:rPr>
          <w:rFonts w:hint="eastAsia" w:ascii="宋体" w:hAnsi="宋体" w:eastAsia="宋体" w:cs="宋体"/>
          <w:b/>
          <w:color w:val="000000"/>
          <w:sz w:val="21"/>
          <w:szCs w:val="21"/>
        </w:rPr>
        <w:t xml:space="preserve">开标与评标</w:t>
      </w:r>
      <w:bookmarkEnd w:id="133"/>
      <w:r/>
      <w:bookmarkEnd w:id="134"/>
      <w:r/>
      <w:bookmarkEnd w:id="135"/>
      <w:r/>
      <w:bookmarkEnd w:id="136"/>
      <w:r/>
      <w:bookmarkStart w:id="137" w:name="_Toc513029230"/>
      <w:r/>
      <w:bookmarkStart w:id="138" w:name="_Toc20823302"/>
      <w:r/>
      <w:bookmarkStart w:id="139" w:name="_Toc16938546"/>
      <w:r/>
      <w:r/>
    </w:p>
    <w:p>
      <w:pPr>
        <w:pStyle w:val="874"/>
        <w:numPr>
          <w:ilvl w:val="0"/>
          <w:numId w:val="0"/>
        </w:numPr>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21、</w:t>
      </w:r>
      <w:r>
        <w:rPr>
          <w:rFonts w:hint="eastAsia" w:ascii="宋体" w:hAnsi="宋体" w:eastAsia="宋体" w:cs="宋体"/>
          <w:color w:val="000000"/>
          <w:sz w:val="21"/>
          <w:szCs w:val="21"/>
        </w:rPr>
        <w:t xml:space="preserve">开标</w:t>
      </w:r>
      <w:bookmarkEnd w:id="137"/>
      <w:r/>
      <w:bookmarkEnd w:id="138"/>
      <w:r/>
      <w:bookmarkEnd w:id="139"/>
      <w:r/>
      <w:r/>
    </w:p>
    <w:p>
      <w:pPr>
        <w:pStyle w:val="874"/>
        <w:numPr>
          <w:ilvl w:val="0"/>
          <w:numId w:val="0"/>
        </w:numPr>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21.1采购代理机构将在招标公告中规定的时间和地点组织公开开标。</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应当按照《操作手册》规定，参加开标活动和在苏采云系统规定的时间内对投标文件进行解密。</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21.2开标仪式由采购代理机构组织。苏采云系统将自动对项目进行开标，并宣布各</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名称和投标价格。</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21.3</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在开标过程中涉及到的投标文件解密、开标结果确认等工作，应按照《操作手册》规定执行。</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21.4</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如果对开标过程和开标记录有疑义，应当根据《操作手册》规定提出，如苏采云系统中《开标记录表》宣布后5分钟内未提出的，视同认可开标结果。</w:t>
      </w:r>
      <w:r/>
    </w:p>
    <w:p>
      <w:pPr>
        <w:pStyle w:val="874"/>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140" w:name="_Toc16938547"/>
      <w:r/>
      <w:bookmarkStart w:id="141" w:name="_Toc513029231"/>
      <w:r/>
      <w:bookmarkStart w:id="142" w:name="_Toc20823303"/>
      <w:r>
        <w:rPr>
          <w:rFonts w:hint="eastAsia" w:ascii="宋体" w:hAnsi="宋体" w:eastAsia="宋体" w:cs="宋体"/>
          <w:sz w:val="21"/>
          <w:szCs w:val="21"/>
        </w:rPr>
        <w:t xml:space="preserve">22、评标委员会</w:t>
      </w:r>
      <w:bookmarkEnd w:id="140"/>
      <w:r/>
      <w:bookmarkEnd w:id="141"/>
      <w:r/>
      <w:bookmarkEnd w:id="142"/>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22.1开标后，采购代理机构将立即组织评标委员会（以下简称评委会）进行评标。</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22.2评委会由采购人代表和有关技术、经济等方面的专家组成，且人员构成符合政府采购有关规定。</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22.3评委会独立工作，负责评审所有投标文件并确定中标</w:t>
      </w:r>
      <w:r>
        <w:rPr>
          <w:rFonts w:hint="eastAsia" w:ascii="宋体" w:hAnsi="宋体" w:eastAsia="宋体" w:cs="宋体"/>
          <w:color w:val="000000"/>
          <w:sz w:val="21"/>
          <w:szCs w:val="21"/>
          <w:lang w:eastAsia="zh-CN"/>
        </w:rPr>
        <w:t xml:space="preserve">候选人</w:t>
      </w:r>
      <w:r>
        <w:rPr>
          <w:rFonts w:hint="eastAsia" w:ascii="宋体" w:hAnsi="宋体" w:eastAsia="宋体" w:cs="宋体"/>
          <w:color w:val="000000"/>
          <w:sz w:val="21"/>
          <w:szCs w:val="21"/>
        </w:rPr>
        <w:t xml:space="preserve">。</w:t>
      </w:r>
      <w:r/>
    </w:p>
    <w:p>
      <w:pPr>
        <w:pStyle w:val="874"/>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rPr>
          <w:rFonts w:hint="eastAsia" w:ascii="宋体" w:hAnsi="宋体" w:eastAsia="宋体" w:cs="宋体"/>
          <w:color w:val="000000"/>
          <w:sz w:val="21"/>
          <w:szCs w:val="21"/>
        </w:rPr>
        <w:t xml:space="preserve">23、评标过程的保密与公正</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23.1凡是与审查、澄清、评价和比较投标的有关资料以及授标建议等，采购人、评委、采购代理机构均不得向</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或与评标无关的其他人员透露。</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23.2在评标过程中，</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不得以任何行为影响评标过程，否则其投标文件将被作为无效投标文件。</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23.</w:t>
      </w:r>
      <w:r>
        <w:rPr>
          <w:rFonts w:hint="eastAsia" w:ascii="宋体" w:hAnsi="宋体" w:eastAsia="宋体" w:cs="宋体"/>
          <w:sz w:val="21"/>
          <w:szCs w:val="21"/>
        </w:rPr>
        <w:t xml:space="preserve">3采购代理机构和评标委员会不向未中标的</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解释未中标原因，也不公布评标过程中的相关细节。</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pPr>
      <w:r>
        <w:rPr>
          <w:rFonts w:hint="eastAsia" w:ascii="宋体" w:hAnsi="宋体" w:eastAsia="宋体" w:cs="宋体"/>
          <w:sz w:val="21"/>
          <w:szCs w:val="21"/>
        </w:rPr>
        <w:t xml:space="preserve">23.4采用综合评分法的项目，未中标的</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可于中标结果公告期限届满之日起通过苏采云系统查看自己的评审得分及排序情况。</w:t>
      </w:r>
      <w:r/>
    </w:p>
    <w:p>
      <w:pPr>
        <w:pStyle w:val="874"/>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143" w:name="_Toc513029232"/>
      <w:r/>
      <w:bookmarkStart w:id="144" w:name="_Toc20823304"/>
      <w:r/>
      <w:bookmarkStart w:id="145" w:name="_Toc16938548"/>
      <w:r>
        <w:rPr>
          <w:rFonts w:hint="eastAsia" w:ascii="宋体" w:hAnsi="宋体" w:eastAsia="宋体" w:cs="宋体"/>
          <w:color w:val="000000"/>
          <w:sz w:val="21"/>
          <w:szCs w:val="21"/>
        </w:rPr>
        <w:t xml:space="preserve">24、投标文件的澄清</w:t>
      </w:r>
      <w:bookmarkEnd w:id="143"/>
      <w:r/>
      <w:bookmarkEnd w:id="144"/>
      <w:r/>
      <w:bookmarkEnd w:id="145"/>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24.1评标期间，评委会对投标文件中含义不明确、同类问题表述不一致或者有明显文字和计算错误的内容 ，有权要求</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作出必要的澄清、说明或者补正。</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的澄清、说明或者补正不得超出投标文件的范围或者改变投标文件的实质性内容。</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评标委员会并非对每个</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都</w:t>
      </w:r>
      <w:r>
        <w:rPr>
          <w:rFonts w:hint="eastAsia" w:ascii="宋体" w:hAnsi="宋体" w:eastAsia="宋体" w:cs="宋体"/>
          <w:sz w:val="21"/>
          <w:szCs w:val="21"/>
          <w:lang w:eastAsia="zh-CN"/>
        </w:rPr>
        <w:t xml:space="preserve">作出</w:t>
      </w:r>
      <w:r>
        <w:rPr>
          <w:rFonts w:hint="eastAsia" w:ascii="宋体" w:hAnsi="宋体" w:eastAsia="宋体" w:cs="宋体"/>
          <w:sz w:val="21"/>
          <w:szCs w:val="21"/>
        </w:rPr>
        <w:t xml:space="preserve">澄清要求。</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24.2需要供应商进行澄清、说明和补正的，评委会将通过苏采云系统向供应商发出“澄清要求函”，接到“澄清要求函”的</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应当按照要求在苏采云系统中提交“澄清响应函”并加盖CA电子公章。澄清、说明和补正的内容作为</w:t>
      </w:r>
      <w:r>
        <w:rPr>
          <w:rFonts w:hint="eastAsia" w:ascii="宋体" w:hAnsi="宋体" w:eastAsia="宋体" w:cs="宋体"/>
          <w:color w:val="000000"/>
          <w:sz w:val="21"/>
          <w:szCs w:val="21"/>
        </w:rPr>
        <w:t xml:space="preserve">投标文件的补充部分，具体操作方式见《操作手册》。</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24.3接到评委会澄清、说明和补正要求的</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如未按规定做出澄清、说明和补正，其风险由</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自行承担。</w:t>
      </w:r>
      <w:bookmarkStart w:id="146" w:name="_Toc20823305"/>
      <w:r/>
      <w:bookmarkStart w:id="147" w:name="_Toc16938549"/>
      <w:r/>
      <w:bookmarkStart w:id="148" w:name="_Toc513029233"/>
      <w:r/>
      <w:r/>
    </w:p>
    <w:p>
      <w:pPr>
        <w:pStyle w:val="874"/>
        <w:numPr>
          <w:ilvl w:val="0"/>
          <w:numId w:val="0"/>
        </w:numPr>
        <w:ind w:firstLine="420"/>
        <w:jc w:val="both"/>
        <w:pageBreakBefore w:val="0"/>
        <w:spacing w:beforeAutospacing="0" w:afterAutospacing="0" w:line="400" w:lineRule="atLeas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25、</w:t>
      </w:r>
      <w:r>
        <w:rPr>
          <w:rFonts w:hint="eastAsia" w:ascii="宋体" w:hAnsi="宋体" w:eastAsia="宋体" w:cs="宋体"/>
          <w:color w:val="000000"/>
          <w:sz w:val="21"/>
          <w:szCs w:val="21"/>
        </w:rPr>
        <w:t xml:space="preserve">对投标文件的初审</w:t>
      </w:r>
      <w:bookmarkEnd w:id="146"/>
      <w:r/>
      <w:bookmarkEnd w:id="147"/>
      <w:r/>
      <w:bookmarkEnd w:id="148"/>
      <w:r/>
      <w:r/>
    </w:p>
    <w:p>
      <w:pPr>
        <w:pStyle w:val="874"/>
        <w:numPr>
          <w:ilvl w:val="0"/>
          <w:numId w:val="0"/>
        </w:numPr>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25.1投标文件初审分为资格审查和符合性审查。</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25.1.1资格审查：依据法律法规和招标文件的规定，由采购人对投标文件中的资格证明文件进行审查。资格审查的结论，采购人以书面形式向评委会进行反馈。</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采购人在进行资格性审查的同时，将在“信用中国”网站（www.creditchina.gov.cn）查询</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的信用记录，以确定</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是否具备投标资格,查询结果留存并归档。</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25.1.2符合性审查：依据招标文件的规定，由评委会从投标文件的有效性、完整性和对招标文件的响应程度进行审查，以确定是否对招标文件的实质性要求作出响应。</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25.1.3未通过资格审查或符合性审查的</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，采购代理机构将在苏采云系统中告知未通过资格审查或符合性审查的原因，评标结束后，采购代理机构将不再告知</w:t>
      </w:r>
      <w:r>
        <w:rPr>
          <w:rFonts w:hint="eastAsia" w:ascii="宋体" w:hAnsi="宋体" w:eastAsia="宋体" w:cs="宋体"/>
          <w:color w:val="000000"/>
          <w:sz w:val="21"/>
          <w:szCs w:val="21"/>
        </w:rPr>
        <w:t xml:space="preserve">未通过资格审查和符合性审查的原因。</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所谓重大偏离或保留是指与招标文件规定的实质性要求存在负偏离，或者在实质上与招标文件不一致，而且限制了合同中买方和采购代理机构的权利或</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的义务，纠正这些偏离或保留将会对其他实质性响应要求的</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的竞争地位产生不公正的影响。重大偏离的认定需经过评委会以少数服从多数的原则作出结论。评委决定投标文件的响应性只根据投标文件本身的内容，而不寻求外部的证据。</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25.3如果投标文件实质上没有响应招标文件的要求，评委会将予以拒绝，</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不得通过修改或撤销不合要求的偏离或保留而使其投标成为实质性响应的投标。</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25.4评委会将对确定为实质性响应的投标进行进一步审核，确定其是否有计算上或累加上的算术错误，修正错误的原则如下：</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（1）投标文件中开标一览表内容与投标文件中相应内容不一致的，以开标一览表为准。</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（2）大写金额和小写金额不一致的，以大写金额为准。</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（3）单价金额小数点或者百分比有明显错位的，以开标一览表的总价为准，并修改单价。</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（4）总价金额与按单价汇总金额不一致的，以单价金额计算结果为准。</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同时出现两种以上错误的，按照前款规定的顺序修正。</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25.5评委会将按上述修正错误的方法调整投标文件中的投标报价，并通过苏采云系统告知</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，调整后的价格应对</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具有约束力。如果</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不接受修正后的价格，则其投标将被拒绝。</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bookmarkStart w:id="149" w:name="_Toc513029234"/>
      <w:r/>
      <w:bookmarkStart w:id="150" w:name="_Toc16938550"/>
      <w:r/>
      <w:bookmarkStart w:id="151" w:name="_Toc20823306"/>
      <w:r>
        <w:rPr>
          <w:rFonts w:hint="eastAsia" w:ascii="宋体" w:hAnsi="宋体" w:eastAsia="宋体" w:cs="宋体"/>
          <w:sz w:val="21"/>
          <w:szCs w:val="21"/>
        </w:rPr>
        <w:t xml:space="preserve">25.6</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在开、评标全过程中应保持通讯畅通，及时登录苏采云系统查阅、答复相关信息，并安排专人与采购代理机构及评标委员会联系。</w:t>
      </w:r>
      <w:bookmarkEnd w:id="149"/>
      <w:r/>
      <w:bookmarkEnd w:id="150"/>
      <w:r/>
      <w:bookmarkEnd w:id="151"/>
      <w:r/>
      <w:r/>
    </w:p>
    <w:p>
      <w:pPr>
        <w:pStyle w:val="874"/>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rPr>
          <w:rFonts w:hint="eastAsia" w:ascii="宋体" w:hAnsi="宋体" w:eastAsia="宋体" w:cs="宋体"/>
          <w:sz w:val="21"/>
          <w:szCs w:val="21"/>
        </w:rPr>
        <w:t xml:space="preserve">26、无效</w:t>
      </w:r>
      <w:r>
        <w:rPr>
          <w:rFonts w:hint="eastAsia" w:ascii="宋体" w:hAnsi="宋体" w:eastAsia="宋体" w:cs="宋体"/>
          <w:color w:val="000000"/>
          <w:sz w:val="21"/>
          <w:szCs w:val="21"/>
        </w:rPr>
        <w:t xml:space="preserve">投标</w:t>
      </w:r>
      <w:r>
        <w:rPr>
          <w:rFonts w:hint="eastAsia" w:ascii="宋体" w:hAnsi="宋体" w:eastAsia="宋体" w:cs="宋体"/>
          <w:sz w:val="21"/>
          <w:szCs w:val="21"/>
        </w:rPr>
        <w:t xml:space="preserve">条款和废标条款</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bookmarkStart w:id="152" w:name="_Toc513029235"/>
      <w:r/>
      <w:bookmarkStart w:id="153" w:name="_Toc20823307"/>
      <w:r/>
      <w:bookmarkStart w:id="154" w:name="_Toc16938551"/>
      <w:r>
        <w:rPr>
          <w:rFonts w:hint="eastAsia" w:ascii="宋体" w:hAnsi="宋体" w:eastAsia="宋体" w:cs="宋体"/>
          <w:sz w:val="21"/>
          <w:szCs w:val="21"/>
        </w:rPr>
        <w:t xml:space="preserve">26.1无效投标条款</w:t>
      </w:r>
      <w:bookmarkEnd w:id="152"/>
      <w:r/>
      <w:bookmarkEnd w:id="153"/>
      <w:r/>
      <w:bookmarkEnd w:id="154"/>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26.1.1</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在苏采云系统规定的时间内未成功解密电子投标文件的。</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26.1.2</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未按照招标文件要求上传电子投标文件的。</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26.1.3同一</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提交两个（含两个）以上不同的投标报价的。</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26.1.4</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不具备招标文件中规定资格要求的。</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26.1.5</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的报价超过了采购预算或最高限价的。</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26.1.6未通过符合性审查的。</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26.1.7不符合招标文件中规定的实质性要求和条件的（</w:t>
      </w:r>
      <w:r>
        <w:rPr>
          <w:rFonts w:hint="eastAsia" w:ascii="宋体" w:hAnsi="宋体" w:eastAsia="宋体" w:cs="宋体"/>
          <w:i/>
          <w:color w:val="000000"/>
          <w:sz w:val="21"/>
          <w:szCs w:val="21"/>
          <w:u w:val="single"/>
        </w:rPr>
        <w:t xml:space="preserve">本招标文件中斜体且有下划线部分为实质性要求和条件）。</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26.1.8</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被“信用中国”网站（www.creditchina.gov.cn）列入失信被执行人或重大税收违法案件当事人名单或政府采购严重失信行为记录名单。或查询“信用中国”网站后发现</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存在其他不符合《中华人民共和国政府采购法》第二十二条规定条件的信用记录。</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26.1.9投标文件含有采购人不能接受的附加条件的。</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26.1.10</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不能证明其报价合理性的，评标委员会应当将其作为无效投标处理。</w:t>
      </w:r>
      <w:r/>
    </w:p>
    <w:p>
      <w:pPr>
        <w:pStyle w:val="874"/>
        <w:ind w:firstLine="422"/>
        <w:jc w:val="both"/>
        <w:pageBreakBefore w:val="0"/>
        <w:spacing w:beforeAutospacing="0" w:afterAutospacing="0" w:line="400" w:lineRule="atLeast"/>
        <w:widowControl w:val="off"/>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 xml:space="preserve">（一）评审过程中出现下列情形之一的，评标委员会应当启动异常低价投标审查程序：</w:t>
      </w:r>
      <w:r/>
    </w:p>
    <w:p>
      <w:pPr>
        <w:pStyle w:val="874"/>
        <w:ind w:firstLine="422"/>
        <w:jc w:val="both"/>
        <w:pageBreakBefore w:val="0"/>
        <w:spacing w:beforeAutospacing="0" w:afterAutospacing="0" w:line="400" w:lineRule="atLeast"/>
        <w:widowControl w:val="off"/>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 xml:space="preserve">1.投标（响应）报价低于全部通过符合性审查供应商投标（响应）报价平均值50%的，即投标（响应）报价&lt;全部通过符合性审查供应商投标（响应）报价平均值×50%；</w:t>
      </w:r>
      <w:r/>
    </w:p>
    <w:p>
      <w:pPr>
        <w:pStyle w:val="874"/>
        <w:ind w:firstLine="422"/>
        <w:jc w:val="both"/>
        <w:pageBreakBefore w:val="0"/>
        <w:spacing w:beforeAutospacing="0" w:afterAutospacing="0" w:line="400" w:lineRule="atLeast"/>
        <w:widowControl w:val="off"/>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 xml:space="preserve">2.投标（响应）报价低于通过符合性审查的次低报价供应商投标（响应）报价50%的，即投标（响应）报价&lt;通过符合性审查的次低报价供应商投标（响应）报价×50%；</w:t>
      </w:r>
      <w:r/>
    </w:p>
    <w:p>
      <w:pPr>
        <w:pStyle w:val="874"/>
        <w:ind w:firstLine="422"/>
        <w:jc w:val="both"/>
        <w:pageBreakBefore w:val="0"/>
        <w:spacing w:beforeAutospacing="0" w:afterAutospacing="0" w:line="400" w:lineRule="atLeast"/>
        <w:widowControl w:val="off"/>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 xml:space="preserve">3.投标（响应）报价低于采购项目最高限价45%的，即投标（响应）报价&lt;采购项目最高限价×45%；</w:t>
      </w:r>
      <w:r/>
    </w:p>
    <w:p>
      <w:pPr>
        <w:pStyle w:val="874"/>
        <w:ind w:firstLine="422"/>
        <w:jc w:val="both"/>
        <w:pageBreakBefore w:val="0"/>
        <w:spacing w:beforeAutospacing="0" w:afterAutospacing="0" w:line="400" w:lineRule="atLeast"/>
        <w:widowControl w:val="off"/>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 xml:space="preserve">4.评审委员会基于专业判断，认为供应商报价过低，有可能影响产品质量或者不能诚信履约的其他情形。</w:t>
      </w:r>
      <w:r/>
    </w:p>
    <w:p>
      <w:pPr>
        <w:pStyle w:val="874"/>
        <w:ind w:firstLine="422"/>
        <w:jc w:val="both"/>
        <w:pageBreakBefore w:val="0"/>
        <w:spacing w:beforeAutospacing="0" w:afterAutospacing="0" w:line="400" w:lineRule="atLeast"/>
        <w:widowControl w:val="off"/>
        <w:rPr>
          <w:rFonts w:hint="eastAsia" w:ascii="宋体" w:hAnsi="宋体" w:eastAsia="宋体" w:cs="宋体"/>
          <w:b/>
          <w:bCs/>
          <w:color w:val="ff0000"/>
          <w:sz w:val="21"/>
          <w:szCs w:val="21"/>
          <w:highlight w:val="none"/>
          <w:u w:val="single"/>
        </w:rPr>
      </w:pPr>
      <w:r>
        <w:rPr>
          <w:rFonts w:hint="eastAsia" w:ascii="宋体" w:hAnsi="宋体" w:eastAsia="宋体" w:cs="宋体"/>
          <w:b/>
          <w:bCs/>
          <w:color w:val="ff0000"/>
          <w:sz w:val="21"/>
          <w:szCs w:val="21"/>
          <w:highlight w:val="none"/>
          <w:u w:val="single"/>
          <w:lang w:val="en-US" w:eastAsia="zh-CN"/>
        </w:rPr>
        <w:t xml:space="preserve">提醒：</w:t>
      </w:r>
      <w:r>
        <w:rPr>
          <w:rFonts w:hint="eastAsia" w:ascii="宋体" w:hAnsi="宋体" w:eastAsia="宋体" w:cs="宋体"/>
          <w:b/>
          <w:bCs/>
          <w:color w:val="ff0000"/>
          <w:sz w:val="21"/>
          <w:szCs w:val="21"/>
          <w:highlight w:val="none"/>
          <w:u w:val="single"/>
        </w:rPr>
        <w:t xml:space="preserve">采购人可以结合具体项目实际情况，提高上述第1项至第3项中启动异常低价投标（响应）审查的数值标准，但是最高不得超过65%。</w:t>
      </w:r>
      <w:r/>
    </w:p>
    <w:p>
      <w:pPr>
        <w:pStyle w:val="874"/>
        <w:ind w:firstLine="422"/>
        <w:jc w:val="both"/>
        <w:pageBreakBefore w:val="0"/>
        <w:spacing w:beforeAutospacing="0" w:afterAutospacing="0" w:line="400" w:lineRule="atLeast"/>
        <w:widowControl w:val="off"/>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 xml:space="preserve">相关法律法规对供应商报价有规定的，从其规定。</w:t>
      </w:r>
      <w:r/>
    </w:p>
    <w:p>
      <w:pPr>
        <w:pStyle w:val="874"/>
        <w:ind w:firstLine="422"/>
        <w:jc w:val="both"/>
        <w:pageBreakBefore w:val="0"/>
        <w:spacing w:beforeAutospacing="0" w:afterAutospacing="0" w:line="400" w:lineRule="atLeast"/>
        <w:widowControl w:val="off"/>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74"/>
        <w:ind w:firstLine="422"/>
        <w:jc w:val="both"/>
        <w:pageBreakBefore w:val="0"/>
        <w:spacing w:beforeAutospacing="0" w:afterAutospacing="0" w:line="400" w:lineRule="atLeast"/>
        <w:widowControl w:val="off"/>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74"/>
        <w:ind w:firstLine="422"/>
        <w:jc w:val="both"/>
        <w:pageBreakBefore w:val="0"/>
        <w:spacing w:beforeAutospacing="0" w:afterAutospacing="0" w:line="400" w:lineRule="atLeast"/>
        <w:widowControl w:val="off"/>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74"/>
        <w:ind w:firstLine="422"/>
        <w:jc w:val="both"/>
        <w:pageBreakBefore w:val="0"/>
        <w:spacing w:beforeAutospacing="0" w:afterAutospacing="0" w:line="400" w:lineRule="atLeast"/>
        <w:widowControl w:val="off"/>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26.1.11投标文件未按照招标文件要求加盖CA电子公章的。</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26.1.12其他</w:t>
      </w:r>
      <w:r>
        <w:rPr>
          <w:rFonts w:hint="eastAsia" w:ascii="宋体" w:hAnsi="宋体" w:eastAsia="宋体" w:cs="宋体"/>
          <w:sz w:val="21"/>
          <w:szCs w:val="21"/>
          <w:lang w:eastAsia="zh-CN"/>
        </w:rPr>
        <w:t xml:space="preserve">法律法规</w:t>
      </w:r>
      <w:r>
        <w:rPr>
          <w:rFonts w:hint="eastAsia" w:ascii="宋体" w:hAnsi="宋体" w:eastAsia="宋体" w:cs="宋体"/>
          <w:sz w:val="21"/>
          <w:szCs w:val="21"/>
        </w:rPr>
        <w:t xml:space="preserve">及本招标文件规定的属无效投标的情形。</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26.2废标条款</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26.2.1符合专业条件的供应商或者对招标文件作实质响应的供应商不足三家的。</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26.2.2出现影响采购公正的违法、违规行为的。</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26.2.3因重大变故，采购任务取消的。</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26.2.4评标委员会认定招标文件存在歧义、重大缺陷导致评审工作无法进行。</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26.2.5因苏采云</w:t>
      </w:r>
      <w:r>
        <w:rPr>
          <w:rFonts w:hint="eastAsia" w:ascii="宋体" w:hAnsi="宋体" w:eastAsia="宋体" w:cs="宋体"/>
          <w:sz w:val="21"/>
          <w:szCs w:val="21"/>
          <w:lang w:eastAsia="zh-CN"/>
        </w:rPr>
        <w:t xml:space="preserve">系统故障</w:t>
      </w:r>
      <w:r>
        <w:rPr>
          <w:rFonts w:hint="eastAsia" w:ascii="宋体" w:hAnsi="宋体" w:eastAsia="宋体" w:cs="宋体"/>
          <w:sz w:val="21"/>
          <w:szCs w:val="21"/>
        </w:rPr>
        <w:t xml:space="preserve">原因造成开标不成功的。</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26.3 投标截止时间结束后参加投标的供应商不足三家的处理：</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26.3.1如出现投标截止时间结束后参加投标的供应商或者在评标期间对招标文件做出实质响应的供应商不足三家情况，按政府采购相关规定执行。</w:t>
      </w:r>
      <w:r/>
    </w:p>
    <w:p>
      <w:pPr>
        <w:pStyle w:val="874"/>
        <w:ind w:firstLine="422"/>
        <w:jc w:val="both"/>
        <w:keepLines/>
        <w:keepNext/>
        <w:pageBreakBefore w:val="0"/>
        <w:spacing w:beforeAutospacing="0" w:afterAutospacing="0" w:line="400" w:lineRule="atLeast"/>
        <w:widowControl w:val="off"/>
        <w:rPr>
          <w:rFonts w:hint="eastAsia" w:ascii="宋体" w:hAnsi="宋体" w:eastAsia="宋体" w:cs="宋体"/>
          <w:sz w:val="21"/>
          <w:szCs w:val="21"/>
        </w:rPr>
        <w:outlineLvl w:val="1"/>
      </w:pPr>
      <w:r/>
      <w:bookmarkStart w:id="155" w:name="_Toc120614219"/>
      <w:r>
        <w:rPr>
          <w:rFonts w:hint="eastAsia" w:ascii="宋体" w:hAnsi="宋体" w:eastAsia="宋体" w:cs="宋体"/>
          <w:b/>
          <w:color w:val="000000"/>
          <w:sz w:val="21"/>
          <w:szCs w:val="21"/>
        </w:rPr>
        <w:t xml:space="preserve">六、定标</w:t>
      </w:r>
      <w:bookmarkEnd w:id="155"/>
      <w:r/>
      <w:r/>
    </w:p>
    <w:p>
      <w:pPr>
        <w:pStyle w:val="874"/>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156" w:name="_Toc20823310"/>
      <w:r/>
      <w:bookmarkStart w:id="157" w:name="_Toc16938554"/>
      <w:r/>
      <w:bookmarkStart w:id="158" w:name="_Toc513029238"/>
      <w:r>
        <w:rPr>
          <w:rFonts w:hint="eastAsia" w:ascii="宋体" w:hAnsi="宋体" w:eastAsia="宋体" w:cs="宋体"/>
          <w:color w:val="000000"/>
          <w:sz w:val="21"/>
          <w:szCs w:val="21"/>
        </w:rPr>
        <w:t xml:space="preserve">27、</w:t>
      </w:r>
      <w:bookmarkEnd w:id="156"/>
      <w:r>
        <w:rPr>
          <w:rFonts w:hint="eastAsia" w:ascii="宋体" w:hAnsi="宋体" w:eastAsia="宋体" w:cs="宋体"/>
          <w:color w:val="000000"/>
          <w:sz w:val="21"/>
          <w:szCs w:val="21"/>
        </w:rPr>
        <w:t xml:space="preserve">确定</w:t>
      </w:r>
      <w:bookmarkEnd w:id="157"/>
      <w:r/>
      <w:bookmarkEnd w:id="158"/>
      <w:r>
        <w:rPr>
          <w:rFonts w:hint="eastAsia" w:ascii="宋体" w:hAnsi="宋体" w:eastAsia="宋体" w:cs="宋体"/>
          <w:color w:val="000000"/>
          <w:sz w:val="21"/>
          <w:szCs w:val="21"/>
        </w:rPr>
        <w:t xml:space="preserve">中标单位</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27.1中标候选人的选取原则和数量见招标文件第五章规定。 </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27.2采购人应根据评委会推荐的中标候选人确定中标人。</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27.3采购代理机构将在“中国政府采购网”、“江苏政府采购网”、“盐城市政府采购网”发布中标公告，公告期限为1个工作日。</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27.4若有充分证据证明，中标人出现下列情况之一的，一经查实，将被取消中标资格：</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27.4.1提供虚假材料谋取中标的。</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27.4.2向采购人、采购代理机构行贿或者提供其他不正当利益的。</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27.4.3属于本文件规定的无效条件，但在评标过程中又未被评委会发现的。</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27.4.4与采购人或者其他供应商恶意串通的。</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27.4.5采取不正当手段诋毁、排挤其他供应商的。</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bookmarkStart w:id="159" w:name="_Toc200451960"/>
      <w:r>
        <w:rPr>
          <w:rFonts w:hint="eastAsia" w:ascii="宋体" w:hAnsi="宋体" w:eastAsia="宋体" w:cs="宋体"/>
          <w:color w:val="000000"/>
          <w:sz w:val="21"/>
          <w:szCs w:val="21"/>
        </w:rPr>
        <w:t xml:space="preserve">27.5 有下列情形之一的，视为</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串通投标，投标无效：</w:t>
      </w:r>
      <w:bookmarkEnd w:id="159"/>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27.5.1不同</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的投标文件由同一单位或者个人编制。</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27.5.2不同</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委托同一单位或者个人办理投标事宜。</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27.5.3不同</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的投标文件载明的项目管理成员或者联系人员为同一人。</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27.5.4不同</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的投标文件异常一致或者投标报价呈规律性差异。</w:t>
      </w:r>
      <w:r/>
    </w:p>
    <w:p>
      <w:pPr>
        <w:pStyle w:val="874"/>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rPr>
          <w:rFonts w:hint="eastAsia" w:ascii="宋体" w:hAnsi="宋体" w:eastAsia="宋体" w:cs="宋体"/>
          <w:color w:val="000000"/>
          <w:sz w:val="21"/>
          <w:szCs w:val="21"/>
        </w:rPr>
        <w:t xml:space="preserve">28、质疑处理</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28.1提出质疑的供应商应当是参与所质疑项目采购活动的供应商。潜在供应商依法获取其可质疑的采购文件的，可以对采购文件提出质疑。</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28.2.1对可以质疑的采购文件提出质疑的，为收到采购文件之日或者采购文件公告期限届满之日；</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28.2.2对采购过程提出质疑的，为各采购程序环节结束之日；</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28.2.3对中标或者成交结果提出质疑的，为中标或者成交结果公告期限届满之日。</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20"/>
        <w:jc w:val="left"/>
        <w:pageBreakBefore w:val="0"/>
        <w:spacing w:line="400" w:lineRule="atLeast"/>
        <w:widowControl w:val="off"/>
        <w:tabs>
          <w:tab w:val="left" w:pos="1331" w:leader="none"/>
        </w:tabs>
        <w:rPr>
          <w:rFonts w:hint="eastAsia" w:ascii="宋体" w:hAnsi="宋体" w:eastAsia="宋体" w:cs="宋体"/>
          <w:color w:val="000000"/>
          <w:szCs w:val="21"/>
        </w:rPr>
      </w:pPr>
      <w:r>
        <w:rPr>
          <w:rFonts w:hint="eastAsia" w:ascii="宋体" w:hAnsi="宋体" w:eastAsia="宋体" w:cs="宋体"/>
          <w:color w:val="000000"/>
          <w:szCs w:val="21"/>
        </w:rPr>
        <w:t xml:space="preserve">采购代理机构及采购人只接收以纸质原件形式送达的质疑,采购人和采购代理机构不接受未填写快递运单的快件。</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28.5 以下情形的质疑不予受理</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28.5.1内容不符合《政府采购质疑和投诉办法》第十二条规定的质疑。</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28.5.2超出政府采购法定期限的质疑。</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28.5.3以传真、电子邮件等方式递交的非原件形式的质疑。</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28.5.4未参加投标活动的供应商或在投标活动中自身权益未受到损害的供应商所提出的质疑。</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28.5.5供应商组成联合体参加投标，联合体中任何一方或多方未按要求签字、盖章、加盖公章的质疑。</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74"/>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rPr>
          <w:rFonts w:hint="eastAsia" w:ascii="宋体" w:hAnsi="宋体" w:eastAsia="宋体" w:cs="宋体"/>
          <w:color w:val="000000"/>
          <w:sz w:val="21"/>
          <w:szCs w:val="21"/>
        </w:rPr>
        <w:t xml:space="preserve">29、中标通知书</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29.l中标结果确定后，采购代理机构将向中标人发</w:t>
      </w:r>
      <w:r>
        <w:rPr>
          <w:rFonts w:hint="eastAsia" w:ascii="宋体" w:hAnsi="宋体" w:eastAsia="宋体" w:cs="宋体"/>
          <w:sz w:val="21"/>
          <w:szCs w:val="21"/>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29.2中标通知书将是合同的一个组成部分。对采购人和中标人均具有法律</w:t>
      </w:r>
      <w:r>
        <w:rPr>
          <w:rFonts w:hint="eastAsia" w:ascii="宋体" w:hAnsi="宋体" w:eastAsia="宋体" w:cs="宋体"/>
          <w:color w:val="000000"/>
          <w:sz w:val="21"/>
          <w:szCs w:val="21"/>
        </w:rPr>
        <w:t xml:space="preserve">效力。中标通知书发出后，采购人改变中标结果的，或者中标人放弃中标项目的，应当依法承担法律责任。</w:t>
      </w:r>
      <w:r/>
    </w:p>
    <w:p>
      <w:pPr>
        <w:pStyle w:val="874"/>
        <w:ind w:firstLine="422"/>
        <w:jc w:val="both"/>
        <w:keepLines/>
        <w:keepNext/>
        <w:pageBreakBefore w:val="0"/>
        <w:spacing w:beforeAutospacing="0" w:afterAutospacing="0" w:line="400" w:lineRule="atLeast"/>
        <w:widowControl w:val="off"/>
        <w:rPr>
          <w:rFonts w:hint="eastAsia" w:ascii="宋体" w:hAnsi="宋体" w:eastAsia="宋体" w:cs="宋体"/>
          <w:sz w:val="21"/>
          <w:szCs w:val="21"/>
        </w:rPr>
        <w:outlineLvl w:val="1"/>
      </w:pPr>
      <w:r/>
      <w:bookmarkStart w:id="160" w:name="_Toc120614220"/>
      <w:r/>
      <w:bookmarkStart w:id="161" w:name="_Toc16938552"/>
      <w:r/>
      <w:bookmarkStart w:id="162" w:name="_Toc20823308"/>
      <w:r/>
      <w:bookmarkStart w:id="163" w:name="_Toc513029236"/>
      <w:r>
        <w:rPr>
          <w:rFonts w:hint="eastAsia" w:ascii="宋体" w:hAnsi="宋体" w:eastAsia="宋体" w:cs="宋体"/>
          <w:b/>
          <w:color w:val="000000"/>
          <w:sz w:val="21"/>
          <w:szCs w:val="21"/>
        </w:rPr>
        <w:t xml:space="preserve">七、授予合同</w:t>
      </w:r>
      <w:bookmarkEnd w:id="160"/>
      <w:r/>
      <w:bookmarkEnd w:id="161"/>
      <w:r/>
      <w:bookmarkEnd w:id="162"/>
      <w:r/>
      <w:bookmarkEnd w:id="163"/>
      <w:r/>
      <w:r/>
    </w:p>
    <w:p>
      <w:pPr>
        <w:pStyle w:val="874"/>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bookmarkStart w:id="164" w:name="_Toc513029237"/>
      <w:r/>
      <w:bookmarkStart w:id="165" w:name="_Toc20823309"/>
      <w:r/>
      <w:bookmarkStart w:id="166" w:name="_Toc16938553"/>
      <w:r>
        <w:rPr>
          <w:rFonts w:hint="eastAsia" w:ascii="宋体" w:hAnsi="宋体" w:eastAsia="宋体" w:cs="宋体"/>
          <w:color w:val="000000"/>
          <w:sz w:val="21"/>
          <w:szCs w:val="21"/>
        </w:rPr>
        <w:t xml:space="preserve">30</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签订合同</w:t>
      </w:r>
      <w:bookmarkEnd w:id="164"/>
      <w:r/>
      <w:bookmarkEnd w:id="165"/>
      <w:r/>
      <w:bookmarkEnd w:id="166"/>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30.l中标人应当在中标通知书发出之日起三十日内，按照招标文件确定的事项与采购人签订政府采购合同。</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30.2招标文件、中标人的投标文件及招标过程中有关澄清、承诺文件均应作为合同附件。</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30.3签订合同后，</w:t>
      </w:r>
      <w:r>
        <w:rPr>
          <w:rFonts w:hint="eastAsia" w:ascii="宋体" w:hAnsi="宋体" w:eastAsia="宋体" w:cs="宋体"/>
          <w:i/>
          <w:color w:val="000000"/>
          <w:sz w:val="21"/>
          <w:szCs w:val="21"/>
          <w:u w:val="single"/>
        </w:rPr>
        <w:t xml:space="preserve">中标人不得将合同标的进行转包</w:t>
      </w:r>
      <w:r>
        <w:rPr>
          <w:rFonts w:hint="eastAsia" w:ascii="宋体" w:hAnsi="宋体" w:eastAsia="宋体" w:cs="宋体"/>
          <w:color w:val="000000"/>
          <w:sz w:val="21"/>
          <w:szCs w:val="21"/>
        </w:rPr>
        <w:t xml:space="preserve">。未经采购人同意，中标人也不得采用分包的形式履行合同，否则采购人有权终止合同。转包或分包造成采购人损失的，中标人应承担相应赔偿责任。</w:t>
      </w:r>
      <w:r/>
    </w:p>
    <w:p>
      <w:pPr>
        <w:pStyle w:val="874"/>
        <w:ind w:firstLine="420"/>
        <w:jc w:val="both"/>
        <w:keepLines/>
        <w:keepNext/>
        <w:pageBreakBefore w:val="0"/>
        <w:spacing w:beforeAutospacing="0" w:afterAutospacing="0" w:line="400" w:lineRule="atLeast"/>
        <w:widowControl w:val="off"/>
        <w:rPr>
          <w:rFonts w:hint="eastAsia" w:ascii="宋体" w:hAnsi="宋体" w:eastAsia="宋体" w:cs="宋体"/>
          <w:sz w:val="21"/>
          <w:szCs w:val="21"/>
        </w:rPr>
        <w:outlineLvl w:val="2"/>
      </w:pPr>
      <w:r>
        <w:rPr>
          <w:rFonts w:hint="eastAsia" w:ascii="宋体" w:hAnsi="宋体" w:eastAsia="宋体" w:cs="宋体"/>
          <w:color w:val="000000"/>
          <w:sz w:val="21"/>
          <w:szCs w:val="21"/>
        </w:rPr>
        <w:t xml:space="preserve">31、服务（包含与服务相关的货物）的追加</w:t>
      </w:r>
      <w:r/>
    </w:p>
    <w:p>
      <w:pPr>
        <w:pStyle w:val="874"/>
        <w:ind w:firstLine="420"/>
        <w:jc w:val="both"/>
        <w:pageBreakBefore w:val="0"/>
        <w:spacing w:beforeAutospacing="0" w:afterAutospacing="0" w:line="400" w:lineRule="atLeas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74"/>
        <w:ind w:firstLine="420"/>
        <w:jc w:val="both"/>
        <w:keepLines/>
        <w:keepNext/>
        <w:pageBreakBefore w:val="0"/>
        <w:spacing w:beforeAutospacing="0" w:afterAutospacing="0" w:line="400" w:lineRule="atLeast"/>
        <w:widowControl w:val="off"/>
        <w:rPr>
          <w:rFonts w:hint="eastAsia" w:ascii="宋体" w:hAnsi="宋体" w:eastAsia="宋体" w:cs="宋体"/>
          <w:color w:val="000000"/>
          <w:sz w:val="21"/>
          <w:szCs w:val="21"/>
        </w:rPr>
        <w:outlineLvl w:val="2"/>
      </w:pPr>
      <w:r>
        <w:rPr>
          <w:rFonts w:hint="eastAsia" w:ascii="宋体" w:hAnsi="宋体" w:eastAsia="宋体" w:cs="宋体"/>
          <w:color w:val="000000"/>
          <w:sz w:val="21"/>
          <w:szCs w:val="21"/>
        </w:rPr>
        <w:t xml:space="preserve">32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政府采购政策功能落实</w:t>
      </w:r>
      <w:r/>
    </w:p>
    <w:p>
      <w:pPr>
        <w:pStyle w:val="874"/>
        <w:ind w:firstLine="420"/>
        <w:jc w:val="both"/>
        <w:keepLines/>
        <w:keepNext/>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32.1政府采购线上合同信用融资政策</w:t>
      </w:r>
      <w:r/>
    </w:p>
    <w:p>
      <w:pPr>
        <w:ind w:firstLine="420"/>
        <w:pageBreakBefore w:val="0"/>
        <w:spacing w:line="400" w:lineRule="atLeast"/>
        <w:widowControl w:val="off"/>
        <w:tabs>
          <w:tab w:val="left" w:pos="1381" w:leader="none"/>
        </w:tabs>
        <w:rPr>
          <w:rFonts w:hint="eastAsia" w:ascii="宋体" w:hAnsi="宋体" w:eastAsia="宋体" w:cs="宋体"/>
          <w:color w:val="000000"/>
          <w:szCs w:val="21"/>
        </w:rPr>
        <w:outlineLvl w:val="9"/>
      </w:pPr>
      <w:r>
        <w:rPr>
          <w:rFonts w:hint="eastAsia" w:ascii="宋体" w:hAnsi="宋体" w:eastAsia="宋体" w:cs="宋体"/>
          <w:color w:val="000000"/>
          <w:szCs w:val="21"/>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20"/>
        <w:pageBreakBefore w:val="0"/>
        <w:spacing w:line="400" w:lineRule="atLeast"/>
        <w:widowControl w:val="off"/>
        <w:tabs>
          <w:tab w:val="left" w:pos="1381" w:leader="none"/>
        </w:tabs>
        <w:rPr>
          <w:rFonts w:hint="eastAsia" w:ascii="宋体" w:hAnsi="宋体" w:eastAsia="宋体" w:cs="宋体"/>
          <w:color w:val="000000"/>
          <w:szCs w:val="21"/>
        </w:rPr>
        <w:outlineLvl w:val="9"/>
      </w:pPr>
      <w:r>
        <w:rPr>
          <w:rFonts w:hint="eastAsia" w:ascii="宋体" w:hAnsi="宋体" w:eastAsia="宋体" w:cs="宋体"/>
          <w:color w:val="000000"/>
          <w:szCs w:val="21"/>
        </w:rPr>
        <w:t xml:space="preserve">32.2进口产品</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pageBreakBefore w:val="0"/>
        <w:spacing w:line="400" w:lineRule="atLeast"/>
        <w:widowControl w:val="off"/>
        <w:tabs>
          <w:tab w:val="left" w:pos="1381" w:leader="none"/>
        </w:tabs>
        <w:rPr>
          <w:rFonts w:hint="eastAsia" w:ascii="宋体" w:hAnsi="宋体" w:eastAsia="宋体" w:cs="宋体"/>
          <w:color w:val="000000"/>
          <w:szCs w:val="21"/>
        </w:rPr>
        <w:outlineLvl w:val="9"/>
      </w:pPr>
      <w:r>
        <w:rPr>
          <w:rFonts w:hint="eastAsia" w:ascii="宋体" w:hAnsi="宋体" w:eastAsia="宋体" w:cs="宋体"/>
          <w:color w:val="000000"/>
          <w:szCs w:val="21"/>
        </w:rPr>
        <w:t xml:space="preserve">32.3中小企业、监狱企业及残疾人福利性单位</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32.3.1中小企业定义：</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中小企业是</w:t>
      </w:r>
      <w:r>
        <w:rPr>
          <w:rFonts w:hint="eastAsia" w:ascii="宋体" w:hAnsi="宋体" w:eastAsia="宋体" w:cs="宋体"/>
          <w:color w:val="000000"/>
          <w:sz w:val="21"/>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32.3.2供应商提供的货物、工程或者服务符合下列情形的，享受中小企业扶持政策：</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32.3.2.1在货物采购项目中，货物由中小企业制造，即货物由中小企业生产且使用该中小企业商号或者注册商标；</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32.3.2.2在工程采购项目中，工程由中小企业承建，即工程施工单位为中小企业；</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32.3.2.3在服务采购项目中，服务由中小企业承接，即提供服务的人员为中小企业依照《中华人民共和国劳动合同法》订立劳动合同的从业人员。</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32.3.3在货物采购项目中，供应商提供的货物既有中小企业制造货物，也有大型企业制造货物的，不享受中小企业扶持政策。</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32.3.4以联合体形式参加政府采购活动，联合体各方均为中小企业的，联合体视同中小企业。其中，联合体各方均为小微企业的，联合体视同小微企业。</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32.3.6残疾人福利单位定义：享受政府采购支持政策的残疾人福利性单位应当同时满足以下条件：</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32.3.6.1安置的残疾人占本单位在职职工人数的比例不低于25%（含25%），并且安置的残疾人人数不少于10 人（含10 人）；</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32.3.6.2依法与安置的每位残疾人签订了一年以上（含一年）的劳动合同或服务协议；</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32.3.6.3为安置的每位残疾人按月足额缴纳了基本养老保险、基本医疗保险、失业保险、工伤保险和生育保险等社会保险费；</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32.3.6.4通过银行等金融机构向安置的每位残疾人，按月支付了不低于单位所在区县适用的经省级人民政府批准的月最低工资标准的工资；</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32.3.6.5提供本单位制造的货物、承担的工程或者服务（以下简称产品），或者提供其他残疾人福利性单位制造的货物（不包括使用非残疾人福利性单位注册商标的货物）；</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32.3.7本项目是否专门面向中小企业预留采购份额见第一章《</w:t>
      </w:r>
      <w:r>
        <w:rPr>
          <w:rFonts w:hint="eastAsia" w:ascii="宋体" w:hAnsi="宋体" w:eastAsia="宋体" w:cs="宋体"/>
          <w:sz w:val="21"/>
          <w:szCs w:val="21"/>
        </w:rPr>
        <w:t xml:space="preserve">招标公告</w:t>
      </w:r>
      <w:r>
        <w:rPr>
          <w:rFonts w:hint="eastAsia" w:ascii="宋体" w:hAnsi="宋体" w:eastAsia="宋体" w:cs="宋体"/>
          <w:color w:val="000000"/>
          <w:sz w:val="21"/>
          <w:szCs w:val="21"/>
        </w:rPr>
        <w:t xml:space="preserve">》。</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32.3.8采购标的对应的中小企业划分标准所属行业见第四章《采购需求》。</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32.3.9小微企业价格评审优惠的政策：见第五章《评标方法和评标标准》。</w:t>
      </w:r>
      <w:r/>
    </w:p>
    <w:p>
      <w:pPr>
        <w:pStyle w:val="874"/>
        <w:ind w:firstLine="420"/>
        <w:jc w:val="both"/>
        <w:keepLines/>
        <w:keepNext/>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32.4政府采购节能产品、环境标志产品</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32.4.1严格执行政府采购关于支持</w:t>
      </w:r>
      <w:r>
        <w:rPr>
          <w:rFonts w:hint="eastAsia" w:ascii="宋体" w:hAnsi="宋体" w:eastAsia="宋体" w:cs="宋体"/>
          <w:color w:val="000000"/>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32.5绿色包装</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20"/>
        <w:pageBreakBefore w:val="0"/>
        <w:spacing w:line="400" w:lineRule="atLeast"/>
        <w:widowControl w:val="off"/>
        <w:tabs>
          <w:tab w:val="left" w:pos="1381" w:leader="none"/>
        </w:tabs>
        <w:rPr>
          <w:rFonts w:hint="eastAsia" w:ascii="宋体" w:hAnsi="宋体" w:eastAsia="宋体" w:cs="宋体"/>
          <w:color w:val="000000"/>
          <w:szCs w:val="21"/>
        </w:rPr>
        <w:outlineLvl w:val="9"/>
      </w:pPr>
      <w:r>
        <w:rPr>
          <w:rFonts w:hint="eastAsia" w:ascii="宋体" w:hAnsi="宋体" w:eastAsia="宋体" w:cs="宋体"/>
          <w:color w:val="000000"/>
          <w:szCs w:val="21"/>
        </w:rPr>
        <w:t xml:space="preserve">32.6政府采购创新产品</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采购人优先采购各级政府部门公开发布的有效期内的创新产品、创新服务、首台套、首购首用等《目录》的创新产品。</w:t>
      </w:r>
      <w:r/>
    </w:p>
    <w:p>
      <w:pPr>
        <w:ind w:firstLine="420"/>
        <w:pageBreakBefore w:val="0"/>
        <w:spacing w:line="400" w:lineRule="atLeast"/>
        <w:widowControl w:val="off"/>
        <w:tabs>
          <w:tab w:val="left" w:pos="1381" w:leader="none"/>
        </w:tabs>
        <w:rPr>
          <w:rFonts w:hint="eastAsia" w:ascii="宋体" w:hAnsi="宋体" w:eastAsia="宋体" w:cs="宋体"/>
          <w:color w:val="000000"/>
          <w:szCs w:val="21"/>
        </w:rPr>
        <w:outlineLvl w:val="9"/>
      </w:pPr>
      <w:r>
        <w:rPr>
          <w:rFonts w:hint="eastAsia" w:ascii="宋体" w:hAnsi="宋体" w:eastAsia="宋体" w:cs="宋体"/>
          <w:color w:val="000000"/>
          <w:szCs w:val="21"/>
        </w:rPr>
        <w:t xml:space="preserve">32.7绿色数据中心政策 </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本文件中若涉及到数据中心采购，采购人应依据《绿色数据中心政府采购需求标准（试行）》（财办库〔2023〕7号）文件精神</w:t>
      </w:r>
      <w:r>
        <w:rPr>
          <w:rFonts w:hint="eastAsia" w:ascii="宋体" w:hAnsi="宋体" w:eastAsia="宋体" w:cs="宋体"/>
          <w:color w:val="000000"/>
          <w:sz w:val="21"/>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74"/>
        <w:ind w:firstLine="420"/>
        <w:jc w:val="both"/>
        <w:pageBreakBefore w:val="0"/>
        <w:spacing w:beforeAutospacing="0" w:afterAutospacing="0" w:line="400" w:lineRule="atLeast"/>
        <w:widowControl w:val="off"/>
        <w:rPr>
          <w:rFonts w:hint="eastAsia" w:ascii="宋体" w:hAnsi="宋体" w:eastAsia="宋体" w:cs="宋体"/>
          <w:color w:val="ff0000"/>
          <w:sz w:val="21"/>
          <w:szCs w:val="21"/>
        </w:rPr>
        <w:outlineLvl w:val="9"/>
      </w:pPr>
      <w:r>
        <w:rPr>
          <w:rFonts w:hint="eastAsia" w:ascii="宋体" w:hAnsi="宋体" w:eastAsia="宋体" w:cs="宋体"/>
          <w:color w:val="ff0000"/>
          <w:sz w:val="21"/>
          <w:szCs w:val="21"/>
        </w:rPr>
        <w:t xml:space="preserve">32.8实施本国产品标准及相关政策</w:t>
      </w:r>
      <w:r/>
    </w:p>
    <w:p>
      <w:pPr>
        <w:pStyle w:val="874"/>
        <w:ind w:firstLine="420"/>
        <w:jc w:val="both"/>
        <w:pageBreakBefore w:val="0"/>
        <w:spacing w:beforeAutospacing="0" w:afterAutospacing="0" w:line="400" w:lineRule="atLeast"/>
        <w:widowControl w:val="off"/>
        <w:rPr>
          <w:rFonts w:hint="eastAsia" w:ascii="宋体" w:hAnsi="宋体" w:eastAsia="宋体" w:cs="宋体"/>
          <w:color w:val="ff0000"/>
          <w:sz w:val="21"/>
          <w:szCs w:val="21"/>
        </w:rPr>
        <w:outlineLvl w:val="9"/>
      </w:pPr>
      <w:r>
        <w:rPr>
          <w:rFonts w:hint="eastAsia" w:ascii="宋体" w:hAnsi="宋体" w:eastAsia="宋体" w:cs="宋体"/>
          <w:color w:val="ff0000"/>
          <w:sz w:val="21"/>
          <w:szCs w:val="21"/>
        </w:rPr>
        <w:t xml:space="preserve">1.本项目对采购本国产品给予政策支持，具体内容见招标文件“第五章 评标方法与评标标准”。</w:t>
      </w:r>
      <w:r/>
    </w:p>
    <w:p>
      <w:pPr>
        <w:pStyle w:val="874"/>
        <w:ind w:firstLine="420"/>
        <w:jc w:val="both"/>
        <w:pageBreakBefore w:val="0"/>
        <w:spacing w:beforeAutospacing="0" w:afterAutospacing="0" w:line="400" w:lineRule="atLeast"/>
        <w:widowControl w:val="off"/>
        <w:rPr>
          <w:rFonts w:hint="eastAsia" w:ascii="宋体" w:hAnsi="宋体" w:eastAsia="宋体" w:cs="宋体"/>
          <w:color w:val="ff0000"/>
          <w:sz w:val="21"/>
          <w:szCs w:val="21"/>
        </w:rPr>
        <w:outlineLvl w:val="9"/>
      </w:pPr>
      <w:r>
        <w:rPr>
          <w:rFonts w:hint="eastAsia" w:ascii="宋体" w:hAnsi="宋体" w:eastAsia="宋体" w:cs="宋体"/>
          <w:color w:val="ff0000"/>
          <w:sz w:val="21"/>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74"/>
        <w:ind w:firstLine="420"/>
        <w:jc w:val="both"/>
        <w:pageBreakBefore w:val="0"/>
        <w:spacing w:beforeAutospacing="0" w:afterAutospacing="0" w:line="400" w:lineRule="atLeast"/>
        <w:widowControl w:val="off"/>
        <w:rPr>
          <w:rFonts w:hint="eastAsia" w:ascii="宋体" w:hAnsi="宋体" w:eastAsia="宋体" w:cs="宋体"/>
          <w:color w:val="ff0000"/>
          <w:sz w:val="21"/>
          <w:szCs w:val="21"/>
        </w:rPr>
        <w:outlineLvl w:val="9"/>
      </w:pPr>
      <w:r>
        <w:rPr>
          <w:rFonts w:hint="eastAsia" w:ascii="宋体" w:hAnsi="宋体" w:eastAsia="宋体" w:cs="宋体"/>
          <w:color w:val="ff0000"/>
          <w:sz w:val="21"/>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74"/>
        <w:ind w:firstLine="420"/>
        <w:jc w:val="both"/>
        <w:pageBreakBefore w:val="0"/>
        <w:spacing w:beforeAutospacing="0" w:afterAutospacing="0" w:line="400" w:lineRule="atLeast"/>
        <w:widowControl w:val="off"/>
        <w:rPr>
          <w:rFonts w:hint="eastAsia" w:ascii="宋体" w:hAnsi="宋体" w:eastAsia="宋体" w:cs="宋体"/>
          <w:color w:val="ff0000"/>
          <w:sz w:val="21"/>
          <w:szCs w:val="21"/>
        </w:rPr>
        <w:outlineLvl w:val="9"/>
      </w:pPr>
      <w:r>
        <w:rPr>
          <w:rFonts w:hint="eastAsia" w:ascii="宋体" w:hAnsi="宋体" w:eastAsia="宋体" w:cs="宋体"/>
          <w:color w:val="ff0000"/>
          <w:sz w:val="21"/>
          <w:szCs w:val="21"/>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ff0000"/>
          <w:sz w:val="21"/>
          <w:szCs w:val="21"/>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20"/>
        <w:pageBreakBefore w:val="0"/>
        <w:spacing w:line="400" w:lineRule="atLeast"/>
        <w:widowControl w:val="off"/>
        <w:tabs>
          <w:tab w:val="left" w:pos="1381" w:leader="none"/>
        </w:tabs>
        <w:rPr>
          <w:rFonts w:hint="eastAsia" w:ascii="宋体" w:hAnsi="宋体" w:eastAsia="宋体" w:cs="宋体"/>
          <w:color w:val="000000"/>
          <w:szCs w:val="21"/>
        </w:rPr>
        <w:outlineLvl w:val="9"/>
      </w:pPr>
      <w:r>
        <w:rPr>
          <w:rFonts w:hint="eastAsia" w:ascii="宋体" w:hAnsi="宋体" w:eastAsia="宋体" w:cs="宋体"/>
          <w:color w:val="000000"/>
          <w:szCs w:val="21"/>
        </w:rPr>
        <w:t xml:space="preserve">32.</w:t>
      </w: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rPr>
        <w:t xml:space="preserve">履约保证金政策</w:t>
      </w:r>
      <w:r/>
    </w:p>
    <w:p>
      <w:pPr>
        <w:pStyle w:val="892"/>
        <w:ind w:firstLine="420"/>
        <w:jc w:val="both"/>
        <w:pageBreakBefore w:val="0"/>
        <w:spacing w:beforeAutospacing="0" w:afterAutospacing="0" w:line="400" w:lineRule="atLeas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确需收取履约保证金的，履约保证金的缴纳形式：</w:t>
      </w:r>
      <w:r/>
    </w:p>
    <w:p>
      <w:pPr>
        <w:pStyle w:val="892"/>
        <w:ind w:firstLine="420"/>
        <w:jc w:val="both"/>
        <w:pageBreakBefore w:val="0"/>
        <w:spacing w:beforeAutospacing="0" w:afterAutospacing="0" w:line="400" w:lineRule="atLeas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92"/>
        <w:ind w:firstLine="420"/>
        <w:jc w:val="both"/>
        <w:pageBreakBefore w:val="0"/>
        <w:spacing w:beforeAutospacing="0" w:afterAutospacing="0" w:line="400" w:lineRule="atLeas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如以履约保函（保险）形式缴纳履约保证金，供应商可通过政府采购电子履约保函（保险）平台（www.jsdzbh.com）在线申请履约保函（保险）。</w:t>
      </w:r>
      <w:r/>
    </w:p>
    <w:p>
      <w:pPr>
        <w:pStyle w:val="892"/>
        <w:ind w:firstLine="420"/>
        <w:jc w:val="both"/>
        <w:pageBreakBefore w:val="0"/>
        <w:spacing w:beforeAutospacing="0" w:afterAutospacing="0" w:line="400" w:lineRule="atLeas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履约保证金金额不得超过合同金额的10%，采购人对第三方信用服务机构依据标准规范评定为</w:t>
      </w:r>
      <w:bookmarkStart w:id="167" w:name="OLE_LINK20"/>
      <w:r/>
      <w:bookmarkStart w:id="168" w:name="OLE_LINK17"/>
      <w:r>
        <w:rPr>
          <w:rFonts w:hint="eastAsia" w:ascii="宋体" w:hAnsi="宋体" w:eastAsia="宋体" w:cs="宋体"/>
          <w:color w:val="000000"/>
          <w:sz w:val="21"/>
          <w:szCs w:val="21"/>
          <w:lang w:val="en-US" w:eastAsia="zh-CN"/>
        </w:rPr>
        <w:t xml:space="preserve">AA级</w:t>
      </w:r>
      <w:bookmarkEnd w:id="167"/>
      <w:r/>
      <w:bookmarkEnd w:id="168"/>
      <w:r>
        <w:rPr>
          <w:rFonts w:hint="eastAsia" w:ascii="宋体" w:hAnsi="宋体" w:eastAsia="宋体" w:cs="宋体"/>
          <w:color w:val="000000"/>
          <w:sz w:val="21"/>
          <w:szCs w:val="21"/>
          <w:lang w:val="en-US" w:eastAsia="zh-CN"/>
        </w:rPr>
        <w:t xml:space="preserve">及以上的政府采购供应商（需在签订采购合同前提供信用管理部门备案的第三方信用报告，且信用报告通过“信用盐城网”可查实）</w:t>
      </w:r>
      <w:bookmarkStart w:id="169" w:name="OLE_LINK51"/>
      <w:r/>
      <w:bookmarkStart w:id="170" w:name="OLE_LINK50"/>
      <w:r>
        <w:rPr>
          <w:rFonts w:hint="eastAsia" w:ascii="宋体" w:hAnsi="宋体" w:eastAsia="宋体" w:cs="宋体"/>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降低或免收履约保证金</w:t>
      </w:r>
      <w:bookmarkStart w:id="171" w:name="OLE_LINK61"/>
      <w:r/>
      <w:bookmarkStart w:id="172" w:name="OLE_LINK60"/>
      <w:r>
        <w:rPr>
          <w:rFonts w:hint="eastAsia" w:ascii="宋体" w:hAnsi="宋体" w:eastAsia="宋体" w:cs="宋体"/>
          <w:b/>
          <w:bCs/>
          <w:color w:val="000000"/>
          <w:sz w:val="21"/>
          <w:szCs w:val="21"/>
          <w:lang w:val="en-US" w:eastAsia="zh-CN"/>
        </w:rPr>
        <w:t xml:space="preserve">（AA级降低</w:t>
      </w:r>
      <w:bookmarkStart w:id="173" w:name="OLE_LINK52"/>
      <w:r/>
      <w:bookmarkStart w:id="174" w:name="OLE_LINK49"/>
      <w:r/>
      <w:bookmarkStart w:id="175" w:name="OLE_LINK48"/>
      <w:r>
        <w:rPr>
          <w:rFonts w:hint="eastAsia" w:ascii="宋体" w:hAnsi="宋体" w:eastAsia="宋体" w:cs="宋体"/>
          <w:b/>
          <w:bCs/>
          <w:color w:val="000000"/>
          <w:sz w:val="21"/>
          <w:szCs w:val="21"/>
          <w:lang w:val="en-US" w:eastAsia="zh-CN"/>
        </w:rPr>
        <w:t xml:space="preserve">履约保证金</w:t>
      </w:r>
      <w:bookmarkEnd w:id="173"/>
      <w:r/>
      <w:bookmarkEnd w:id="174"/>
      <w:r/>
      <w:bookmarkEnd w:id="175"/>
      <w:r>
        <w:rPr>
          <w:rFonts w:hint="eastAsia" w:ascii="宋体" w:hAnsi="宋体" w:eastAsia="宋体" w:cs="宋体"/>
          <w:b/>
          <w:bCs/>
          <w:color w:val="000000"/>
          <w:sz w:val="21"/>
          <w:szCs w:val="21"/>
          <w:lang w:val="en-US" w:eastAsia="zh-CN"/>
        </w:rPr>
        <w:t xml:space="preserve">缴纳比例为5%，</w:t>
      </w:r>
      <w:bookmarkStart w:id="176" w:name="OLE_LINK45"/>
      <w:r/>
      <w:bookmarkStart w:id="177" w:name="OLE_LINK21"/>
      <w:r>
        <w:rPr>
          <w:rFonts w:hint="eastAsia" w:ascii="宋体" w:hAnsi="宋体" w:eastAsia="宋体" w:cs="宋体"/>
          <w:b/>
          <w:bCs/>
          <w:color w:val="000000"/>
          <w:sz w:val="21"/>
          <w:szCs w:val="21"/>
          <w:lang w:val="en-US" w:eastAsia="zh-CN"/>
        </w:rPr>
        <w:t xml:space="preserve">A</w:t>
      </w:r>
      <w:bookmarkEnd w:id="176"/>
      <w:r/>
      <w:bookmarkEnd w:id="177"/>
      <w:r>
        <w:rPr>
          <w:rFonts w:hint="eastAsia" w:ascii="宋体" w:hAnsi="宋体" w:eastAsia="宋体" w:cs="宋体"/>
          <w:b/>
          <w:bCs/>
          <w:color w:val="000000"/>
          <w:sz w:val="21"/>
          <w:szCs w:val="21"/>
          <w:lang w:val="en-US" w:eastAsia="zh-CN"/>
        </w:rPr>
        <w:t xml:space="preserve">AA级免缴履约保证金）</w:t>
      </w:r>
      <w:bookmarkEnd w:id="169"/>
      <w:r/>
      <w:bookmarkEnd w:id="170"/>
      <w:r/>
      <w:bookmarkEnd w:id="171"/>
      <w:r/>
      <w:bookmarkEnd w:id="172"/>
      <w:r>
        <w:rPr>
          <w:rFonts w:hint="eastAsia" w:ascii="宋体" w:hAnsi="宋体" w:eastAsia="宋体" w:cs="宋体"/>
          <w:b/>
          <w:bCs/>
          <w:color w:val="000000"/>
          <w:sz w:val="21"/>
          <w:szCs w:val="21"/>
          <w:lang w:val="en-US" w:eastAsia="zh-CN"/>
        </w:rPr>
        <w:t xml:space="preserve">。</w:t>
      </w:r>
      <w:r/>
    </w:p>
    <w:p>
      <w:pPr>
        <w:pStyle w:val="874"/>
        <w:ind w:firstLine="420"/>
        <w:jc w:val="both"/>
        <w:keepLines/>
        <w:keepNext/>
        <w:pageBreakBefore w:val="0"/>
        <w:spacing w:beforeAutospacing="0" w:afterAutospacing="0" w:line="400" w:lineRule="atLeast"/>
        <w:widowControl w:val="off"/>
        <w:rPr>
          <w:rFonts w:hint="eastAsia" w:ascii="宋体" w:hAnsi="宋体" w:eastAsia="宋体" w:cs="宋体"/>
          <w:color w:val="000000"/>
          <w:sz w:val="21"/>
          <w:szCs w:val="21"/>
        </w:rPr>
        <w:outlineLvl w:val="2"/>
      </w:pPr>
      <w:r>
        <w:rPr>
          <w:rFonts w:hint="eastAsia" w:ascii="宋体" w:hAnsi="宋体" w:eastAsia="宋体" w:cs="宋体"/>
          <w:color w:val="000000"/>
          <w:sz w:val="21"/>
          <w:szCs w:val="21"/>
        </w:rPr>
        <w:t xml:space="preserve">33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预付款制度</w:t>
      </w:r>
      <w:r/>
    </w:p>
    <w:p>
      <w:pPr>
        <w:pStyle w:val="874"/>
        <w:ind w:firstLine="420"/>
        <w:jc w:val="both"/>
        <w:pageBreakBefore w:val="0"/>
        <w:spacing w:beforeAutospacing="0" w:afterAutospacing="0" w:line="400" w:lineRule="atLeast"/>
        <w:widowControl w:val="off"/>
        <w:rPr>
          <w:rFonts w:hint="eastAsia" w:ascii="宋体" w:hAnsi="宋体" w:eastAsia="宋体" w:cs="宋体"/>
          <w:color w:val="000000"/>
        </w:rPr>
      </w:pPr>
      <w:r>
        <w:rPr>
          <w:rFonts w:hint="eastAsia" w:ascii="宋体" w:hAnsi="宋体" w:eastAsia="宋体" w:cs="宋体"/>
          <w:color w:val="000000"/>
          <w:sz w:val="21"/>
          <w:szCs w:val="21"/>
        </w:rPr>
        <w:t xml:space="preserve">本项目落实预付款制度，预付款比例为</w:t>
      </w:r>
      <w:r>
        <w:rPr>
          <w:rFonts w:hint="eastAsia" w:ascii="宋体" w:hAnsi="宋体" w:eastAsia="宋体" w:cs="宋体"/>
          <w:color w:val="ff0000"/>
          <w:sz w:val="21"/>
          <w:szCs w:val="21"/>
          <w:u w:val="single"/>
        </w:rPr>
        <w:t xml:space="preserve">30%</w:t>
      </w:r>
      <w:r>
        <w:rPr>
          <w:rFonts w:hint="eastAsia" w:ascii="宋体" w:hAnsi="宋体" w:eastAsia="宋体" w:cs="宋体"/>
          <w:color w:val="000000"/>
          <w:sz w:val="21"/>
          <w:szCs w:val="21"/>
        </w:rPr>
        <w:t xml:space="preserve">。在签订合同时，中标、成交供应商明确书面表示无需预付款或者主动要求降低预付款比例的，采购人可就预付款比例作相应调整。</w:t>
      </w:r>
      <w:r/>
    </w:p>
    <w:p>
      <w:pPr>
        <w:pStyle w:val="87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jc w:val="left"/>
        <w:rPr>
          <w:rFonts w:hint="eastAsia" w:ascii="宋体" w:hAnsi="宋体" w:eastAsia="宋体" w:cs="宋体"/>
          <w:b/>
          <w:bCs/>
          <w:color w:val="000000"/>
          <w:sz w:val="36"/>
          <w:szCs w:val="36"/>
        </w:rPr>
        <w:outlineLvl w:val="9"/>
      </w:pPr>
      <w:r/>
      <w:bookmarkStart w:id="178" w:name="_Toc22707"/>
      <w:r>
        <w:rPr>
          <w:rFonts w:hint="eastAsia" w:ascii="宋体" w:hAnsi="宋体" w:eastAsia="宋体" w:cs="宋体"/>
          <w:b/>
          <w:bCs/>
          <w:color w:val="000000"/>
          <w:sz w:val="36"/>
          <w:szCs w:val="36"/>
        </w:rPr>
        <w:br w:type="page" w:clear="all"/>
      </w:r>
      <w:r/>
    </w:p>
    <w:p>
      <w:pPr>
        <w:pStyle w:val="874"/>
        <w:numPr>
          <w:ilvl w:val="0"/>
          <w:numId w:val="2"/>
        </w:numPr>
        <w:jc w:val="center"/>
        <w:spacing w:beforeAutospacing="0" w:afterAutospacing="0" w:line="400" w:lineRule="atLeast"/>
        <w:rPr>
          <w:rFonts w:hint="eastAsia" w:ascii="宋体" w:hAnsi="宋体" w:eastAsia="宋体" w:cs="宋体"/>
          <w:b/>
          <w:bCs/>
          <w:color w:val="000000"/>
          <w:sz w:val="36"/>
          <w:szCs w:val="36"/>
        </w:rPr>
        <w:outlineLvl w:val="0"/>
      </w:pPr>
      <w:r>
        <w:rPr>
          <w:rFonts w:hint="eastAsia" w:ascii="宋体" w:hAnsi="宋体" w:eastAsia="宋体" w:cs="宋体"/>
          <w:b/>
          <w:bCs/>
          <w:color w:val="000000"/>
          <w:sz w:val="36"/>
          <w:szCs w:val="36"/>
          <w:lang w:val="en-US" w:eastAsia="zh-CN"/>
        </w:rPr>
        <w:t xml:space="preserve"> </w:t>
      </w:r>
      <w:r>
        <w:rPr>
          <w:rFonts w:hint="eastAsia" w:ascii="宋体" w:hAnsi="宋体" w:eastAsia="宋体" w:cs="宋体"/>
          <w:b/>
          <w:bCs/>
          <w:color w:val="000000"/>
          <w:sz w:val="36"/>
          <w:szCs w:val="36"/>
        </w:rPr>
        <w:t xml:space="preserve">合同文本</w:t>
      </w:r>
      <w:bookmarkEnd w:id="178"/>
      <w:r/>
      <w:r/>
    </w:p>
    <w:p>
      <w:pPr>
        <w:pStyle w:val="889"/>
        <w:ind w:firstLine="422"/>
        <w:keepLines w:val="0"/>
        <w:keepNext w:val="0"/>
        <w:pageBreakBefore w:val="0"/>
        <w:spacing w:line="400" w:lineRule="exact"/>
        <w:rPr>
          <w:rFonts w:hint="eastAsia" w:ascii="宋体" w:hAnsi="宋体" w:eastAsia="宋体" w:cs="宋体"/>
          <w:sz w:val="21"/>
          <w:szCs w:val="21"/>
        </w:rPr>
      </w:pPr>
      <w:r/>
      <w:bookmarkStart w:id="179" w:name="_Toc479757211"/>
      <w:r/>
      <w:bookmarkStart w:id="180" w:name="_Toc462564139"/>
      <w:r/>
      <w:bookmarkStart w:id="181" w:name="_Toc20823346"/>
      <w:r/>
      <w:bookmarkStart w:id="182" w:name="_Toc120614244"/>
      <w:r/>
      <w:bookmarkStart w:id="183" w:name="_Hlt16619350"/>
      <w:r/>
      <w:bookmarkStart w:id="184" w:name="_Toc16938590"/>
      <w:r/>
      <w:bookmarkStart w:id="185" w:name="_Hlt16619369"/>
      <w:r>
        <w:rPr>
          <w:rFonts w:hint="eastAsia" w:hAnsi="宋体" w:eastAsia="宋体" w:cs="宋体"/>
          <w:b/>
          <w:sz w:val="21"/>
          <w:szCs w:val="21"/>
          <w:lang w:val="en-US" w:eastAsia="zh-CN"/>
        </w:rPr>
        <w:t xml:space="preserve">委托人</w:t>
      </w:r>
      <w:r>
        <w:rPr>
          <w:rFonts w:hint="eastAsia" w:ascii="宋体" w:hAnsi="宋体" w:eastAsia="宋体" w:cs="宋体"/>
          <w:b/>
          <w:sz w:val="21"/>
          <w:szCs w:val="21"/>
          <w:lang w:val="zh-CN"/>
        </w:rPr>
        <w:t xml:space="preserve">（以下称“</w:t>
      </w:r>
      <w:r>
        <w:rPr>
          <w:rFonts w:hint="eastAsia" w:hAnsi="宋体" w:eastAsia="宋体" w:cs="宋体"/>
          <w:b/>
          <w:sz w:val="21"/>
          <w:szCs w:val="21"/>
          <w:lang w:val="en-US" w:eastAsia="zh-CN"/>
        </w:rPr>
        <w:t xml:space="preserve">采购人</w:t>
      </w:r>
      <w:r>
        <w:rPr>
          <w:rFonts w:hint="eastAsia" w:ascii="宋体" w:hAnsi="宋体" w:eastAsia="宋体" w:cs="宋体"/>
          <w:b/>
          <w:sz w:val="21"/>
          <w:szCs w:val="21"/>
          <w:lang w:val="zh-CN"/>
        </w:rPr>
        <w:t xml:space="preserve">”</w:t>
      </w:r>
      <w:r>
        <w:rPr>
          <w:rFonts w:hint="eastAsia" w:ascii="宋体" w:hAnsi="宋体" w:eastAsia="宋体" w:cs="宋体"/>
          <w:b/>
          <w:sz w:val="21"/>
          <w:szCs w:val="21"/>
        </w:rPr>
        <w:t xml:space="preserve">）: </w:t>
      </w:r>
      <w:r>
        <w:rPr>
          <w:rFonts w:hint="eastAsia" w:ascii="宋体" w:hAnsi="宋体" w:eastAsia="宋体" w:cs="宋体"/>
          <w:b/>
          <w:sz w:val="21"/>
          <w:szCs w:val="21"/>
          <w:u w:val="single"/>
        </w:rPr>
        <w:t xml:space="preserve">                     </w:t>
      </w:r>
      <w:r/>
    </w:p>
    <w:p>
      <w:pPr>
        <w:pStyle w:val="889"/>
        <w:ind w:firstLine="422"/>
        <w:keepLines w:val="0"/>
        <w:keepNext w:val="0"/>
        <w:pageBreakBefore w:val="0"/>
        <w:spacing w:line="400" w:lineRule="exact"/>
        <w:rPr>
          <w:rFonts w:hint="eastAsia" w:ascii="宋体" w:hAnsi="宋体" w:eastAsia="宋体" w:cs="宋体"/>
          <w:sz w:val="21"/>
          <w:szCs w:val="21"/>
          <w:u w:val="single"/>
        </w:rPr>
      </w:pPr>
      <w:r>
        <w:rPr>
          <w:rFonts w:hint="eastAsia" w:hAnsi="宋体" w:eastAsia="宋体" w:cs="宋体"/>
          <w:b/>
          <w:sz w:val="21"/>
          <w:szCs w:val="21"/>
          <w:lang w:val="en-US" w:eastAsia="zh-CN"/>
        </w:rPr>
        <w:t xml:space="preserve">受托人</w:t>
      </w:r>
      <w:r>
        <w:rPr>
          <w:rFonts w:hint="eastAsia" w:ascii="宋体" w:hAnsi="宋体" w:eastAsia="宋体" w:cs="宋体"/>
          <w:b/>
          <w:sz w:val="21"/>
          <w:szCs w:val="21"/>
        </w:rPr>
        <w:t xml:space="preserve">（</w:t>
      </w:r>
      <w:r>
        <w:rPr>
          <w:rFonts w:hint="eastAsia" w:ascii="宋体" w:hAnsi="宋体" w:eastAsia="宋体" w:cs="宋体"/>
          <w:b/>
          <w:sz w:val="21"/>
          <w:szCs w:val="21"/>
          <w:lang w:val="zh-CN"/>
        </w:rPr>
        <w:t xml:space="preserve">以下称“</w:t>
      </w:r>
      <w:r>
        <w:rPr>
          <w:rFonts w:hint="eastAsia" w:hAnsi="宋体" w:eastAsia="宋体" w:cs="宋体"/>
          <w:b/>
          <w:sz w:val="21"/>
          <w:szCs w:val="21"/>
          <w:lang w:val="en-US" w:eastAsia="zh-CN"/>
        </w:rPr>
        <w:t xml:space="preserve">供应商</w:t>
      </w:r>
      <w:r>
        <w:rPr>
          <w:rFonts w:hint="eastAsia" w:ascii="宋体" w:hAnsi="宋体" w:eastAsia="宋体" w:cs="宋体"/>
          <w:b/>
          <w:sz w:val="21"/>
          <w:szCs w:val="21"/>
          <w:lang w:val="zh-CN"/>
        </w:rPr>
        <w:t xml:space="preserve">”</w:t>
      </w:r>
      <w:r>
        <w:rPr>
          <w:rFonts w:hint="eastAsia" w:ascii="宋体" w:hAnsi="宋体" w:eastAsia="宋体" w:cs="宋体"/>
          <w:b/>
          <w:sz w:val="21"/>
          <w:szCs w:val="21"/>
        </w:rPr>
        <w:t xml:space="preserve">）: </w:t>
      </w:r>
      <w:r>
        <w:rPr>
          <w:rFonts w:hint="eastAsia" w:ascii="宋体" w:hAnsi="宋体" w:eastAsia="宋体" w:cs="宋体"/>
          <w:b/>
          <w:sz w:val="21"/>
          <w:szCs w:val="21"/>
          <w:u w:val="single"/>
        </w:rPr>
        <w:t xml:space="preserve">                     </w:t>
      </w:r>
      <w:r/>
    </w:p>
    <w:p>
      <w:pPr>
        <w:pStyle w:val="889"/>
        <w:ind w:firstLine="420"/>
        <w:keepLines w:val="0"/>
        <w:keepNext w:val="0"/>
        <w:pageBreakBefore w:val="0"/>
        <w:spacing w:line="400" w:lineRule="exact"/>
        <w:rPr>
          <w:rFonts w:hint="eastAsia" w:ascii="宋体" w:hAnsi="宋体" w:eastAsia="宋体" w:cs="宋体"/>
          <w:color w:val="000000"/>
          <w:sz w:val="21"/>
          <w:szCs w:val="21"/>
        </w:rPr>
      </w:pPr>
      <w:r>
        <w:rPr>
          <w:rFonts w:hint="eastAsia" w:hAnsi="宋体" w:eastAsia="宋体" w:cs="宋体"/>
          <w:sz w:val="21"/>
          <w:szCs w:val="21"/>
          <w:lang w:eastAsia="zh-CN"/>
        </w:rPr>
        <w:t xml:space="preserve">采购人</w:t>
      </w:r>
      <w:r>
        <w:rPr>
          <w:rFonts w:hint="eastAsia" w:ascii="宋体" w:hAnsi="宋体" w:eastAsia="宋体" w:cs="宋体"/>
          <w:sz w:val="21"/>
          <w:szCs w:val="21"/>
          <w:lang w:eastAsia="zh-CN"/>
        </w:rPr>
        <w:t xml:space="preserve">、</w:t>
      </w:r>
      <w:r>
        <w:rPr>
          <w:rFonts w:hint="eastAsia" w:hAnsi="宋体" w:eastAsia="宋体" w:cs="宋体"/>
          <w:sz w:val="21"/>
          <w:szCs w:val="21"/>
          <w:lang w:eastAsia="zh-CN"/>
        </w:rPr>
        <w:t xml:space="preserve">供应商</w:t>
      </w:r>
      <w:r>
        <w:rPr>
          <w:rFonts w:hint="eastAsia" w:ascii="宋体" w:hAnsi="宋体" w:eastAsia="宋体" w:cs="宋体"/>
          <w:sz w:val="21"/>
          <w:szCs w:val="21"/>
          <w:lang w:eastAsia="zh-CN"/>
        </w:rPr>
        <w:t xml:space="preserve">双方</w:t>
      </w:r>
      <w:r>
        <w:rPr>
          <w:rFonts w:hint="eastAsia" w:ascii="宋体" w:hAnsi="宋体" w:eastAsia="宋体" w:cs="宋体"/>
          <w:sz w:val="21"/>
          <w:szCs w:val="21"/>
        </w:rPr>
        <w:t xml:space="preserve">依据《中华人民共和国民法典》以及有关法律、法规的规定，经协商一致，订</w:t>
      </w:r>
      <w:r>
        <w:rPr>
          <w:rFonts w:hint="eastAsia" w:ascii="宋体" w:hAnsi="宋体" w:eastAsia="宋体" w:cs="宋体"/>
          <w:color w:val="000000"/>
          <w:sz w:val="21"/>
          <w:szCs w:val="21"/>
        </w:rPr>
        <w:t xml:space="preserve">立本合同，以便共同遵守。</w:t>
      </w:r>
      <w:r/>
    </w:p>
    <w:p>
      <w:pPr>
        <w:pStyle w:val="889"/>
        <w:ind w:firstLine="422"/>
        <w:keepLines w:val="0"/>
        <w:keepNext w:val="0"/>
        <w:pageBreakBefore w:val="0"/>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第一条 合同标的</w:t>
      </w:r>
      <w:r/>
    </w:p>
    <w:p>
      <w:pPr>
        <w:ind w:firstLine="420"/>
        <w:jc w:val="left"/>
        <w:keepLines w:val="0"/>
        <w:keepNext w:val="0"/>
        <w:pageBreakBefore w:val="0"/>
        <w:spacing w:line="400" w:lineRule="exact"/>
        <w:widowControl/>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供应商根据采购人需求提供下列服务：</w:t>
      </w:r>
      <w:r>
        <w:rPr>
          <w:rFonts w:hint="eastAsia" w:ascii="宋体" w:hAnsi="宋体" w:eastAsia="宋体" w:cs="宋体"/>
          <w:color w:val="000000"/>
          <w:sz w:val="21"/>
          <w:szCs w:val="21"/>
          <w:highlight w:val="none"/>
          <w:u w:val="none"/>
          <w:lang w:val="zh-CN" w:eastAsia="zh-CN" w:bidi="ar-SA"/>
        </w:rPr>
        <w:t xml:space="preserve">盐城</w:t>
      </w:r>
      <w:r>
        <w:rPr>
          <w:rFonts w:ascii="Times New Roman" w:hAnsi="Times New Roman" w:eastAsia="宋体" w:cs="Times New Roman"/>
          <w:color w:val="000000"/>
          <w:sz w:val="21"/>
          <w:szCs w:val="21"/>
          <w:highlight w:val="none"/>
          <w:u w:val="none"/>
          <w:lang w:val="zh-CN" w:eastAsia="zh-CN" w:bidi="ar-SA"/>
        </w:rPr>
        <w:t xml:space="preserve">市2026年</w:t>
      </w:r>
      <w:r>
        <w:rPr>
          <w:rFonts w:hint="eastAsia" w:ascii="宋体" w:hAnsi="宋体" w:eastAsia="宋体" w:cs="宋体"/>
          <w:color w:val="000000"/>
          <w:sz w:val="21"/>
          <w:szCs w:val="21"/>
          <w:highlight w:val="none"/>
          <w:u w:val="none"/>
          <w:lang w:val="zh-CN" w:eastAsia="zh-CN" w:bidi="ar-SA"/>
        </w:rPr>
        <w:t xml:space="preserve">普通国省道桥梁特殊检查服务项目</w:t>
      </w:r>
      <w:r>
        <w:rPr>
          <w:rFonts w:hint="eastAsia" w:ascii="宋体" w:hAnsi="宋体" w:eastAsia="宋体" w:cs="宋体"/>
          <w:color w:val="000000"/>
          <w:sz w:val="21"/>
          <w:szCs w:val="21"/>
          <w:highlight w:val="none"/>
          <w:lang w:val="en-US" w:eastAsia="zh-CN" w:bidi="ar-SA"/>
        </w:rPr>
        <w:t xml:space="preserve">，具体系指依据合同约定，供应商须全面承担与本项目服务相关的所有辅助工作及配套服务。</w:t>
      </w:r>
      <w:r/>
    </w:p>
    <w:p>
      <w:pPr>
        <w:pStyle w:val="889"/>
        <w:ind w:firstLine="420"/>
        <w:keepLines w:val="0"/>
        <w:keepNext w:val="0"/>
        <w:pageBreakBefore w:val="0"/>
        <w:spacing w:line="400" w:lineRule="exact"/>
        <w:rPr>
          <w:rFonts w:hint="eastAsia"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rPr>
        <w:t xml:space="preserve">采购包1：根据《公路桥涵养护规范》（JTG 5120-2021）、《公路桥涵技术状况评定标准》（JTG/T H21-2011）等有关文件规定，对G204泰东河大桥、G343南环大桥、S226千秋大桥、S232尖湖大桥、S329通榆河大桥共计5座系杆拱桥进行一次全桥特殊检查，并根据检测数据进行承载能力适用性评价</w:t>
      </w:r>
      <w:r>
        <w:rPr>
          <w:rFonts w:ascii="Times New Roman" w:hAnsi="Times New Roman" w:eastAsia="宋体" w:cs="Times New Roman"/>
          <w:color w:val="000000"/>
          <w:sz w:val="21"/>
          <w:szCs w:val="21"/>
          <w:highlight w:val="none"/>
          <w:lang w:val="en-US" w:eastAsia="zh-CN"/>
        </w:rPr>
        <w:t xml:space="preserve">，提出桥梁养护建议</w:t>
      </w:r>
      <w:r>
        <w:rPr>
          <w:rFonts w:ascii="Times New Roman" w:hAnsi="Times New Roman" w:eastAsia="宋体" w:cs="Times New Roman"/>
          <w:color w:val="000000"/>
          <w:sz w:val="21"/>
          <w:szCs w:val="21"/>
          <w:highlight w:val="none"/>
        </w:rPr>
        <w:t xml:space="preserve">，同时编制桥梁特殊检查报告。如提供检测报告的，投标人应当核实检测报告的真实性，包括确认检测机构是否具备相应资质、检测范围是否包含投标产品、检测报告是否在市场监管部门官网可查、检测报告内容是否真实等，如投标人未尽审查义务，依法承担相应法律责任</w:t>
      </w:r>
      <w:r>
        <w:rPr>
          <w:rFonts w:hint="eastAsia" w:ascii="Times New Roman" w:hAnsi="Times New Roman" w:eastAsia="宋体" w:cs="Times New Roman"/>
          <w:color w:val="000000"/>
          <w:sz w:val="21"/>
          <w:szCs w:val="21"/>
          <w:highlight w:val="none"/>
          <w:lang w:eastAsia="zh-CN"/>
        </w:rPr>
        <w:t xml:space="preserve">。</w:t>
      </w:r>
      <w:r/>
    </w:p>
    <w:p>
      <w:pPr>
        <w:pStyle w:val="889"/>
        <w:ind w:firstLine="420"/>
        <w:keepLines w:val="0"/>
        <w:keepNext w:val="0"/>
        <w:pageBreakBefore w:val="0"/>
        <w:spacing w:line="400" w:lineRule="exact"/>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rPr>
        <w:t xml:space="preserve">采购包2：根据《公路桥涵养护规范》（JTG 5120-2021）、《公路桥涵技术状况评定标准》（JTG/T H21-2011）、《公路桥梁水下构件检测技术规程》（T/CECS G:J56-2019）等有关文件规定，对盐城市68座普通国省道桥梁合计601根桩基进行</w:t>
      </w:r>
      <w:r>
        <w:rPr>
          <w:rFonts w:ascii="Times New Roman" w:hAnsi="Times New Roman" w:eastAsia="宋体" w:cs="Times New Roman"/>
          <w:color w:val="000000"/>
          <w:sz w:val="21"/>
          <w:szCs w:val="21"/>
          <w:highlight w:val="none"/>
          <w:lang w:val="en-US" w:eastAsia="zh-CN"/>
        </w:rPr>
        <w:t xml:space="preserve">专项检测工作，需涵盖水中墩台身及基础外观、</w:t>
      </w:r>
      <w:r>
        <w:rPr>
          <w:rFonts w:ascii="Times New Roman" w:hAnsi="Times New Roman" w:eastAsia="宋体" w:cs="Times New Roman"/>
          <w:color w:val="000000"/>
          <w:sz w:val="21"/>
          <w:szCs w:val="21"/>
          <w:highlight w:val="none"/>
        </w:rPr>
        <w:t xml:space="preserve">基础周边河床冲刷、桩柱中心偏位检测、河床断面测量等</w:t>
      </w:r>
      <w:r>
        <w:rPr>
          <w:rFonts w:ascii="Times New Roman" w:hAnsi="Times New Roman" w:eastAsia="宋体" w:cs="Times New Roman"/>
          <w:color w:val="000000"/>
          <w:sz w:val="21"/>
          <w:szCs w:val="21"/>
          <w:highlight w:val="none"/>
          <w:lang w:val="en-US" w:eastAsia="zh-CN"/>
        </w:rPr>
        <w:t xml:space="preserve">方面，并提出桥梁养护建议，同时编制水下桩基专项检测报告。如提供检测报告的，投标人应当核实检测报告的真实性，包括确认检测机构是否具备相应资质、检测范围是否包含投标产品、检测报告是否在市场监管部门官网可查、检测报告内容是否真实等，如投标人未尽审查义务，依法承担相应法律责任</w:t>
      </w:r>
      <w:r>
        <w:rPr>
          <w:rFonts w:hint="eastAsia" w:ascii="Times New Roman" w:hAnsi="Times New Roman" w:eastAsia="宋体" w:cs="Times New Roman"/>
          <w:color w:val="000000"/>
          <w:sz w:val="21"/>
          <w:szCs w:val="21"/>
          <w:highlight w:val="none"/>
          <w:lang w:val="en-US" w:eastAsia="zh-CN"/>
        </w:rPr>
        <w:t xml:space="preserve">。</w:t>
      </w:r>
      <w:r/>
    </w:p>
    <w:p>
      <w:pPr>
        <w:ind w:firstLine="0"/>
        <w:jc w:val="center"/>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表3-1 采购包1特殊检查桥梁明细表</w:t>
      </w:r>
      <w:r/>
    </w:p>
    <w:tbl>
      <w:tblPr>
        <w:tblStyle w:val="689"/>
        <w:tblW w:w="8220"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4"/>
        <w:gridCol w:w="1230"/>
        <w:gridCol w:w="3275"/>
        <w:gridCol w:w="1333"/>
        <w:gridCol w:w="1775"/>
      </w:tblGrid>
      <w:tr>
        <w:trPr>
          <w:jc w:val="center"/>
        </w:trPr>
        <w:tc>
          <w:tcPr>
            <w:gridSpan w:val="5"/>
            <w:tcBorders>
              <w:top w:val="single" w:color="000000" w:sz="4" w:space="0"/>
              <w:left w:val="single" w:color="000000" w:sz="4" w:space="0"/>
              <w:bottom w:val="single" w:color="000000" w:sz="4" w:space="0"/>
              <w:right w:val="single" w:color="000000" w:sz="4" w:space="0"/>
            </w:tcBorders>
            <w:tcW w:w="8337"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b/>
                <w:bCs/>
                <w:i w:val="0"/>
                <w:iCs w:val="0"/>
                <w:color w:val="000000"/>
                <w:sz w:val="20"/>
                <w:szCs w:val="20"/>
                <w:u w:val="none"/>
              </w:rPr>
              <w:suppressLineNumbers w:val="0"/>
            </w:pPr>
            <w:r>
              <w:rPr>
                <w:rFonts w:ascii="Times New Roman" w:hAnsi="Times New Roman" w:eastAsia="宋体" w:cs="Times New Roman"/>
                <w:b/>
                <w:bCs/>
                <w:i w:val="0"/>
                <w:iCs w:val="0"/>
                <w:color w:val="000000"/>
                <w:sz w:val="20"/>
                <w:szCs w:val="20"/>
                <w:u w:val="none"/>
                <w:lang w:val="en-US" w:eastAsia="zh-CN" w:bidi="ar"/>
              </w:rPr>
              <w:t xml:space="preserve">G204泰东河大桥</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450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检测项目</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外观检测</w:t>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桥梁外观</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裂缝长度</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裂缝宽度</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混凝土结构材质状况</w:t>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混凝土强度</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碳化深度</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钢筋保护层厚度</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混凝土电阻率</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裂缝深度</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吊杆专项</w:t>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上、下锚头开锚</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吊杆磁滞伸缩导波检测</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开窗</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索力</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几何形态参数</w:t>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结构尺寸</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36</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拱肋线形</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36</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自振频率</w:t>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上部结构自振频率</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36</w:t>
            </w:r>
            <w:r/>
          </w:p>
        </w:tc>
      </w:tr>
      <w:tr>
        <w:trPr>
          <w:jc w:val="center"/>
        </w:trPr>
        <w:tc>
          <w:tcPr>
            <w:gridSpan w:val="5"/>
            <w:tcBorders>
              <w:top w:val="single" w:color="000000" w:sz="4" w:space="0"/>
              <w:left w:val="single" w:color="000000" w:sz="4" w:space="0"/>
              <w:bottom w:val="single" w:color="000000" w:sz="4" w:space="0"/>
              <w:right w:val="single" w:color="000000" w:sz="4" w:space="0"/>
            </w:tcBorders>
            <w:tcW w:w="8337"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b/>
                <w:bCs/>
                <w:i w:val="0"/>
                <w:iCs w:val="0"/>
                <w:color w:val="000000"/>
                <w:sz w:val="20"/>
                <w:szCs w:val="20"/>
                <w:u w:val="none"/>
                <w:lang w:val="en-US" w:eastAsia="zh-CN" w:bidi="ar"/>
              </w:rPr>
              <w:t xml:space="preserve">G343</w:t>
            </w:r>
            <w:r>
              <w:rPr>
                <w:rStyle w:val="890"/>
                <w:rFonts w:ascii="Times New Roman" w:hAnsi="Times New Roman" w:eastAsia="宋体" w:cs="Times New Roman"/>
                <w:b/>
                <w:bCs/>
                <w:sz w:val="20"/>
                <w:szCs w:val="20"/>
                <w:lang w:val="en-US" w:eastAsia="zh-CN" w:bidi="ar"/>
              </w:rPr>
              <w:t xml:space="preserve">南环大桥</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Style w:val="890"/>
                <w:rFonts w:ascii="Times New Roman" w:hAnsi="Times New Roman" w:eastAsia="宋体" w:cs="Times New Roman"/>
                <w:sz w:val="20"/>
                <w:szCs w:val="20"/>
                <w:lang w:val="en-US" w:eastAsia="zh-CN"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450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检测项目</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外观检测</w:t>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桥梁外观</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裂缝长度</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裂缝宽度</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混凝土结构材质状况</w:t>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混凝土强度</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碳化深度</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钢筋保护层厚度</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混凝土电阻率</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裂缝深度</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吊杆专项</w:t>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上、下锚头开锚</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吊杆磁滞伸缩导波检测</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开窗</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索力</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几何形态参数</w:t>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结构尺寸</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36</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拱肋线形</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36</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自振频率</w:t>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上部结构自振频率</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36</w:t>
            </w:r>
            <w:r/>
          </w:p>
        </w:tc>
      </w:tr>
      <w:tr>
        <w:trPr>
          <w:jc w:val="center"/>
        </w:trPr>
        <w:tc>
          <w:tcPr>
            <w:gridSpan w:val="5"/>
            <w:tcBorders>
              <w:top w:val="single" w:color="000000" w:sz="4" w:space="0"/>
              <w:left w:val="single" w:color="000000" w:sz="4" w:space="0"/>
              <w:bottom w:val="single" w:color="000000" w:sz="4" w:space="0"/>
              <w:right w:val="single" w:color="000000" w:sz="4" w:space="0"/>
            </w:tcBorders>
            <w:tcW w:w="8337"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b/>
                <w:bCs/>
                <w:i w:val="0"/>
                <w:iCs w:val="0"/>
                <w:color w:val="000000"/>
                <w:sz w:val="20"/>
                <w:szCs w:val="20"/>
                <w:u w:val="none"/>
                <w:lang w:val="en-US" w:eastAsia="zh-CN" w:bidi="ar"/>
              </w:rPr>
              <w:t xml:space="preserve">S226</w:t>
            </w:r>
            <w:r>
              <w:rPr>
                <w:rStyle w:val="890"/>
                <w:rFonts w:ascii="Times New Roman" w:hAnsi="Times New Roman" w:eastAsia="宋体" w:cs="Times New Roman"/>
                <w:b/>
                <w:bCs/>
                <w:sz w:val="20"/>
                <w:szCs w:val="20"/>
                <w:lang w:val="en-US" w:eastAsia="zh-CN" w:bidi="ar"/>
              </w:rPr>
              <w:t xml:space="preserve">千秋大桥</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Style w:val="890"/>
                <w:rFonts w:ascii="Times New Roman" w:hAnsi="Times New Roman" w:eastAsia="宋体" w:cs="Times New Roman"/>
                <w:sz w:val="20"/>
                <w:szCs w:val="20"/>
                <w:lang w:val="en-US" w:eastAsia="zh-CN"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450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检测项目</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外观检测</w:t>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桥梁外观</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裂缝长度</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裂缝宽度</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混凝土结构材质状况</w:t>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混凝土强度</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碳化深度</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钢筋保护层厚度</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混凝土电阻率</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裂缝深度</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吊杆专项</w:t>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刚性吊杆钢管焊缝检测</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每延米</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350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上、下锚头开锚</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216</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吊杆钢管内部混凝土密实性检测</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108</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开窗</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几何形态参数</w:t>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结构尺寸</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36</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拱肋线形</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36</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自振频率</w:t>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上部结构自振频率</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36</w:t>
            </w:r>
            <w:r/>
          </w:p>
        </w:tc>
      </w:tr>
      <w:tr>
        <w:trPr>
          <w:jc w:val="center"/>
        </w:trPr>
        <w:tc>
          <w:tcPr>
            <w:gridSpan w:val="5"/>
            <w:tcBorders>
              <w:top w:val="single" w:color="000000" w:sz="4" w:space="0"/>
              <w:left w:val="single" w:color="000000" w:sz="4" w:space="0"/>
              <w:bottom w:val="single" w:color="000000" w:sz="4" w:space="0"/>
              <w:right w:val="single" w:color="000000" w:sz="4" w:space="0"/>
            </w:tcBorders>
            <w:tcW w:w="8337"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b/>
                <w:bCs/>
                <w:i w:val="0"/>
                <w:iCs w:val="0"/>
                <w:color w:val="000000"/>
                <w:sz w:val="20"/>
                <w:szCs w:val="20"/>
                <w:u w:val="none"/>
                <w:lang w:val="en-US" w:eastAsia="zh-CN" w:bidi="ar"/>
              </w:rPr>
              <w:t xml:space="preserve">S232</w:t>
            </w:r>
            <w:r>
              <w:rPr>
                <w:rStyle w:val="890"/>
                <w:rFonts w:ascii="Times New Roman" w:hAnsi="Times New Roman" w:eastAsia="宋体" w:cs="Times New Roman"/>
                <w:b/>
                <w:bCs/>
                <w:sz w:val="20"/>
                <w:szCs w:val="20"/>
                <w:lang w:val="en-US" w:eastAsia="zh-CN" w:bidi="ar"/>
              </w:rPr>
              <w:t xml:space="preserve">尖湖大桥</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Style w:val="890"/>
                <w:rFonts w:ascii="Times New Roman" w:hAnsi="Times New Roman" w:eastAsia="宋体" w:cs="Times New Roman"/>
                <w:sz w:val="20"/>
                <w:szCs w:val="20"/>
                <w:lang w:val="en-US" w:eastAsia="zh-CN"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450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检测项目</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外观检测</w:t>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桥梁外观</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裂缝长度</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裂缝宽度</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混凝土结构材质状况</w:t>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混凝土强度</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碳化深度</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钢筋保护层厚度</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混凝土电阻率</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裂缝深度</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钢管拱肋</w:t>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钢管混凝土脱空</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吊杆专项</w:t>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刚性吊杆钢管焊缝检测</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每延米</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上、下锚头开锚</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48</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吊杆钢管内部混凝土密实性检测</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开窗</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几何形态参数</w:t>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结构尺寸</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拱肋线形</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自振频率</w:t>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上部结构自振频率</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w:t>
            </w:r>
            <w:r/>
          </w:p>
        </w:tc>
      </w:tr>
      <w:tr>
        <w:trPr>
          <w:jc w:val="center"/>
        </w:trPr>
        <w:tc>
          <w:tcPr>
            <w:gridSpan w:val="5"/>
            <w:tcBorders>
              <w:top w:val="single" w:color="000000" w:sz="4" w:space="0"/>
              <w:left w:val="single" w:color="000000" w:sz="4" w:space="0"/>
              <w:bottom w:val="single" w:color="000000" w:sz="4" w:space="0"/>
              <w:right w:val="single" w:color="000000" w:sz="4" w:space="0"/>
            </w:tcBorders>
            <w:tcW w:w="8337"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b/>
                <w:bCs/>
                <w:i w:val="0"/>
                <w:iCs w:val="0"/>
                <w:color w:val="000000"/>
                <w:sz w:val="20"/>
                <w:szCs w:val="20"/>
                <w:u w:val="none"/>
                <w:lang w:val="en-US" w:eastAsia="zh-CN" w:bidi="ar"/>
              </w:rPr>
              <w:t xml:space="preserve">S329</w:t>
            </w:r>
            <w:r>
              <w:rPr>
                <w:rStyle w:val="890"/>
                <w:rFonts w:ascii="Times New Roman" w:hAnsi="Times New Roman" w:eastAsia="宋体" w:cs="Times New Roman"/>
                <w:b/>
                <w:bCs/>
                <w:sz w:val="20"/>
                <w:szCs w:val="20"/>
                <w:lang w:val="en-US" w:eastAsia="zh-CN" w:bidi="ar"/>
              </w:rPr>
              <w:t xml:space="preserve">通榆河大桥</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Style w:val="890"/>
                <w:rFonts w:ascii="Times New Roman" w:hAnsi="Times New Roman" w:eastAsia="宋体" w:cs="Times New Roman"/>
                <w:sz w:val="20"/>
                <w:szCs w:val="20"/>
                <w:lang w:val="en-US" w:eastAsia="zh-CN"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450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检测项目</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外观检测</w:t>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桥梁外观</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裂缝长度</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裂缝宽度</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混凝土结构材质状况</w:t>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混凝土强度</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碳化深度</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钢筋保护层厚度</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混凝土电阻率</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裂缝深度</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吊杆专项</w:t>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上、下锚头开锚</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128</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吊杆磁滞伸缩导波检测</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64</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开窗</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索力</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64</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几何形态参数</w:t>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结构尺寸</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120</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36</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pageBreakBefore w:val="0"/>
              <w:spacing w:line="240" w:lineRule="auto"/>
              <w:rPr>
                <w:rFonts w:ascii="Times New Roman" w:hAnsi="Times New Roman" w:eastAsia="宋体" w:cs="Times New Roman"/>
                <w:i w:val="0"/>
                <w:iCs w:val="0"/>
                <w:color w:val="000000"/>
                <w:sz w:val="20"/>
                <w:szCs w:val="20"/>
                <w:u w:val="none"/>
              </w:rPr>
            </w:pP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拱肋线形</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36</w:t>
            </w:r>
            <w:r/>
          </w:p>
        </w:tc>
      </w:tr>
      <w:tr>
        <w:trPr>
          <w:jc w:val="cente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自振频率</w:t>
            </w:r>
            <w:r/>
          </w:p>
        </w:tc>
        <w:tc>
          <w:tcPr>
            <w:tcBorders>
              <w:top w:val="single" w:color="000000" w:sz="4" w:space="0"/>
              <w:left w:val="single" w:color="000000" w:sz="4" w:space="0"/>
              <w:bottom w:val="single" w:color="000000" w:sz="4" w:space="0"/>
              <w:right w:val="single" w:color="000000" w:sz="4" w:space="0"/>
            </w:tcBorders>
            <w:tcW w:w="32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上部结构自振频率</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36</w:t>
            </w:r>
            <w:r/>
          </w:p>
        </w:tc>
      </w:tr>
    </w:tbl>
    <w:p>
      <w:pPr>
        <w:rPr>
          <w:rFonts w:ascii="Times New Roman" w:hAnsi="Times New Roman" w:cs="Times New Roman"/>
          <w:sz w:val="21"/>
          <w:szCs w:val="21"/>
          <w:lang w:val="en-US" w:eastAsia="zh-CN"/>
        </w:rPr>
      </w:pPr>
      <w:r>
        <w:rPr>
          <w:rFonts w:ascii="Times New Roman" w:hAnsi="Times New Roman" w:cs="Times New Roman"/>
          <w:sz w:val="21"/>
          <w:szCs w:val="21"/>
          <w:lang w:val="en-US" w:eastAsia="zh-CN"/>
        </w:rPr>
      </w:r>
      <w:r/>
    </w:p>
    <w:p>
      <w:pPr>
        <w:ind w:firstLine="0"/>
        <w:jc w:val="center"/>
        <w:keepLines w:val="0"/>
        <w:keepNext w:val="0"/>
        <w:pageBreakBefore w:val="0"/>
        <w:spacing w:line="36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lang w:val="en-US" w:eastAsia="zh-CN"/>
        </w:rPr>
        <w:t xml:space="preserve">表3-2 采购包2特殊检查桥梁明细表</w:t>
      </w:r>
      <w:r/>
    </w:p>
    <w:tbl>
      <w:tblPr>
        <w:tblStyle w:val="689"/>
        <w:tblW w:w="8220"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9"/>
        <w:gridCol w:w="2297"/>
        <w:gridCol w:w="1954"/>
        <w:gridCol w:w="1273"/>
        <w:gridCol w:w="1110"/>
        <w:gridCol w:w="1069"/>
      </w:tblGrid>
      <w:tr>
        <w:trPr>
          <w:jc w:val="center"/>
          <w:tblHead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桥梁名称</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桥梁编码</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中心桩号</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桥墩编号</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桩基数量（根）</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S337响坎河桥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S337320921L0140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K38+481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S337正茂河桥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S337320921L0150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K44+008</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S337夹套桥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S337320921L0170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K48+809</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S337向阳河桥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S337320921L0050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K16+816</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S337黄响河桥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S337320921L0190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K55+245</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G204夹堆河桥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G204320922L0020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K554+908</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G204套坎河桥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G204320922L0030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K556+559</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G204淮河入海道大桥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G204320922L0060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K564+51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21～26</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S226民便河桥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S226320922L0100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K30+174</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S226翻身河桥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S226320922L0010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K2+264</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S226南干渠桥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S226320922L0020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K8+621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S226黄河桥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S226320922L0030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K12+624</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S226北八滩渠桥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S226320922L0050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K18+21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S226中八滩渠桥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S226320922L0060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K21+765</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S226南八滩渠桥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S226320922L0070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K23+315</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S226海滨大桥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S226320922L0090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K26+049</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15~24</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G343古颜桥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G343320923L0060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K160+954</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S226利民河桥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S226320924L0280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K88+667</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S226潭洋河桥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S226320924L0300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K93+922</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S232西洋沙河桥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S232320924L0040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K6+869</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S226运棉河桥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S226320924L0240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K74+969</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S329东风桥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S329320924L0020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K9+728</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S329射阳河大桥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S329320924L0080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K18+133</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28</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S329学尖大沟桥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S329320924L0090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K20+385</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S329解放大沟桥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S329320924L0100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K23+126</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G204供电桥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G204320925L0190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K619+436</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G204潭洋河桥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G204320925L0200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K621+221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S232串场河桥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S232320925L0020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K31+964</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S232西岗河桥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S232320925L0050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K38+758</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S232永安桥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S232320925L0080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K42+353</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S232洪桥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S232320925L0140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K44+669</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S229方向中心河桥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S229320903L0150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K0+727</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S229马中河桥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S229320903L0160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K1+555</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S229冈沟桥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S229320903L0180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K3+346</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22</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S229向阳河桥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S229320903L0350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K10+733</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S229一支河桥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S229320903L0440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K14+983</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S229共青大桥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S229320903L0520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K19+868</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S232化肥厂桥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S232320903L0020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K52+329</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S232团结桥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S232320903L0180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K72+532</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S232界河桥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S232320903L0240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K79+993</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G204刘庄北桥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G204320904L0050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K671+584</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G204刘庄南桥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G204320904L0060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K673+083</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G204白驹南桥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G204320904L0150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K681+780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G204三里窑桥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G204320904L0160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K683+498</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G204西团河桥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G204320904L0190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K693+277</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G204小海河桥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G204320904L0210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K694+960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G204八甲沟桥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G204320904L0220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K695+569</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G343老海堤复河桥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G343320904L0040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K14+325</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G343大庆河桥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G343320904L0050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K16+532</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S226江界河桥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S226320904L0180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K169+114</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S226洋岸桥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S226320904L0200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K171+711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S226方向舍桥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S226320904L0220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K182+895</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S226潘丿桥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S226320904L0230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K186+216</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G343北新桥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G343320904L0150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K31+052</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S226三仓东大桥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S226320981L0080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K202+954</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S226农场桥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S226320981L0110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K205+957</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S226东方红河桥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S226320981L0120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K207+363</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S226朝阳桥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S226320981L0130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K208+568</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S226丰收桥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S226320981L0150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K210+860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S226新跃桥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S226320981L0160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K212+176</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S226战斗河桥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S226320981L0190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K216+338</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S226心红桥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S226320981L0200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K218+192</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S226红星河桥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S226320981L0220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K220+598</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S226华丿桥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S226320981L0010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K190+017</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S226四中沟桥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S226320981L0030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K194+054</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S226三中沟桥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S226320981L0040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K195+097</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S226方塘桥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S226320981L0170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K213+277</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S226爱国桥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S226320981L0210</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K219+505</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w:t>
            </w:r>
            <w:r/>
          </w:p>
        </w:tc>
      </w:tr>
      <w:tr>
        <w:trPr>
          <w:jc w:val="center"/>
        </w:trPr>
        <w:tc>
          <w:tcPr>
            <w:gridSpan w:val="4"/>
            <w:tcBorders>
              <w:top w:val="single" w:color="000000" w:sz="4" w:space="0"/>
              <w:left w:val="single" w:color="000000" w:sz="4" w:space="0"/>
              <w:bottom w:val="single" w:color="000000" w:sz="4" w:space="0"/>
              <w:right w:val="single" w:color="000000" w:sz="4" w:space="0"/>
            </w:tcBorders>
            <w:tcW w:w="6437"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b/>
                <w:bCs/>
                <w:i w:val="0"/>
                <w:iCs w:val="0"/>
                <w:color w:val="000000"/>
                <w:sz w:val="20"/>
                <w:szCs w:val="20"/>
                <w:u w:val="none"/>
              </w:rPr>
              <w:suppressLineNumbers w:val="0"/>
            </w:pPr>
            <w:r>
              <w:rPr>
                <w:rFonts w:ascii="Times New Roman" w:hAnsi="Times New Roman" w:eastAsia="宋体" w:cs="Times New Roman"/>
                <w:b/>
                <w:bCs/>
                <w:i w:val="0"/>
                <w:iCs w:val="0"/>
                <w:color w:val="000000"/>
                <w:sz w:val="20"/>
                <w:szCs w:val="20"/>
                <w:u w:val="none"/>
                <w:lang w:val="en-US" w:eastAsia="zh-CN" w:bidi="ar"/>
              </w:rPr>
              <w:t xml:space="preserve">总计（根）</w:t>
            </w:r>
            <w:r/>
          </w:p>
        </w:tc>
        <w:tc>
          <w:tcPr>
            <w:gridSpan w:val="2"/>
            <w:tcBorders>
              <w:top w:val="single" w:color="000000" w:sz="4" w:space="0"/>
              <w:left w:val="single" w:color="000000" w:sz="4" w:space="0"/>
              <w:bottom w:val="single" w:color="000000" w:sz="4" w:space="0"/>
              <w:right w:val="single" w:color="000000" w:sz="4" w:space="0"/>
            </w:tcBorders>
            <w:tcW w:w="2209" w:type="dxa"/>
            <w:vAlign w:val="center"/>
            <w:textDirection w:val="lrTb"/>
            <w:noWrap/>
          </w:tcPr>
          <w:p>
            <w:pPr>
              <w:jc w:val="center"/>
              <w:keepLines w:val="0"/>
              <w:keepNext w:val="0"/>
              <w:pageBreakBefore w:val="0"/>
              <w:spacing w:line="240" w:lineRule="auto"/>
              <w:widowControl/>
              <w:rPr>
                <w:rFonts w:ascii="Times New Roman" w:hAnsi="Times New Roman" w:eastAsia="宋体" w:cs="Times New Roman"/>
                <w:b/>
                <w:bCs/>
                <w:i w:val="0"/>
                <w:iCs w:val="0"/>
                <w:color w:val="000000"/>
                <w:sz w:val="20"/>
                <w:szCs w:val="20"/>
                <w:u w:val="none"/>
              </w:rPr>
              <w:suppressLineNumbers w:val="0"/>
            </w:pPr>
            <w:r>
              <w:rPr>
                <w:rFonts w:ascii="Times New Roman" w:hAnsi="Times New Roman" w:eastAsia="宋体" w:cs="Times New Roman"/>
                <w:b/>
                <w:bCs/>
                <w:i w:val="0"/>
                <w:iCs w:val="0"/>
                <w:color w:val="000000"/>
                <w:sz w:val="20"/>
                <w:szCs w:val="20"/>
                <w:u w:val="none"/>
                <w:lang w:val="en-US" w:eastAsia="zh-CN" w:bidi="ar"/>
              </w:rPr>
              <w:t xml:space="preserve">601</w:t>
            </w:r>
            <w:r/>
          </w:p>
        </w:tc>
      </w:tr>
    </w:tbl>
    <w:p>
      <w:pPr>
        <w:pStyle w:val="889"/>
        <w:ind w:firstLine="422"/>
        <w:keepLines w:val="0"/>
        <w:keepNext w:val="0"/>
        <w:pageBreakBefore w:val="0"/>
        <w:spacing w:line="40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第二条 合同价格</w:t>
      </w:r>
      <w:r/>
    </w:p>
    <w:p>
      <w:pPr>
        <w:pStyle w:val="889"/>
        <w:ind w:firstLine="420"/>
        <w:jc w:val="left"/>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合同价格形式：</w:t>
      </w:r>
      <w:r>
        <w:rPr>
          <w:rFonts w:hint="eastAsia" w:ascii="宋体" w:hAnsi="宋体" w:eastAsia="宋体" w:cs="宋体"/>
          <w:bCs/>
          <w:sz w:val="21"/>
          <w:szCs w:val="21"/>
          <w:highlight w:val="none"/>
          <w:u w:val="single"/>
        </w:rPr>
        <w:t xml:space="preserve"> 固定</w:t>
      </w:r>
      <w:r>
        <w:rPr>
          <w:rFonts w:hint="eastAsia" w:ascii="宋体" w:hAnsi="宋体" w:eastAsia="宋体" w:cs="宋体"/>
          <w:bCs/>
          <w:sz w:val="21"/>
          <w:szCs w:val="21"/>
          <w:highlight w:val="none"/>
          <w:u w:val="single"/>
          <w:lang w:val="en-US" w:eastAsia="zh-CN"/>
        </w:rPr>
        <w:t xml:space="preserve">总价</w:t>
      </w:r>
      <w:r>
        <w:rPr>
          <w:rFonts w:hint="eastAsia" w:ascii="宋体" w:hAnsi="宋体" w:eastAsia="宋体" w:cs="宋体"/>
          <w:bCs/>
          <w:sz w:val="21"/>
          <w:szCs w:val="21"/>
          <w:highlight w:val="none"/>
          <w:u w:val="single"/>
        </w:rPr>
        <w:t xml:space="preserve">合同 </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合同签订金额：</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u w:val="none"/>
          <w:lang w:val="en-US" w:eastAsia="zh-CN"/>
        </w:rPr>
        <w:t xml:space="preserve">元。</w:t>
      </w:r>
      <w:r/>
    </w:p>
    <w:p>
      <w:pPr>
        <w:pStyle w:val="889"/>
        <w:ind w:firstLine="420"/>
        <w:jc w:val="left"/>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包括</w:t>
      </w:r>
      <w:r>
        <w:rPr>
          <w:rFonts w:hint="eastAsia" w:hAnsi="宋体" w:eastAsia="宋体" w:cs="宋体"/>
          <w:bCs/>
          <w:sz w:val="21"/>
          <w:szCs w:val="21"/>
          <w:highlight w:val="none"/>
          <w:lang w:val="en-US" w:eastAsia="zh-CN"/>
        </w:rPr>
        <w:t xml:space="preserve">供应商</w:t>
      </w:r>
      <w:r>
        <w:rPr>
          <w:rFonts w:hint="eastAsia" w:ascii="宋体" w:hAnsi="宋体" w:eastAsia="宋体" w:cs="宋体"/>
          <w:bCs/>
          <w:sz w:val="21"/>
          <w:szCs w:val="21"/>
          <w:highlight w:val="none"/>
        </w:rPr>
        <w:t xml:space="preserve">完成合同项目所有工作内容和提供完整的文件原件及成果报告所需的调查费、检测费、数据分析费、劳务费、差旅费、咨询费、审查费、会务费、出版费、</w:t>
      </w:r>
      <w:r>
        <w:rPr>
          <w:rFonts w:hint="eastAsia" w:hAnsi="宋体" w:eastAsia="宋体" w:cs="宋体"/>
          <w:bCs/>
          <w:sz w:val="21"/>
          <w:szCs w:val="21"/>
          <w:highlight w:val="none"/>
          <w:lang w:val="en-US" w:eastAsia="zh-CN"/>
        </w:rPr>
        <w:t xml:space="preserve">会务费、</w:t>
      </w:r>
      <w:r>
        <w:rPr>
          <w:rFonts w:hint="eastAsia" w:ascii="宋体" w:hAnsi="宋体" w:eastAsia="宋体" w:cs="宋体"/>
          <w:bCs/>
          <w:sz w:val="21"/>
          <w:szCs w:val="21"/>
          <w:highlight w:val="none"/>
        </w:rPr>
        <w:t xml:space="preserve">成果文件编制费、管理费、利润、税金及进行项目报批需要编制相关文件等全部费用。合同费用不随估算（预算）的变化而调整。</w:t>
      </w:r>
      <w:r/>
    </w:p>
    <w:p>
      <w:pPr>
        <w:pStyle w:val="889"/>
        <w:ind w:firstLine="420"/>
        <w:jc w:val="left"/>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包含</w:t>
      </w:r>
      <w:r>
        <w:rPr>
          <w:rFonts w:hint="eastAsia" w:hAnsi="宋体" w:eastAsia="宋体" w:cs="宋体"/>
          <w:bCs/>
          <w:sz w:val="21"/>
          <w:szCs w:val="21"/>
          <w:highlight w:val="none"/>
          <w:lang w:val="en-US" w:eastAsia="zh-CN"/>
        </w:rPr>
        <w:t xml:space="preserve">供应商</w:t>
      </w:r>
      <w:r>
        <w:rPr>
          <w:rFonts w:hint="eastAsia" w:ascii="宋体" w:hAnsi="宋体" w:eastAsia="宋体" w:cs="宋体"/>
          <w:bCs/>
          <w:sz w:val="21"/>
          <w:szCs w:val="21"/>
          <w:highlight w:val="none"/>
        </w:rPr>
        <w:t xml:space="preserve">应当提供的全部人员费用、伴随服务费用及各项服务费用的税款。</w:t>
      </w:r>
      <w:r/>
    </w:p>
    <w:p>
      <w:pPr>
        <w:pStyle w:val="889"/>
        <w:ind w:firstLine="420"/>
        <w:jc w:val="left"/>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en-US" w:eastAsia="zh-CN"/>
        </w:rPr>
        <w:t xml:space="preserve">.</w:t>
      </w:r>
      <w:r>
        <w:rPr>
          <w:rFonts w:hint="eastAsia" w:hAnsi="宋体" w:eastAsia="宋体" w:cs="宋体"/>
          <w:bCs/>
          <w:sz w:val="21"/>
          <w:szCs w:val="21"/>
          <w:highlight w:val="none"/>
          <w:lang w:val="en-US" w:eastAsia="zh-CN"/>
        </w:rPr>
        <w:t xml:space="preserve">采购人</w:t>
      </w:r>
      <w:r>
        <w:rPr>
          <w:rFonts w:hint="eastAsia" w:ascii="宋体" w:hAnsi="宋体" w:eastAsia="宋体" w:cs="宋体"/>
          <w:bCs/>
          <w:sz w:val="21"/>
          <w:szCs w:val="21"/>
          <w:highlight w:val="none"/>
        </w:rPr>
        <w:t xml:space="preserve">就本合同不再向</w:t>
      </w:r>
      <w:r>
        <w:rPr>
          <w:rFonts w:hint="eastAsia" w:hAnsi="宋体" w:eastAsia="宋体" w:cs="宋体"/>
          <w:bCs/>
          <w:sz w:val="21"/>
          <w:szCs w:val="21"/>
          <w:highlight w:val="none"/>
          <w:lang w:val="en-US" w:eastAsia="zh-CN"/>
        </w:rPr>
        <w:t xml:space="preserve">供</w:t>
      </w:r>
      <w:r>
        <w:rPr>
          <w:rFonts w:hint="eastAsia" w:hAnsi="宋体" w:eastAsia="宋体" w:cs="宋体"/>
          <w:bCs/>
          <w:color w:val="000000"/>
          <w:sz w:val="21"/>
          <w:szCs w:val="21"/>
          <w:highlight w:val="none"/>
          <w:lang w:val="en-US" w:eastAsia="zh-CN"/>
        </w:rPr>
        <w:t xml:space="preserve">应商</w:t>
      </w:r>
      <w:r>
        <w:rPr>
          <w:rFonts w:hint="eastAsia" w:ascii="宋体" w:hAnsi="宋体" w:eastAsia="宋体" w:cs="宋体"/>
          <w:bCs/>
          <w:color w:val="000000"/>
          <w:sz w:val="21"/>
          <w:szCs w:val="21"/>
          <w:highlight w:val="none"/>
        </w:rPr>
        <w:t xml:space="preserve">支付任何其他款项。</w:t>
      </w:r>
      <w:r/>
    </w:p>
    <w:p>
      <w:pPr>
        <w:pStyle w:val="889"/>
        <w:ind w:firstLine="422"/>
        <w:keepLines w:val="0"/>
        <w:keepNext w:val="0"/>
        <w:pageBreakBefore w:val="0"/>
        <w:spacing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第三条 合同履行期限</w:t>
      </w:r>
      <w:r/>
    </w:p>
    <w:p>
      <w:pPr>
        <w:ind w:firstLine="420"/>
        <w:keepLines w:val="0"/>
        <w:keepNext w:val="0"/>
        <w:pageBreakBefore w:val="0"/>
        <w:spacing w:line="400" w:lineRule="exact"/>
        <w:widowControl w:val="off"/>
        <w:rPr>
          <w:rFonts w:hint="eastAsia" w:ascii="宋体" w:hAnsi="宋体" w:eastAsia="宋体" w:cs="宋体"/>
          <w:color w:val="000000"/>
          <w:lang w:eastAsia="zh-CN"/>
        </w:rPr>
      </w:pPr>
      <w:r>
        <w:rPr>
          <w:rFonts w:ascii="Times New Roman" w:hAnsi="Times New Roman" w:eastAsia="宋体" w:cs="Times New Roman"/>
          <w:color w:val="000000"/>
          <w:sz w:val="21"/>
          <w:szCs w:val="21"/>
          <w:highlight w:val="none"/>
          <w:lang w:eastAsia="zh-CN"/>
        </w:rPr>
        <w:t xml:space="preserve">202</w:t>
      </w:r>
      <w:r>
        <w:rPr>
          <w:rFonts w:ascii="Times New Roman" w:hAnsi="Times New Roman" w:eastAsia="宋体" w:cs="Times New Roman"/>
          <w:color w:val="000000"/>
          <w:sz w:val="21"/>
          <w:szCs w:val="21"/>
          <w:highlight w:val="none"/>
          <w:lang w:val="en-US" w:eastAsia="zh-CN"/>
        </w:rPr>
        <w:t xml:space="preserve">6年11月30日前，完成所有特殊检查工作，并提交通过审查的特殊检查报告。</w:t>
      </w:r>
      <w:r/>
    </w:p>
    <w:p>
      <w:pPr>
        <w:pStyle w:val="889"/>
        <w:ind w:firstLine="422"/>
        <w:keepLines w:val="0"/>
        <w:keepNext w:val="0"/>
        <w:pageBreakBefore w:val="0"/>
        <w:spacing w:line="40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第四条 质量保证</w:t>
      </w:r>
      <w:r/>
    </w:p>
    <w:p>
      <w:pPr>
        <w:pStyle w:val="889"/>
        <w:ind w:firstLine="420"/>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hAnsi="宋体" w:eastAsia="宋体" w:cs="宋体"/>
          <w:bCs/>
          <w:sz w:val="21"/>
          <w:szCs w:val="21"/>
          <w:lang w:eastAsia="zh-CN"/>
        </w:rPr>
        <w:t xml:space="preserve">供应商</w:t>
      </w:r>
      <w:r>
        <w:rPr>
          <w:rFonts w:hint="eastAsia" w:ascii="宋体" w:hAnsi="宋体" w:eastAsia="宋体" w:cs="宋体"/>
          <w:bCs/>
          <w:sz w:val="21"/>
          <w:szCs w:val="21"/>
        </w:rPr>
        <w:t xml:space="preserve">所提供的服务必须符合国家有关标准和采购文件（含技术说明）的要求：</w:t>
      </w:r>
      <w:r/>
    </w:p>
    <w:p>
      <w:pPr>
        <w:pStyle w:val="889"/>
        <w:ind w:firstLine="420"/>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hAnsi="宋体" w:eastAsia="宋体" w:cs="宋体"/>
          <w:bCs/>
          <w:sz w:val="21"/>
          <w:szCs w:val="21"/>
          <w:lang w:eastAsia="zh-CN"/>
        </w:rPr>
        <w:t xml:space="preserve">采购人</w:t>
      </w:r>
      <w:r>
        <w:rPr>
          <w:rFonts w:hint="eastAsia" w:ascii="宋体" w:hAnsi="宋体" w:eastAsia="宋体" w:cs="宋体"/>
          <w:bCs/>
          <w:sz w:val="21"/>
          <w:szCs w:val="21"/>
        </w:rPr>
        <w:t xml:space="preserve">提供的资料：</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w:t>
      </w:r>
      <w:r/>
    </w:p>
    <w:p>
      <w:pPr>
        <w:pStyle w:val="889"/>
        <w:ind w:firstLine="420"/>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3.</w:t>
      </w:r>
      <w:r>
        <w:rPr>
          <w:rFonts w:hint="eastAsia" w:hAnsi="宋体" w:eastAsia="宋体" w:cs="宋体"/>
          <w:bCs/>
          <w:sz w:val="21"/>
          <w:szCs w:val="21"/>
          <w:lang w:eastAsia="zh-CN"/>
        </w:rPr>
        <w:t xml:space="preserve">供应商</w:t>
      </w:r>
      <w:r>
        <w:rPr>
          <w:rFonts w:hint="eastAsia" w:ascii="宋体" w:hAnsi="宋体" w:eastAsia="宋体" w:cs="宋体"/>
          <w:bCs/>
          <w:sz w:val="21"/>
          <w:szCs w:val="21"/>
        </w:rPr>
        <w:t xml:space="preserve">项目人员：</w:t>
      </w:r>
      <w:r/>
    </w:p>
    <w:p>
      <w:pPr>
        <w:pStyle w:val="889"/>
        <w:ind w:firstLine="420"/>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项目负责人：</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 ，职称：</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w:t>
      </w:r>
      <w:r/>
    </w:p>
    <w:p>
      <w:pPr>
        <w:pStyle w:val="889"/>
        <w:ind w:firstLine="420"/>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技术负责人：</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，职称：</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w:t>
      </w:r>
      <w:r/>
    </w:p>
    <w:p>
      <w:pPr>
        <w:pStyle w:val="889"/>
        <w:ind w:firstLine="422"/>
        <w:keepLines w:val="0"/>
        <w:keepNext w:val="0"/>
        <w:pageBreakBefore w:val="0"/>
        <w:spacing w:line="40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第五条 组成本合同的有关文件</w:t>
      </w:r>
      <w:r/>
    </w:p>
    <w:p>
      <w:pPr>
        <w:pStyle w:val="889"/>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下列与本次采购活动有关的文件及有关附件是本合同不可分割的组成部分，与本合同具有同等法律效力，这些文件包括但不限于：</w:t>
      </w:r>
      <w:r/>
    </w:p>
    <w:p>
      <w:pPr>
        <w:pStyle w:val="889"/>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（1）招标文件（编号：   ）</w:t>
      </w:r>
      <w:r/>
    </w:p>
    <w:p>
      <w:pPr>
        <w:pStyle w:val="889"/>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hAnsi="宋体" w:eastAsia="宋体" w:cs="宋体"/>
          <w:sz w:val="21"/>
          <w:szCs w:val="21"/>
          <w:lang w:eastAsia="zh-CN"/>
        </w:rPr>
        <w:t xml:space="preserve">供应商</w:t>
      </w:r>
      <w:r>
        <w:rPr>
          <w:rFonts w:hint="eastAsia" w:ascii="宋体" w:hAnsi="宋体" w:eastAsia="宋体" w:cs="宋体"/>
          <w:sz w:val="21"/>
          <w:szCs w:val="21"/>
        </w:rPr>
        <w:t xml:space="preserve">提供的响应文件； </w:t>
      </w:r>
      <w:r/>
    </w:p>
    <w:p>
      <w:pPr>
        <w:pStyle w:val="889"/>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（3）中标通知书；</w:t>
      </w:r>
      <w:r/>
    </w:p>
    <w:p>
      <w:pPr>
        <w:pStyle w:val="889"/>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hAnsi="宋体" w:eastAsia="宋体" w:cs="宋体"/>
          <w:sz w:val="21"/>
          <w:szCs w:val="21"/>
          <w:lang w:eastAsia="zh-CN"/>
        </w:rPr>
        <w:t xml:space="preserve">采购人</w:t>
      </w:r>
      <w:r>
        <w:rPr>
          <w:rFonts w:hint="eastAsia" w:ascii="宋体" w:hAnsi="宋体" w:eastAsia="宋体" w:cs="宋体"/>
          <w:sz w:val="21"/>
          <w:szCs w:val="21"/>
          <w:lang w:eastAsia="zh-CN"/>
        </w:rPr>
        <w:t xml:space="preserve">、</w:t>
      </w:r>
      <w:r>
        <w:rPr>
          <w:rFonts w:hint="eastAsia" w:hAnsi="宋体" w:eastAsia="宋体" w:cs="宋体"/>
          <w:sz w:val="21"/>
          <w:szCs w:val="21"/>
          <w:lang w:eastAsia="zh-CN"/>
        </w:rPr>
        <w:t xml:space="preserve">供应商</w:t>
      </w:r>
      <w:r>
        <w:rPr>
          <w:rFonts w:hint="eastAsia" w:ascii="宋体" w:hAnsi="宋体" w:eastAsia="宋体" w:cs="宋体"/>
          <w:sz w:val="21"/>
          <w:szCs w:val="21"/>
          <w:lang w:eastAsia="zh-CN"/>
        </w:rPr>
        <w:t xml:space="preserve">双方</w:t>
      </w:r>
      <w:r>
        <w:rPr>
          <w:rFonts w:hint="eastAsia" w:ascii="宋体" w:hAnsi="宋体" w:eastAsia="宋体" w:cs="宋体"/>
          <w:sz w:val="21"/>
          <w:szCs w:val="21"/>
        </w:rPr>
        <w:t xml:space="preserve">商定的其他文件等。</w:t>
      </w:r>
      <w:r/>
    </w:p>
    <w:p>
      <w:pPr>
        <w:ind w:firstLine="422"/>
        <w:keepLines w:val="0"/>
        <w:keepNext w:val="0"/>
        <w:pageBreakBefore w:val="0"/>
        <w:spacing w:line="40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第六条 合同款结算及支付</w:t>
      </w:r>
      <w:r/>
    </w:p>
    <w:p>
      <w:pPr>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1.本合同项下所有款项均以人民币支付。</w:t>
      </w:r>
      <w:r/>
    </w:p>
    <w:p>
      <w:p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sz w:val="21"/>
          <w:szCs w:val="21"/>
        </w:rPr>
        <w:t xml:space="preserve">2.本合同项下的采购资金</w:t>
      </w:r>
      <w:r>
        <w:rPr>
          <w:rFonts w:hint="eastAsia" w:ascii="宋体" w:hAnsi="宋体" w:eastAsia="宋体" w:cs="宋体"/>
          <w:color w:val="000000"/>
          <w:sz w:val="21"/>
          <w:szCs w:val="21"/>
        </w:rPr>
        <w:t xml:space="preserve">由</w:t>
      </w:r>
      <w:r>
        <w:rPr>
          <w:rFonts w:hint="eastAsia" w:ascii="宋体" w:hAnsi="宋体" w:eastAsia="宋体" w:cs="宋体"/>
          <w:color w:val="000000"/>
          <w:sz w:val="21"/>
          <w:szCs w:val="21"/>
          <w:lang w:eastAsia="zh-CN"/>
        </w:rPr>
        <w:t xml:space="preserve">采购人</w:t>
      </w:r>
      <w:r>
        <w:rPr>
          <w:rFonts w:hint="eastAsia" w:ascii="宋体" w:hAnsi="宋体" w:eastAsia="宋体" w:cs="宋体"/>
          <w:color w:val="000000"/>
          <w:sz w:val="21"/>
          <w:szCs w:val="21"/>
        </w:rPr>
        <w:t xml:space="preserve">自行支付，</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向</w:t>
      </w:r>
      <w:r>
        <w:rPr>
          <w:rFonts w:hint="eastAsia" w:ascii="宋体" w:hAnsi="宋体" w:eastAsia="宋体" w:cs="宋体"/>
          <w:color w:val="000000"/>
          <w:sz w:val="21"/>
          <w:szCs w:val="21"/>
          <w:lang w:eastAsia="zh-CN"/>
        </w:rPr>
        <w:t xml:space="preserve">采购人</w:t>
      </w:r>
      <w:r>
        <w:rPr>
          <w:rFonts w:hint="eastAsia" w:ascii="宋体" w:hAnsi="宋体" w:eastAsia="宋体" w:cs="宋体"/>
          <w:color w:val="000000"/>
          <w:sz w:val="21"/>
          <w:szCs w:val="21"/>
        </w:rPr>
        <w:t xml:space="preserve">开具发票。</w:t>
      </w:r>
      <w:r/>
    </w:p>
    <w:p>
      <w:pPr>
        <w:ind w:firstLine="420"/>
        <w:jc w:val="left"/>
        <w:keepLines w:val="0"/>
        <w:keepNext w:val="0"/>
        <w:pageBreakBefore w:val="0"/>
        <w:spacing w:line="400" w:lineRule="exact"/>
        <w:widowControl w:val="off"/>
        <w:rPr>
          <w:rFonts w:ascii="Times New Roman" w:hAnsi="Times New Roman" w:eastAsia="宋体" w:cs="Times New Roman"/>
          <w:color w:val="000000"/>
          <w:sz w:val="21"/>
          <w:szCs w:val="21"/>
        </w:rPr>
      </w:pPr>
      <w:r>
        <w:rPr>
          <w:rFonts w:hint="eastAsia" w:ascii="宋体" w:hAnsi="宋体" w:eastAsia="宋体" w:cs="宋体"/>
          <w:color w:val="000000"/>
          <w:sz w:val="21"/>
          <w:szCs w:val="21"/>
        </w:rPr>
        <w:t xml:space="preserve">3.付款方式：</w:t>
      </w:r>
      <w:r>
        <w:rPr>
          <w:rFonts w:ascii="Times New Roman" w:hAnsi="Times New Roman" w:eastAsia="宋体" w:cs="Times New Roman"/>
          <w:color w:val="000000"/>
          <w:sz w:val="21"/>
          <w:szCs w:val="21"/>
          <w:highlight w:val="none"/>
          <w:lang w:eastAsia="zh-CN"/>
        </w:rPr>
        <w:t xml:space="preserve">采购人、供应商双方合同签订后，</w:t>
      </w:r>
      <w:r>
        <w:rPr>
          <w:rFonts w:ascii="Times New Roman" w:hAnsi="Times New Roman" w:eastAsia="宋体" w:cs="Times New Roman"/>
          <w:color w:val="000000"/>
          <w:sz w:val="21"/>
          <w:szCs w:val="21"/>
          <w:highlight w:val="none"/>
          <w:lang w:val="en-US" w:eastAsia="zh-CN"/>
        </w:rPr>
        <w:t xml:space="preserve">采购人</w:t>
      </w:r>
      <w:r>
        <w:rPr>
          <w:rFonts w:ascii="Times New Roman" w:hAnsi="Times New Roman" w:eastAsia="宋体" w:cs="Times New Roman"/>
          <w:color w:val="000000"/>
          <w:sz w:val="21"/>
          <w:szCs w:val="21"/>
          <w:highlight w:val="none"/>
          <w:lang w:eastAsia="zh-CN"/>
        </w:rPr>
        <w:t xml:space="preserve">向</w:t>
      </w:r>
      <w:r>
        <w:rPr>
          <w:rFonts w:ascii="Times New Roman" w:hAnsi="Times New Roman" w:eastAsia="宋体" w:cs="Times New Roman"/>
          <w:color w:val="000000"/>
          <w:sz w:val="21"/>
          <w:szCs w:val="21"/>
          <w:highlight w:val="none"/>
          <w:lang w:val="en-US" w:eastAsia="zh-CN"/>
        </w:rPr>
        <w:t xml:space="preserve">供应商</w:t>
      </w:r>
      <w:r>
        <w:rPr>
          <w:rFonts w:ascii="Times New Roman" w:hAnsi="Times New Roman" w:eastAsia="宋体" w:cs="Times New Roman"/>
          <w:color w:val="000000"/>
          <w:sz w:val="21"/>
          <w:szCs w:val="21"/>
          <w:highlight w:val="none"/>
          <w:lang w:eastAsia="zh-CN"/>
        </w:rPr>
        <w:t xml:space="preserve">支付合同总价的30%作为预付款；</w:t>
      </w:r>
      <w:r>
        <w:rPr>
          <w:rFonts w:ascii="Times New Roman" w:hAnsi="Times New Roman" w:eastAsia="宋体" w:cs="Times New Roman"/>
          <w:color w:val="000000"/>
          <w:sz w:val="21"/>
          <w:szCs w:val="21"/>
          <w:highlight w:val="none"/>
          <w:lang w:val="en-US" w:eastAsia="zh-CN"/>
        </w:rPr>
        <w:t xml:space="preserve">采购人</w:t>
      </w:r>
      <w:r>
        <w:rPr>
          <w:rFonts w:ascii="Times New Roman" w:hAnsi="Times New Roman" w:eastAsia="宋体" w:cs="Times New Roman"/>
          <w:color w:val="000000"/>
          <w:sz w:val="21"/>
          <w:szCs w:val="21"/>
          <w:highlight w:val="none"/>
          <w:lang w:eastAsia="zh-CN"/>
        </w:rPr>
        <w:t xml:space="preserve">收到</w:t>
      </w:r>
      <w:r>
        <w:rPr>
          <w:rFonts w:ascii="Times New Roman" w:hAnsi="Times New Roman" w:eastAsia="宋体" w:cs="Times New Roman"/>
          <w:color w:val="000000"/>
          <w:sz w:val="21"/>
          <w:szCs w:val="21"/>
          <w:highlight w:val="none"/>
          <w:lang w:val="en-US" w:eastAsia="zh-CN"/>
        </w:rPr>
        <w:t xml:space="preserve">供应商</w:t>
      </w:r>
      <w:r>
        <w:rPr>
          <w:rFonts w:ascii="Times New Roman" w:hAnsi="Times New Roman" w:eastAsia="宋体" w:cs="Times New Roman"/>
          <w:color w:val="000000"/>
          <w:sz w:val="21"/>
          <w:szCs w:val="21"/>
          <w:highlight w:val="none"/>
          <w:lang w:eastAsia="zh-CN"/>
        </w:rPr>
        <w:t xml:space="preserve">开具的合法有效发票后10个工作日内，将预付款支付至合同约定的供应商账户。</w:t>
      </w:r>
      <w:r>
        <w:rPr>
          <w:rFonts w:ascii="Times New Roman" w:hAnsi="Times New Roman" w:eastAsia="宋体" w:cs="Times New Roman"/>
          <w:color w:val="000000"/>
          <w:sz w:val="21"/>
          <w:szCs w:val="21"/>
          <w:highlight w:val="none"/>
          <w:lang w:val="en-US" w:eastAsia="zh-CN"/>
        </w:rPr>
        <w:t xml:space="preserve">供应商</w:t>
      </w:r>
      <w:r>
        <w:rPr>
          <w:rFonts w:ascii="Times New Roman" w:hAnsi="Times New Roman" w:eastAsia="宋体" w:cs="Times New Roman"/>
          <w:color w:val="000000"/>
          <w:sz w:val="21"/>
          <w:szCs w:val="21"/>
          <w:highlight w:val="none"/>
          <w:lang w:eastAsia="zh-CN"/>
        </w:rPr>
        <w:t xml:space="preserve">完成全部桥梁特殊检查外业、内业工作，并提交经</w:t>
      </w:r>
      <w:r>
        <w:rPr>
          <w:rFonts w:ascii="Times New Roman" w:hAnsi="Times New Roman" w:eastAsia="宋体" w:cs="Times New Roman"/>
          <w:color w:val="000000"/>
          <w:sz w:val="21"/>
          <w:szCs w:val="21"/>
          <w:highlight w:val="none"/>
          <w:lang w:val="en-US" w:eastAsia="zh-CN"/>
        </w:rPr>
        <w:t xml:space="preserve">采购人</w:t>
      </w:r>
      <w:r>
        <w:rPr>
          <w:rFonts w:ascii="Times New Roman" w:hAnsi="Times New Roman" w:eastAsia="宋体" w:cs="Times New Roman"/>
          <w:color w:val="000000"/>
          <w:sz w:val="21"/>
          <w:szCs w:val="21"/>
          <w:highlight w:val="none"/>
          <w:lang w:eastAsia="zh-CN"/>
        </w:rPr>
        <w:t xml:space="preserve">组织专家审查通过的特殊检查报告后，</w:t>
      </w:r>
      <w:r>
        <w:rPr>
          <w:rFonts w:ascii="Times New Roman" w:hAnsi="Times New Roman" w:eastAsia="宋体" w:cs="Times New Roman"/>
          <w:color w:val="000000"/>
          <w:sz w:val="21"/>
          <w:szCs w:val="21"/>
          <w:highlight w:val="none"/>
          <w:lang w:val="en-US" w:eastAsia="zh-CN"/>
        </w:rPr>
        <w:t xml:space="preserve">采购人</w:t>
      </w:r>
      <w:r>
        <w:rPr>
          <w:rFonts w:ascii="Times New Roman" w:hAnsi="Times New Roman" w:eastAsia="宋体" w:cs="Times New Roman"/>
          <w:color w:val="000000"/>
          <w:sz w:val="21"/>
          <w:szCs w:val="21"/>
          <w:highlight w:val="none"/>
          <w:lang w:eastAsia="zh-CN"/>
        </w:rPr>
        <w:t xml:space="preserve">支付剩余70%检测费用。以上所有款项均不计息</w:t>
      </w:r>
      <w:r>
        <w:rPr>
          <w:rFonts w:ascii="Times New Roman" w:hAnsi="Times New Roman" w:eastAsia="宋体" w:cs="Times New Roman"/>
          <w:color w:val="000000"/>
          <w:sz w:val="21"/>
          <w:szCs w:val="21"/>
          <w:highlight w:val="none"/>
        </w:rPr>
        <w:t xml:space="preserve">。</w:t>
      </w:r>
      <w:r/>
    </w:p>
    <w:p>
      <w:pPr>
        <w:ind w:firstLine="422"/>
        <w:jc w:val="left"/>
        <w:keepLines w:val="0"/>
        <w:keepNext w:val="0"/>
        <w:pageBreakBefore w:val="0"/>
        <w:spacing w:line="400" w:lineRule="exact"/>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注:在签订合同时，</w:t>
      </w:r>
      <w:r>
        <w:rPr>
          <w:rFonts w:hint="eastAsia" w:ascii="宋体" w:hAnsi="宋体" w:eastAsia="宋体" w:cs="宋体"/>
          <w:b/>
          <w:bCs/>
          <w:color w:val="000000"/>
          <w:sz w:val="21"/>
          <w:szCs w:val="21"/>
          <w:lang w:eastAsia="zh-CN"/>
        </w:rPr>
        <w:t xml:space="preserve">供应商</w:t>
      </w:r>
      <w:r>
        <w:rPr>
          <w:rFonts w:hint="eastAsia" w:ascii="宋体" w:hAnsi="宋体" w:eastAsia="宋体" w:cs="宋体"/>
          <w:b/>
          <w:bCs/>
          <w:color w:val="000000"/>
          <w:sz w:val="21"/>
          <w:szCs w:val="21"/>
        </w:rPr>
        <w:t xml:space="preserve">明确表示无需预付款或者主动要求降低预付款比例的金额，</w:t>
      </w:r>
      <w:r>
        <w:rPr>
          <w:rFonts w:hint="eastAsia" w:ascii="宋体" w:hAnsi="宋体" w:eastAsia="宋体" w:cs="宋体"/>
          <w:b/>
          <w:bCs/>
          <w:color w:val="000000"/>
          <w:sz w:val="21"/>
          <w:szCs w:val="21"/>
          <w:lang w:eastAsia="zh-CN"/>
        </w:rPr>
        <w:t xml:space="preserve">采购人</w:t>
      </w:r>
      <w:r>
        <w:rPr>
          <w:rFonts w:hint="eastAsia" w:ascii="宋体" w:hAnsi="宋体" w:eastAsia="宋体" w:cs="宋体"/>
          <w:b/>
          <w:bCs/>
          <w:color w:val="000000"/>
          <w:sz w:val="21"/>
          <w:szCs w:val="21"/>
        </w:rPr>
        <w:t xml:space="preserve">可不适用预付款规定。</w:t>
      </w:r>
      <w:r/>
    </w:p>
    <w:p>
      <w:pPr>
        <w:ind w:firstLine="422"/>
        <w:keepLines w:val="0"/>
        <w:keepNext w:val="0"/>
        <w:pageBreakBefore w:val="0"/>
        <w:spacing w:line="40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第七条 双方承诺</w:t>
      </w:r>
      <w:r/>
    </w:p>
    <w:p>
      <w:pPr>
        <w:ind w:firstLine="420"/>
        <w:keepLines w:val="0"/>
        <w:keepNext w:val="0"/>
        <w:pageBreakBefore w:val="0"/>
        <w:spacing w:line="400" w:lineRule="exact"/>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w:t>
      </w:r>
      <w:r>
        <w:rPr>
          <w:rFonts w:hint="eastAsia" w:ascii="宋体" w:hAnsi="宋体" w:eastAsia="宋体" w:cs="宋体"/>
          <w:bCs/>
          <w:color w:val="000000"/>
          <w:sz w:val="21"/>
          <w:szCs w:val="21"/>
          <w:lang w:eastAsia="zh-CN"/>
        </w:rPr>
        <w:t xml:space="preserve">供应商</w:t>
      </w:r>
      <w:r>
        <w:rPr>
          <w:rFonts w:hint="eastAsia" w:ascii="宋体" w:hAnsi="宋体" w:eastAsia="宋体" w:cs="宋体"/>
          <w:bCs/>
          <w:color w:val="000000"/>
          <w:sz w:val="21"/>
          <w:szCs w:val="21"/>
        </w:rPr>
        <w:t xml:space="preserve">应组成固定的团队，同时明确相对固定的项目负责人；</w:t>
      </w:r>
      <w:r>
        <w:rPr>
          <w:rFonts w:hint="eastAsia" w:ascii="宋体" w:hAnsi="宋体" w:eastAsia="宋体" w:cs="宋体"/>
          <w:bCs/>
          <w:color w:val="000000"/>
          <w:sz w:val="21"/>
          <w:szCs w:val="21"/>
          <w:lang w:eastAsia="zh-CN"/>
        </w:rPr>
        <w:t xml:space="preserve">供应商</w:t>
      </w:r>
      <w:r>
        <w:rPr>
          <w:rFonts w:hint="eastAsia" w:ascii="宋体" w:hAnsi="宋体" w:eastAsia="宋体" w:cs="宋体"/>
          <w:bCs/>
          <w:color w:val="000000"/>
          <w:sz w:val="21"/>
          <w:szCs w:val="21"/>
        </w:rPr>
        <w:t xml:space="preserve">应确保人员名单的准确性和稳定性。</w:t>
      </w:r>
      <w:r/>
    </w:p>
    <w:p>
      <w:pPr>
        <w:ind w:firstLine="420"/>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按本合同规定向</w:t>
      </w:r>
      <w:r>
        <w:rPr>
          <w:rFonts w:hint="eastAsia" w:ascii="宋体" w:hAnsi="宋体" w:eastAsia="宋体" w:cs="宋体"/>
          <w:bCs/>
          <w:sz w:val="21"/>
          <w:szCs w:val="21"/>
          <w:lang w:eastAsia="zh-CN"/>
        </w:rPr>
        <w:t xml:space="preserve">采购人</w:t>
      </w:r>
      <w:r>
        <w:rPr>
          <w:rFonts w:hint="eastAsia" w:ascii="宋体" w:hAnsi="宋体" w:eastAsia="宋体" w:cs="宋体"/>
          <w:bCs/>
          <w:sz w:val="21"/>
          <w:szCs w:val="21"/>
        </w:rPr>
        <w:t xml:space="preserve">交付成果。成果应符合国家及地方有关技术规范、技术标准和合同约定。</w:t>
      </w:r>
      <w:r/>
    </w:p>
    <w:p>
      <w:pPr>
        <w:ind w:firstLine="420"/>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3.</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对其提交的成果质量负责，并负责对成果出现的遗漏或错误进行修改、补充。</w:t>
      </w:r>
      <w:r/>
    </w:p>
    <w:p>
      <w:pPr>
        <w:ind w:firstLine="420"/>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4.相关合同组成文件及补充协议中甲、</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应负的其他责任。</w:t>
      </w:r>
      <w:r/>
    </w:p>
    <w:p>
      <w:pPr>
        <w:ind w:firstLine="422"/>
        <w:keepLines w:val="0"/>
        <w:keepNext w:val="0"/>
        <w:pageBreakBefore w:val="0"/>
        <w:spacing w:line="40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第八条 履约保证金</w:t>
      </w:r>
      <w:r/>
    </w:p>
    <w:p>
      <w:pPr>
        <w:ind w:firstLine="420"/>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交纳人民币_________元作为本合同的履约保证金。</w:t>
      </w:r>
      <w:r/>
    </w:p>
    <w:p>
      <w:pPr>
        <w:pStyle w:val="892"/>
        <w:ind w:firstLine="420"/>
        <w:jc w:val="both"/>
        <w:keepLines w:val="0"/>
        <w:keepNext w:val="0"/>
        <w:pageBreakBefore w:val="0"/>
        <w:spacing w:beforeAutospacing="0" w:afterAutospacing="0" w:line="36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（备注：合同金额的10%，</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对AA评级及以上政府采购供应商（需提供信用管理部门备案的第三方信用报告），降低履约保证金缴纳，即人民币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（（AA级降低</w:t>
      </w:r>
      <w:r>
        <w:rPr>
          <w:rFonts w:hint="eastAsia" w:ascii="宋体" w:hAnsi="宋体" w:eastAsia="宋体" w:cs="宋体"/>
          <w:sz w:val="21"/>
          <w:szCs w:val="21"/>
          <w:highlight w:val="none"/>
        </w:rPr>
        <w:t xml:space="preserve">履约保证金缴纳比例为合同金额的5%，AAA级免缴履约保证金））.合同履行结束后，甲方应及时退还交纳的履约保证金。</w:t>
      </w:r>
      <w:r>
        <w:rPr>
          <w:rFonts w:hint="eastAsia" w:ascii="宋体" w:hAnsi="宋体" w:eastAsia="宋体" w:cs="宋体"/>
          <w:bCs/>
          <w:sz w:val="21"/>
          <w:szCs w:val="21"/>
        </w:rPr>
        <w:t xml:space="preserve">）</w:t>
      </w:r>
      <w:r/>
    </w:p>
    <w:p>
      <w:pPr>
        <w:ind w:firstLine="420"/>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履约保证金的缴纳形式：</w:t>
      </w:r>
      <w:r/>
    </w:p>
    <w:p>
      <w:pPr>
        <w:ind w:firstLine="420"/>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应当以支票、汇票、本票或者金融机构、担保机构出具的保函等非现金形式提交履约保证金。依据《关于在全省政府采购领域推行电子履约保函（保险）的通知》，鼓励</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自愿使用电子履约保函（保险）代替缴纳履约保证金。</w:t>
      </w:r>
      <w:r/>
    </w:p>
    <w:p>
      <w:pPr>
        <w:ind w:firstLine="420"/>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如以履约保函（保险）形式缴纳履约保证金，</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可通过政府采购电子履约保函（保险）平台（www.jsdzbh.com）在线申请履约保函（保险）。</w:t>
      </w:r>
      <w:r/>
    </w:p>
    <w:p>
      <w:pPr>
        <w:ind w:firstLine="420"/>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合同履行结束后，</w:t>
      </w:r>
      <w:r>
        <w:rPr>
          <w:rFonts w:hint="eastAsia" w:ascii="宋体" w:hAnsi="宋体" w:eastAsia="宋体" w:cs="宋体"/>
          <w:bCs/>
          <w:sz w:val="21"/>
          <w:szCs w:val="21"/>
          <w:lang w:eastAsia="zh-CN"/>
        </w:rPr>
        <w:t xml:space="preserve">采购人</w:t>
      </w:r>
      <w:r>
        <w:rPr>
          <w:rFonts w:hint="eastAsia" w:ascii="宋体" w:hAnsi="宋体" w:eastAsia="宋体" w:cs="宋体"/>
          <w:bCs/>
          <w:sz w:val="21"/>
          <w:szCs w:val="21"/>
        </w:rPr>
        <w:t xml:space="preserve">应及时退还交纳的履约保证金。</w:t>
      </w:r>
      <w:r/>
    </w:p>
    <w:p>
      <w:pPr>
        <w:ind w:firstLine="420"/>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履约保证金的退还：</w:t>
      </w:r>
      <w:r/>
    </w:p>
    <w:p>
      <w:pPr>
        <w:ind w:firstLine="420"/>
        <w:keepLines w:val="0"/>
        <w:keepNext w:val="0"/>
        <w:pageBreakBefore w:val="0"/>
        <w:spacing w:line="400" w:lineRule="exact"/>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①方式：退还至供应商缴纳履约保证金的账户。如为保函，在到期时自行失效。</w:t>
      </w:r>
      <w:r/>
    </w:p>
    <w:p>
      <w:pPr>
        <w:ind w:firstLine="420"/>
        <w:keepLines w:val="0"/>
        <w:keepNext w:val="0"/>
        <w:pageBreakBefore w:val="0"/>
        <w:spacing w:line="400" w:lineRule="exact"/>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②时间：验收合格且采购人收到发票后30日内。</w:t>
      </w:r>
      <w:r/>
    </w:p>
    <w:p>
      <w:pPr>
        <w:ind w:firstLine="420"/>
        <w:keepLines w:val="0"/>
        <w:keepNext w:val="0"/>
        <w:pageBreakBefore w:val="0"/>
        <w:spacing w:line="400" w:lineRule="exact"/>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③条件：按合同要求全部履约完成并经采购人验收合格，且采购人收到中标人出具的发票。</w:t>
      </w:r>
      <w:r/>
    </w:p>
    <w:p>
      <w:pPr>
        <w:ind w:firstLine="420"/>
        <w:keepLines w:val="0"/>
        <w:keepNext w:val="0"/>
        <w:pageBreakBefore w:val="0"/>
        <w:spacing w:line="400" w:lineRule="exact"/>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④不予退还情形：</w:t>
      </w:r>
      <w:r/>
    </w:p>
    <w:p>
      <w:pPr>
        <w:ind w:firstLine="420"/>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除不可抗力情况外，</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出现下列情形之一的，其履约保证金，</w:t>
      </w:r>
      <w:r>
        <w:rPr>
          <w:rFonts w:hint="eastAsia" w:ascii="宋体" w:hAnsi="宋体" w:eastAsia="宋体" w:cs="宋体"/>
          <w:bCs/>
          <w:sz w:val="21"/>
          <w:szCs w:val="21"/>
          <w:lang w:eastAsia="zh-CN"/>
        </w:rPr>
        <w:t xml:space="preserve">采购人</w:t>
      </w:r>
      <w:r>
        <w:rPr>
          <w:rFonts w:hint="eastAsia" w:ascii="宋体" w:hAnsi="宋体" w:eastAsia="宋体" w:cs="宋体"/>
          <w:bCs/>
          <w:sz w:val="21"/>
          <w:szCs w:val="21"/>
        </w:rPr>
        <w:t xml:space="preserve">将视情节决定</w:t>
      </w:r>
      <w:r>
        <w:rPr>
          <w:rFonts w:hint="eastAsia" w:ascii="宋体" w:hAnsi="宋体" w:eastAsia="宋体" w:cs="宋体"/>
          <w:bCs/>
          <w:sz w:val="21"/>
          <w:szCs w:val="21"/>
          <w:lang w:eastAsia="zh-CN"/>
        </w:rPr>
        <w:t xml:space="preserve">其履约保证金是否不予</w:t>
      </w:r>
      <w:r>
        <w:rPr>
          <w:rFonts w:hint="eastAsia" w:ascii="宋体" w:hAnsi="宋体" w:eastAsia="宋体" w:cs="宋体"/>
          <w:bCs/>
          <w:sz w:val="21"/>
          <w:szCs w:val="21"/>
        </w:rPr>
        <w:t xml:space="preserve">退还或部分不予退还。</w:t>
      </w:r>
      <w:r/>
    </w:p>
    <w:p>
      <w:pPr>
        <w:ind w:firstLine="420"/>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1）中标人无正当理由拒绝签订合同的，或者在签订合同时向</w:t>
      </w:r>
      <w:r>
        <w:rPr>
          <w:rFonts w:hint="eastAsia" w:ascii="宋体" w:hAnsi="宋体" w:eastAsia="宋体" w:cs="宋体"/>
          <w:bCs/>
          <w:sz w:val="21"/>
          <w:szCs w:val="21"/>
          <w:lang w:eastAsia="zh-CN"/>
        </w:rPr>
        <w:t xml:space="preserve">采购人</w:t>
      </w:r>
      <w:r>
        <w:rPr>
          <w:rFonts w:hint="eastAsia" w:ascii="宋体" w:hAnsi="宋体" w:eastAsia="宋体" w:cs="宋体"/>
          <w:bCs/>
          <w:sz w:val="21"/>
          <w:szCs w:val="21"/>
        </w:rPr>
        <w:t xml:space="preserve">提出附加条件或者更改合同实质性内容要求的；</w:t>
      </w:r>
      <w:r/>
    </w:p>
    <w:p>
      <w:pPr>
        <w:ind w:firstLine="420"/>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2）中标人不履行与</w:t>
      </w:r>
      <w:r>
        <w:rPr>
          <w:rFonts w:hint="eastAsia" w:ascii="宋体" w:hAnsi="宋体" w:eastAsia="宋体" w:cs="宋体"/>
          <w:bCs/>
          <w:sz w:val="21"/>
          <w:szCs w:val="21"/>
          <w:lang w:eastAsia="zh-CN"/>
        </w:rPr>
        <w:t xml:space="preserve">采购人</w:t>
      </w:r>
      <w:r>
        <w:rPr>
          <w:rFonts w:hint="eastAsia" w:ascii="宋体" w:hAnsi="宋体" w:eastAsia="宋体" w:cs="宋体"/>
          <w:bCs/>
          <w:sz w:val="21"/>
          <w:szCs w:val="21"/>
        </w:rPr>
        <w:t xml:space="preserve">订立的合同的；</w:t>
      </w:r>
      <w:r/>
    </w:p>
    <w:p>
      <w:pPr>
        <w:ind w:firstLine="420"/>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3）中标人所供货物或服务不符合招标文件规定要求的；</w:t>
      </w:r>
      <w:r/>
    </w:p>
    <w:p>
      <w:pPr>
        <w:ind w:firstLine="420"/>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4）中标人采取欺骗、弄虚作假方式投标的或与其它</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串通投标的；</w:t>
      </w:r>
      <w:r/>
    </w:p>
    <w:p>
      <w:pPr>
        <w:ind w:firstLine="420"/>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5）中标人将合同内容转包、违法分包的；</w:t>
      </w:r>
      <w:r/>
    </w:p>
    <w:p>
      <w:pPr>
        <w:ind w:firstLine="420"/>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6）中标人故意捏造事实或伪造证明材料，进行虚假恶意投诉或反映的。</w:t>
      </w:r>
      <w:r/>
    </w:p>
    <w:p>
      <w:pPr>
        <w:ind w:firstLine="420"/>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逾期退还的违约责任：</w:t>
      </w:r>
      <w:r>
        <w:rPr>
          <w:rFonts w:hint="eastAsia" w:ascii="宋体" w:hAnsi="宋体" w:eastAsia="宋体" w:cs="宋体"/>
          <w:bCs/>
          <w:sz w:val="21"/>
          <w:szCs w:val="21"/>
          <w:lang w:eastAsia="zh-CN"/>
        </w:rPr>
        <w:t xml:space="preserve">采购人</w:t>
      </w:r>
      <w:r>
        <w:rPr>
          <w:rFonts w:hint="eastAsia" w:ascii="宋体" w:hAnsi="宋体" w:eastAsia="宋体" w:cs="宋体"/>
          <w:bCs/>
          <w:sz w:val="21"/>
          <w:szCs w:val="21"/>
        </w:rPr>
        <w:t xml:space="preserve">逾期无故未退还履约保证金的，按中国人民银行同期贷款基准利率上浮20%后的利率支付超期资金占用费，但因</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自身原因导致无法及时退还的除外。</w:t>
      </w:r>
      <w:r/>
    </w:p>
    <w:p>
      <w:pPr>
        <w:ind w:firstLine="422"/>
        <w:keepLines w:val="0"/>
        <w:keepNext w:val="0"/>
        <w:pageBreakBefore w:val="0"/>
        <w:spacing w:line="40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第九条 </w:t>
      </w:r>
      <w:r>
        <w:rPr>
          <w:rFonts w:hint="eastAsia" w:ascii="宋体" w:hAnsi="宋体" w:eastAsia="宋体" w:cs="宋体"/>
          <w:b/>
          <w:sz w:val="21"/>
          <w:szCs w:val="21"/>
          <w:highlight w:val="none"/>
        </w:rPr>
        <w:t xml:space="preserve">履约验收</w:t>
      </w:r>
      <w:r/>
    </w:p>
    <w:p>
      <w:pPr>
        <w:ind w:firstLine="420"/>
        <w:keepLines w:val="0"/>
        <w:keepNext w:val="0"/>
        <w:pageBreakBefore w:val="0"/>
        <w:spacing w:line="400" w:lineRule="exact"/>
        <w:widowControl w:val="off"/>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1.采购人依法组织履约验收工作。验收的依据包括招标文件的各项要求、供应商的投标文件以及采购人上级部门要求、国家相关法规政策规定。</w:t>
      </w:r>
      <w:r/>
    </w:p>
    <w:p>
      <w:pPr>
        <w:ind w:firstLine="420"/>
        <w:keepLines w:val="0"/>
        <w:keepNext w:val="0"/>
        <w:pageBreakBefore w:val="0"/>
        <w:spacing w:line="400" w:lineRule="exact"/>
        <w:widowControl w:val="off"/>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2.采购人在组织履约验收前，将根据项目特点制定验收方案，明确履约验收的时间、方式、程序等内容，并可根据项目特点对服务期内的服务实施情况进行分期考核，综合考核情况和服务效果进行验收。供应商应根据验收方案内容做好相应配合工作。</w:t>
      </w:r>
      <w:r/>
    </w:p>
    <w:p>
      <w:pPr>
        <w:ind w:firstLine="420"/>
        <w:keepLines w:val="0"/>
        <w:keepNext w:val="0"/>
        <w:pageBreakBefore w:val="0"/>
        <w:spacing w:line="400" w:lineRule="exact"/>
        <w:widowControl w:val="off"/>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3.对于实际使用人和采购人分离的项目，采购人邀请实际使用人参与验收。</w:t>
      </w:r>
      <w:r/>
    </w:p>
    <w:p>
      <w:pPr>
        <w:ind w:firstLine="420"/>
        <w:keepLines w:val="0"/>
        <w:keepNext w:val="0"/>
        <w:pageBreakBefore w:val="0"/>
        <w:spacing w:line="400" w:lineRule="exact"/>
        <w:widowControl w:val="off"/>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4.如有必要，采购人邀请参加本项目的其他供应商或第三方专业机构及专家参与验收，相关意见将作为验收书的参考资料。</w:t>
      </w:r>
      <w:r/>
    </w:p>
    <w:p>
      <w:pPr>
        <w:ind w:firstLine="420"/>
        <w:keepLines w:val="0"/>
        <w:keepNext w:val="0"/>
        <w:pageBreakBefore w:val="0"/>
        <w:spacing w:line="400" w:lineRule="exact"/>
        <w:widowControl w:val="off"/>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5.采购人成立验收小组，按照采购合同的约定对供应商的履约情况进行验收。验收时,采购人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6.验收合格的项目,采购人根据采购合同的约定及时向供应商支付合同款项、退还履约保证金。验收不合格的项目，采购人有权解除合同，并要求供应商退还已支付的费用。采购合同的履行、违约责任和解决争议的方式等适用《中华人民共和国民法典》。供应商在履约过程中有政府采购法律法规规定的违法违规情形的,采购人将及时报告本级财政部门。</w:t>
      </w:r>
      <w:r/>
    </w:p>
    <w:p>
      <w:pPr>
        <w:ind w:firstLine="422"/>
        <w:keepLines w:val="0"/>
        <w:keepNext w:val="0"/>
        <w:pageBreakBefore w:val="0"/>
        <w:spacing w:line="40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第</w:t>
      </w:r>
      <w:r>
        <w:rPr>
          <w:rFonts w:hint="eastAsia" w:ascii="宋体" w:hAnsi="宋体" w:eastAsia="宋体" w:cs="宋体"/>
          <w:b/>
          <w:sz w:val="21"/>
          <w:szCs w:val="21"/>
          <w:lang w:val="en-US" w:eastAsia="zh-CN"/>
        </w:rPr>
        <w:t xml:space="preserve">十</w:t>
      </w:r>
      <w:r>
        <w:rPr>
          <w:rFonts w:hint="eastAsia" w:ascii="宋体" w:hAnsi="宋体" w:eastAsia="宋体" w:cs="宋体"/>
          <w:b/>
          <w:sz w:val="21"/>
          <w:szCs w:val="21"/>
        </w:rPr>
        <w:t xml:space="preserve">条 违约责任</w:t>
      </w:r>
      <w:r/>
    </w:p>
    <w:p>
      <w:pPr>
        <w:ind w:firstLine="420"/>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lang w:eastAsia="zh-CN"/>
        </w:rPr>
        <w:t xml:space="preserve">采购人</w:t>
      </w:r>
      <w:r>
        <w:rPr>
          <w:rFonts w:hint="eastAsia" w:ascii="宋体" w:hAnsi="宋体" w:eastAsia="宋体" w:cs="宋体"/>
          <w:bCs/>
          <w:sz w:val="21"/>
          <w:szCs w:val="21"/>
        </w:rPr>
        <w:t xml:space="preserve">未履行本协议，</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可依法向</w:t>
      </w:r>
      <w:r>
        <w:rPr>
          <w:rFonts w:hint="eastAsia" w:ascii="宋体" w:hAnsi="宋体" w:eastAsia="宋体" w:cs="宋体"/>
          <w:bCs/>
          <w:sz w:val="21"/>
          <w:szCs w:val="21"/>
          <w:lang w:eastAsia="zh-CN"/>
        </w:rPr>
        <w:t xml:space="preserve">采购人</w:t>
      </w:r>
      <w:r>
        <w:rPr>
          <w:rFonts w:hint="eastAsia" w:ascii="宋体" w:hAnsi="宋体" w:eastAsia="宋体" w:cs="宋体"/>
          <w:bCs/>
          <w:sz w:val="21"/>
          <w:szCs w:val="21"/>
        </w:rPr>
        <w:t xml:space="preserve">要求经济赔偿。</w:t>
      </w:r>
      <w:r>
        <w:rPr>
          <w:rFonts w:hint="eastAsia" w:ascii="宋体" w:hAnsi="宋体" w:eastAsia="宋体" w:cs="宋体"/>
          <w:sz w:val="21"/>
          <w:szCs w:val="21"/>
        </w:rPr>
        <w:t xml:space="preserve">如</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不能按约定进行服务的，</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有权解除合同，</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交纳的全部履约保证金不予退还，同时有权要求</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按照合同总价5%的标准支付违约金，解除合同的通知自发出之日生效。</w:t>
      </w:r>
      <w:r/>
    </w:p>
    <w:p>
      <w:pPr>
        <w:ind w:firstLine="420"/>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对本协议规定的义务未履行或履行不力的，</w:t>
      </w:r>
      <w:r>
        <w:rPr>
          <w:rFonts w:hint="eastAsia" w:ascii="宋体" w:hAnsi="宋体" w:eastAsia="宋体" w:cs="宋体"/>
          <w:bCs/>
          <w:sz w:val="21"/>
          <w:szCs w:val="21"/>
          <w:lang w:eastAsia="zh-CN"/>
        </w:rPr>
        <w:t xml:space="preserve">采购人</w:t>
      </w:r>
      <w:r>
        <w:rPr>
          <w:rFonts w:hint="eastAsia" w:ascii="宋体" w:hAnsi="宋体" w:eastAsia="宋体" w:cs="宋体"/>
          <w:bCs/>
          <w:sz w:val="21"/>
          <w:szCs w:val="21"/>
        </w:rPr>
        <w:t xml:space="preserve">可依法向</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要求经济赔偿，直至解除合同。</w:t>
      </w:r>
      <w:r/>
    </w:p>
    <w:p>
      <w:pPr>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未按规范对桥梁进行巡查检测的，每发现一次扣除合同额度的1%。</w:t>
      </w:r>
      <w:r/>
    </w:p>
    <w:p>
      <w:pPr>
        <w:ind w:firstLine="420"/>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合同履约时间延期的，每延期一天扣除合同额度的0.1%。</w:t>
      </w:r>
      <w:r/>
    </w:p>
    <w:p>
      <w:pPr>
        <w:ind w:firstLine="420"/>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（3）其他对本协议规定的义务未履行或履行不力的行为。</w:t>
      </w:r>
      <w:r/>
    </w:p>
    <w:p>
      <w:pPr>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bCs/>
          <w:sz w:val="21"/>
          <w:szCs w:val="21"/>
        </w:rPr>
        <w:t xml:space="preserve">3.</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在承担上述一项或多项违约责任后，仍应继续履行合同规定的义务（</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解除合同的除外）。</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未能及时追究</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的任何一项违约责任并不表明</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放弃追究</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该项或其他违约责任。</w:t>
      </w:r>
      <w:r/>
    </w:p>
    <w:p>
      <w:pPr>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投标属虚假承诺，或</w:t>
      </w:r>
      <w:r>
        <w:rPr>
          <w:rFonts w:hint="eastAsia" w:ascii="宋体" w:hAnsi="宋体" w:eastAsia="宋体" w:cs="宋体"/>
          <w:sz w:val="21"/>
          <w:szCs w:val="21"/>
          <w:lang w:eastAsia="zh-CN"/>
        </w:rPr>
        <w:t xml:space="preserve">是由于供应商的过错</w:t>
      </w:r>
      <w:r>
        <w:rPr>
          <w:rFonts w:hint="eastAsia" w:ascii="宋体" w:hAnsi="宋体" w:eastAsia="宋体" w:cs="宋体"/>
          <w:sz w:val="21"/>
          <w:szCs w:val="21"/>
        </w:rPr>
        <w:t xml:space="preserve">合同无法继续履行的，除</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已交履约保证金不予退还外，还应向</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支付不少于合同总价30%违约金，若该违约金不足以弥补</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损失，则应当赔偿</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所有损失。</w:t>
      </w:r>
      <w:r/>
    </w:p>
    <w:p>
      <w:pPr>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bCs/>
          <w:sz w:val="21"/>
          <w:szCs w:val="21"/>
          <w:lang w:eastAsia="zh-CN"/>
        </w:rPr>
        <w:t xml:space="preserve">采购人</w:t>
      </w:r>
      <w:r>
        <w:rPr>
          <w:rFonts w:hint="eastAsia" w:ascii="宋体" w:hAnsi="宋体" w:eastAsia="宋体" w:cs="宋体"/>
          <w:bCs/>
          <w:sz w:val="21"/>
          <w:szCs w:val="21"/>
        </w:rPr>
        <w:t xml:space="preserve">、</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若有违反本协议规定或其他违纪事项可向相关部门投诉。经相关部门核查，如情况属实将作为有效投诉记录在案，自愿接受相应处罚。</w:t>
      </w:r>
      <w:r/>
    </w:p>
    <w:p>
      <w:pPr>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6.其他未尽事宜，以</w:t>
      </w:r>
      <w:r>
        <w:rPr>
          <w:rFonts w:hint="eastAsia" w:ascii="宋体" w:hAnsi="宋体" w:eastAsia="宋体" w:cs="宋体"/>
          <w:sz w:val="21"/>
          <w:szCs w:val="21"/>
          <w:lang w:eastAsia="zh-CN"/>
        </w:rPr>
        <w:t xml:space="preserve">《中华人民共和国民法典》</w:t>
      </w:r>
      <w:r>
        <w:rPr>
          <w:rFonts w:hint="eastAsia" w:ascii="宋体" w:hAnsi="宋体" w:eastAsia="宋体" w:cs="宋体"/>
          <w:sz w:val="21"/>
          <w:szCs w:val="21"/>
        </w:rPr>
        <w:t xml:space="preserve">等有关法律法规规定为准，无相关规定的，双方协商解决。</w:t>
      </w:r>
      <w:r/>
    </w:p>
    <w:p>
      <w:pPr>
        <w:ind w:firstLine="422"/>
        <w:keepLines w:val="0"/>
        <w:keepNext w:val="0"/>
        <w:pageBreakBefore w:val="0"/>
        <w:spacing w:line="40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第十</w:t>
      </w:r>
      <w:r>
        <w:rPr>
          <w:rFonts w:hint="eastAsia" w:ascii="宋体" w:hAnsi="宋体" w:eastAsia="宋体" w:cs="宋体"/>
          <w:b/>
          <w:sz w:val="21"/>
          <w:szCs w:val="21"/>
          <w:lang w:val="en-US" w:eastAsia="zh-CN"/>
        </w:rPr>
        <w:t xml:space="preserve">一</w:t>
      </w:r>
      <w:r>
        <w:rPr>
          <w:rFonts w:hint="eastAsia" w:ascii="宋体" w:hAnsi="宋体" w:eastAsia="宋体" w:cs="宋体"/>
          <w:b/>
          <w:sz w:val="21"/>
          <w:szCs w:val="21"/>
        </w:rPr>
        <w:t xml:space="preserve">条 合同的变更和终止</w:t>
      </w:r>
      <w:r/>
    </w:p>
    <w:p>
      <w:pPr>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1.本合同一经签订，</w:t>
      </w:r>
      <w:r>
        <w:rPr>
          <w:rFonts w:hint="eastAsia" w:ascii="宋体" w:hAnsi="宋体" w:eastAsia="宋体" w:cs="宋体"/>
          <w:sz w:val="21"/>
          <w:szCs w:val="21"/>
          <w:lang w:eastAsia="zh-CN"/>
        </w:rPr>
        <w:t xml:space="preserve">采购人、供应商双方</w:t>
      </w:r>
      <w:r>
        <w:rPr>
          <w:rFonts w:hint="eastAsia" w:ascii="宋体" w:hAnsi="宋体" w:eastAsia="宋体" w:cs="宋体"/>
          <w:sz w:val="21"/>
          <w:szCs w:val="21"/>
        </w:rPr>
        <w:t xml:space="preserve">不得擅自变更、中止或终止合同。</w:t>
      </w:r>
      <w:r/>
    </w:p>
    <w:p>
      <w:pPr>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2.除发生法律规定的不能预见、不能避免并不能克服的客观情况外，</w:t>
      </w:r>
      <w:r>
        <w:rPr>
          <w:rFonts w:hint="eastAsia" w:ascii="宋体" w:hAnsi="宋体" w:eastAsia="宋体" w:cs="宋体"/>
          <w:sz w:val="21"/>
          <w:szCs w:val="21"/>
          <w:lang w:eastAsia="zh-CN"/>
        </w:rPr>
        <w:t xml:space="preserve">采购人、供应商双方</w:t>
      </w:r>
      <w:r>
        <w:rPr>
          <w:rFonts w:hint="eastAsia" w:ascii="宋体" w:hAnsi="宋体" w:eastAsia="宋体" w:cs="宋体"/>
          <w:sz w:val="21"/>
          <w:szCs w:val="21"/>
        </w:rPr>
        <w:t xml:space="preserve">不得放弃或拒绝履行合同。</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放弃或拒绝履行合同，履约保证金不予退还。</w:t>
      </w:r>
      <w:r/>
    </w:p>
    <w:p>
      <w:pPr>
        <w:ind w:firstLine="422"/>
        <w:keepLines w:val="0"/>
        <w:keepNext w:val="0"/>
        <w:pageBreakBefore w:val="0"/>
        <w:spacing w:line="40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第</w:t>
      </w:r>
      <w:r>
        <w:rPr>
          <w:rFonts w:hint="eastAsia" w:ascii="宋体" w:hAnsi="宋体" w:eastAsia="宋体" w:cs="宋体"/>
          <w:b/>
          <w:sz w:val="21"/>
          <w:szCs w:val="21"/>
          <w:lang w:val="en-US" w:eastAsia="zh-CN"/>
        </w:rPr>
        <w:t xml:space="preserve">十二</w:t>
      </w:r>
      <w:r>
        <w:rPr>
          <w:rFonts w:hint="eastAsia" w:ascii="宋体" w:hAnsi="宋体" w:eastAsia="宋体" w:cs="宋体"/>
          <w:b/>
          <w:sz w:val="21"/>
          <w:szCs w:val="21"/>
        </w:rPr>
        <w:t xml:space="preserve">条 合同的转让</w:t>
      </w:r>
      <w:r/>
    </w:p>
    <w:p>
      <w:pPr>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不得擅自部分或全部转让其应履行的合同义务。</w:t>
      </w:r>
      <w:r/>
    </w:p>
    <w:p>
      <w:pPr>
        <w:ind w:firstLine="422"/>
        <w:keepLines w:val="0"/>
        <w:keepNext w:val="0"/>
        <w:pageBreakBefore w:val="0"/>
        <w:spacing w:line="40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第十</w:t>
      </w:r>
      <w:r>
        <w:rPr>
          <w:rFonts w:hint="eastAsia" w:ascii="宋体" w:hAnsi="宋体" w:eastAsia="宋体" w:cs="宋体"/>
          <w:b/>
          <w:sz w:val="21"/>
          <w:szCs w:val="21"/>
          <w:lang w:val="en-US" w:eastAsia="zh-CN"/>
        </w:rPr>
        <w:t xml:space="preserve">三</w:t>
      </w:r>
      <w:r>
        <w:rPr>
          <w:rFonts w:hint="eastAsia" w:ascii="宋体" w:hAnsi="宋体" w:eastAsia="宋体" w:cs="宋体"/>
          <w:b/>
          <w:sz w:val="21"/>
          <w:szCs w:val="21"/>
        </w:rPr>
        <w:t xml:space="preserve">条 不可抗力</w:t>
      </w:r>
      <w:r/>
    </w:p>
    <w:p>
      <w:pPr>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1.如果发生签约时不能预见的事故，而双方又不能避免或克服其影响，该事故即构成不可抗力。这些事故包括但不限于自然灾害（如地震、失火、洪水、恶劣天气造成超过正常设计标准的风暴等）和战争；</w:t>
      </w:r>
      <w:r/>
    </w:p>
    <w:p>
      <w:pPr>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2.在履行本合同期间，由于各方面都无法控制的不可抗力因素而造成本合同无法履行或延迟履行，不应视为违约；</w:t>
      </w:r>
      <w:r/>
    </w:p>
    <w:p>
      <w:pPr>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3.当不可抗力发生后，受害方应以最快的方式通知对方，并提供有效的书面证明，而且在所有情况下，均应积极采取措施，以消除或减少不可抗力所造成的影响；</w:t>
      </w:r>
      <w:r/>
    </w:p>
    <w:p>
      <w:pPr>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4.当不可抗力终止时，受害方同样应以最快的方式通知对方。</w:t>
      </w:r>
      <w:r/>
    </w:p>
    <w:p>
      <w:pPr>
        <w:ind w:firstLine="422"/>
        <w:keepLines w:val="0"/>
        <w:keepNext w:val="0"/>
        <w:pageBreakBefore w:val="0"/>
        <w:spacing w:line="40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第十</w:t>
      </w:r>
      <w:r>
        <w:rPr>
          <w:rFonts w:hint="eastAsia" w:ascii="宋体" w:hAnsi="宋体" w:eastAsia="宋体" w:cs="宋体"/>
          <w:b/>
          <w:sz w:val="21"/>
          <w:szCs w:val="21"/>
          <w:lang w:val="en-US" w:eastAsia="zh-CN"/>
        </w:rPr>
        <w:t xml:space="preserve">四</w:t>
      </w:r>
      <w:r>
        <w:rPr>
          <w:rFonts w:hint="eastAsia" w:ascii="宋体" w:hAnsi="宋体" w:eastAsia="宋体" w:cs="宋体"/>
          <w:b/>
          <w:sz w:val="21"/>
          <w:szCs w:val="21"/>
        </w:rPr>
        <w:t xml:space="preserve">条 争议的解决</w:t>
      </w:r>
      <w:r/>
    </w:p>
    <w:p>
      <w:pPr>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1.因履行本合同引起的或与本合同有关的争议，</w:t>
      </w:r>
      <w:r>
        <w:rPr>
          <w:rFonts w:hint="eastAsia" w:ascii="宋体" w:hAnsi="宋体" w:eastAsia="宋体" w:cs="宋体"/>
          <w:sz w:val="21"/>
          <w:szCs w:val="21"/>
          <w:lang w:eastAsia="zh-CN"/>
        </w:rPr>
        <w:t xml:space="preserve">采购人、供应商双方</w:t>
      </w:r>
      <w:r>
        <w:rPr>
          <w:rFonts w:hint="eastAsia" w:ascii="宋体" w:hAnsi="宋体" w:eastAsia="宋体" w:cs="宋体"/>
          <w:sz w:val="21"/>
          <w:szCs w:val="21"/>
        </w:rPr>
        <w:t xml:space="preserve">应首先通过友好协商解决，如果协商不能解决争议，则采取以下第（</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）种方式解决争议：</w:t>
      </w:r>
      <w:r/>
    </w:p>
    <w:p>
      <w:pPr>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（1）向</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所在地人民法院提起诉讼；</w:t>
      </w:r>
      <w:r/>
    </w:p>
    <w:p>
      <w:pPr>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（2）向</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所在地仲裁委员会按其仲裁规则申请仲裁。</w:t>
      </w:r>
      <w:r/>
    </w:p>
    <w:p>
      <w:pPr>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如没有约定，默认采取第2种方式解决争议。</w:t>
      </w:r>
      <w:r/>
    </w:p>
    <w:p>
      <w:pPr>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2.在法院审理和仲裁期间，除有争议部分外，本合同其他部分应继续履行。</w:t>
      </w:r>
      <w:r/>
    </w:p>
    <w:p>
      <w:pPr>
        <w:ind w:firstLine="422"/>
        <w:keepLines w:val="0"/>
        <w:keepNext w:val="0"/>
        <w:pageBreakBefore w:val="0"/>
        <w:spacing w:line="40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第十</w:t>
      </w:r>
      <w:r>
        <w:rPr>
          <w:rFonts w:hint="eastAsia" w:ascii="宋体" w:hAnsi="宋体" w:eastAsia="宋体" w:cs="宋体"/>
          <w:b/>
          <w:sz w:val="21"/>
          <w:szCs w:val="21"/>
          <w:lang w:val="en-US" w:eastAsia="zh-CN"/>
        </w:rPr>
        <w:t xml:space="preserve">五</w:t>
      </w:r>
      <w:r>
        <w:rPr>
          <w:rFonts w:hint="eastAsia" w:ascii="宋体" w:hAnsi="宋体" w:eastAsia="宋体" w:cs="宋体"/>
          <w:b/>
          <w:sz w:val="21"/>
          <w:szCs w:val="21"/>
        </w:rPr>
        <w:t xml:space="preserve">条 诚实信用 </w:t>
      </w:r>
      <w:r/>
    </w:p>
    <w:p>
      <w:pPr>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应诚实信用，严格按照招标文件要求和投标承诺履行合同，不向</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进行商业贿赂或者提供不正当利益。</w:t>
      </w:r>
      <w:r/>
    </w:p>
    <w:p>
      <w:pPr>
        <w:ind w:firstLine="422"/>
        <w:keepLines w:val="0"/>
        <w:keepNext w:val="0"/>
        <w:pageBreakBefore w:val="0"/>
        <w:spacing w:line="40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第十</w:t>
      </w:r>
      <w:r>
        <w:rPr>
          <w:rFonts w:hint="eastAsia" w:ascii="宋体" w:hAnsi="宋体" w:eastAsia="宋体" w:cs="宋体"/>
          <w:b/>
          <w:sz w:val="21"/>
          <w:szCs w:val="21"/>
          <w:lang w:val="en-US" w:eastAsia="zh-CN"/>
        </w:rPr>
        <w:t xml:space="preserve">六</w:t>
      </w:r>
      <w:r>
        <w:rPr>
          <w:rFonts w:hint="eastAsia" w:ascii="宋体" w:hAnsi="宋体" w:eastAsia="宋体" w:cs="宋体"/>
          <w:b/>
          <w:sz w:val="21"/>
          <w:szCs w:val="21"/>
        </w:rPr>
        <w:t xml:space="preserve">条 合同生效及其他</w:t>
      </w:r>
      <w:r/>
    </w:p>
    <w:p>
      <w:pPr>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1.本合同自经</w:t>
      </w:r>
      <w:r>
        <w:rPr>
          <w:rFonts w:hint="eastAsia" w:ascii="宋体" w:hAnsi="宋体" w:eastAsia="宋体" w:cs="宋体"/>
          <w:sz w:val="21"/>
          <w:szCs w:val="21"/>
          <w:lang w:eastAsia="zh-CN"/>
        </w:rPr>
        <w:t xml:space="preserve">采购人、供应商双方</w:t>
      </w:r>
      <w:r>
        <w:rPr>
          <w:rFonts w:hint="eastAsia" w:ascii="宋体" w:hAnsi="宋体" w:eastAsia="宋体" w:cs="宋体"/>
          <w:sz w:val="21"/>
          <w:szCs w:val="21"/>
        </w:rPr>
        <w:t xml:space="preserve">授权代表签订并加盖公章后，自签订之日起生效。</w:t>
      </w:r>
      <w:r/>
    </w:p>
    <w:p>
      <w:pPr>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2.本合同一式陆份，</w:t>
      </w:r>
      <w:r>
        <w:rPr>
          <w:rFonts w:hint="eastAsia" w:ascii="宋体" w:hAnsi="宋体" w:eastAsia="宋体" w:cs="宋体"/>
          <w:sz w:val="21"/>
          <w:szCs w:val="21"/>
          <w:lang w:eastAsia="zh-CN"/>
        </w:rPr>
        <w:t xml:space="preserve">采购人、供应商双方</w:t>
      </w:r>
      <w:r>
        <w:rPr>
          <w:rFonts w:hint="eastAsia" w:ascii="宋体" w:hAnsi="宋体" w:eastAsia="宋体" w:cs="宋体"/>
          <w:sz w:val="21"/>
          <w:szCs w:val="21"/>
        </w:rPr>
        <w:t xml:space="preserve">各执叁份。</w:t>
      </w:r>
      <w:r/>
    </w:p>
    <w:p>
      <w:pPr>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3.本合同应按照中华人民共和国的现行法律进行解释。</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bl>
      <w:tblPr>
        <w:tblStyle w:val="877"/>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jc w:val="both"/>
              <w:keepLines w:val="0"/>
              <w:keepNext w:val="0"/>
              <w:pageBreakBefore w:val="0"/>
              <w:spacing w:after="157" w:line="360" w:lineRule="auto"/>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 xml:space="preserve">采购人</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cs="宋体"/>
                <w:sz w:val="21"/>
                <w:szCs w:val="21"/>
                <w:u w:val="single"/>
              </w:rPr>
              <w:t xml:space="preserve">（盖章）</w:t>
            </w:r>
            <w:r/>
          </w:p>
        </w:tc>
        <w:tc>
          <w:tcPr>
            <w:tcW w:w="4261" w:type="dxa"/>
            <w:vAlign w:val="top"/>
            <w:textDirection w:val="lrTb"/>
            <w:noWrap w:val="false"/>
          </w:tcPr>
          <w:p>
            <w:pPr>
              <w:jc w:val="both"/>
              <w:keepLines w:val="0"/>
              <w:keepNext w:val="0"/>
              <w:pageBreakBefore w:val="0"/>
              <w:spacing w:after="157" w:line="360" w:lineRule="auto"/>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cs="宋体"/>
                <w:sz w:val="21"/>
                <w:szCs w:val="21"/>
                <w:u w:val="single"/>
              </w:rPr>
              <w:t xml:space="preserve">（盖章）</w:t>
            </w:r>
            <w:r/>
          </w:p>
        </w:tc>
      </w:tr>
      <w:tr>
        <w:trPr/>
        <w:tc>
          <w:tcPr>
            <w:tcW w:w="4261" w:type="dxa"/>
            <w:vAlign w:val="top"/>
            <w:textDirection w:val="lrTb"/>
            <w:noWrap w:val="false"/>
          </w:tcPr>
          <w:p>
            <w:pPr>
              <w:jc w:val="both"/>
              <w:keepLines w:val="0"/>
              <w:keepNext w:val="0"/>
              <w:pageBreakBefore w:val="0"/>
              <w:spacing w:after="157"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法定代表人或</w:t>
            </w:r>
            <w:r/>
          </w:p>
          <w:p>
            <w:pPr>
              <w:jc w:val="both"/>
              <w:keepLines w:val="0"/>
              <w:keepNext w:val="0"/>
              <w:pageBreakBefore w:val="0"/>
              <w:spacing w:after="157"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其授权的代理人：</w:t>
            </w:r>
            <w:r>
              <w:rPr>
                <w:rFonts w:hint="eastAsia" w:ascii="宋体" w:hAnsi="宋体" w:eastAsia="宋体" w:cs="宋体"/>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（签字</w:t>
            </w:r>
            <w:r>
              <w:rPr>
                <w:rFonts w:hint="eastAsia" w:ascii="宋体" w:hAnsi="宋体" w:cs="宋体"/>
                <w:sz w:val="21"/>
                <w:szCs w:val="21"/>
                <w:u w:val="single"/>
                <w:lang w:val="en-US" w:eastAsia="zh-CN"/>
              </w:rPr>
              <w:t xml:space="preserve">或盖章</w:t>
            </w:r>
            <w:r>
              <w:rPr>
                <w:rFonts w:hint="eastAsia" w:ascii="宋体" w:hAnsi="宋体" w:cs="宋体"/>
                <w:sz w:val="21"/>
                <w:szCs w:val="21"/>
                <w:u w:val="single"/>
              </w:rPr>
              <w:t xml:space="preserve">）</w:t>
            </w:r>
            <w:r/>
          </w:p>
        </w:tc>
        <w:tc>
          <w:tcPr>
            <w:tcW w:w="4261" w:type="dxa"/>
            <w:vAlign w:val="top"/>
            <w:textDirection w:val="lrTb"/>
            <w:noWrap w:val="false"/>
          </w:tcPr>
          <w:p>
            <w:pPr>
              <w:jc w:val="both"/>
              <w:keepLines w:val="0"/>
              <w:keepNext w:val="0"/>
              <w:pageBreakBefore w:val="0"/>
              <w:spacing w:after="157"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法定代表人或</w:t>
            </w:r>
            <w:r/>
          </w:p>
          <w:p>
            <w:pPr>
              <w:jc w:val="both"/>
              <w:keepLines w:val="0"/>
              <w:keepNext w:val="0"/>
              <w:pageBreakBefore w:val="0"/>
              <w:spacing w:after="157" w:line="360" w:lineRule="auto"/>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rPr>
              <w:t xml:space="preserve">其授权的代理人：</w:t>
            </w:r>
            <w:r>
              <w:rPr>
                <w:rFonts w:hint="eastAsia" w:ascii="宋体" w:hAnsi="宋体" w:eastAsia="宋体" w:cs="宋体"/>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（签字</w:t>
            </w:r>
            <w:r>
              <w:rPr>
                <w:rFonts w:hint="eastAsia" w:ascii="宋体" w:hAnsi="宋体" w:cs="宋体"/>
                <w:sz w:val="21"/>
                <w:szCs w:val="21"/>
                <w:u w:val="single"/>
                <w:lang w:val="en-US" w:eastAsia="zh-CN"/>
              </w:rPr>
              <w:t xml:space="preserve">或盖章</w:t>
            </w:r>
            <w:r>
              <w:rPr>
                <w:rFonts w:hint="eastAsia" w:ascii="宋体" w:hAnsi="宋体" w:cs="宋体"/>
                <w:sz w:val="21"/>
                <w:szCs w:val="21"/>
                <w:u w:val="single"/>
              </w:rPr>
              <w:t xml:space="preserve">）</w:t>
            </w:r>
            <w:r/>
          </w:p>
        </w:tc>
      </w:tr>
      <w:tr>
        <w:trPr/>
        <w:tc>
          <w:tcPr>
            <w:tcW w:w="4261" w:type="dxa"/>
            <w:vAlign w:val="top"/>
            <w:textDirection w:val="lrTb"/>
            <w:noWrap w:val="false"/>
          </w:tcPr>
          <w:p>
            <w:pPr>
              <w:jc w:val="both"/>
              <w:keepLines w:val="0"/>
              <w:keepNext w:val="0"/>
              <w:pageBreakBefore w:val="0"/>
              <w:spacing w:after="157" w:line="360" w:lineRule="auto"/>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rPr>
              <w:t xml:space="preserve">年     月     日</w:t>
            </w:r>
            <w:r/>
          </w:p>
        </w:tc>
        <w:tc>
          <w:tcPr>
            <w:tcW w:w="4261" w:type="dxa"/>
            <w:vAlign w:val="top"/>
            <w:textDirection w:val="lrTb"/>
            <w:noWrap w:val="false"/>
          </w:tcPr>
          <w:p>
            <w:pPr>
              <w:jc w:val="both"/>
              <w:keepLines w:val="0"/>
              <w:keepNext w:val="0"/>
              <w:pageBreakBefore w:val="0"/>
              <w:spacing w:after="157" w:line="360" w:lineRule="auto"/>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rPr>
              <w:t xml:space="preserve">年     月     日</w:t>
            </w:r>
            <w:r/>
          </w:p>
        </w:tc>
      </w:tr>
    </w:tbl>
    <w:p>
      <w:pPr>
        <w:ind w:firstLine="3815"/>
        <w:spacing w:line="360" w:lineRule="auto"/>
        <w:rPr>
          <w:rFonts w:hint="eastAsia" w:ascii="宋体" w:hAnsi="宋体" w:eastAsia="宋体" w:cs="宋体"/>
          <w:b/>
          <w:sz w:val="20"/>
          <w:szCs w:val="22"/>
        </w:rPr>
      </w:pPr>
      <w:r>
        <w:rPr>
          <w:rFonts w:hint="eastAsia" w:ascii="宋体" w:hAnsi="宋体" w:eastAsia="宋体" w:cs="宋体"/>
          <w:b/>
          <w:sz w:val="20"/>
          <w:szCs w:val="22"/>
        </w:rPr>
      </w:r>
      <w:r/>
    </w:p>
    <w:p>
      <w:pPr>
        <w:spacing w:line="360" w:lineRule="auto"/>
        <w:rPr>
          <w:rFonts w:hint="eastAsia" w:ascii="宋体" w:hAnsi="宋体" w:cs="宋体"/>
          <w:b/>
          <w:sz w:val="20"/>
          <w:szCs w:val="22"/>
        </w:rPr>
      </w:pPr>
      <w:r>
        <w:rPr>
          <w:rFonts w:hint="eastAsia" w:ascii="宋体" w:hAnsi="宋体" w:cs="宋体"/>
          <w:b/>
          <w:sz w:val="20"/>
          <w:szCs w:val="22"/>
        </w:rPr>
        <w:br w:type="page" w:clear="all"/>
      </w:r>
      <w:r/>
    </w:p>
    <w:p>
      <w:pPr>
        <w:spacing w:line="360" w:lineRule="auto"/>
        <w:rPr>
          <w:rFonts w:hint="eastAsia" w:ascii="宋体" w:hAnsi="宋体" w:cs="宋体"/>
          <w:b/>
          <w:sz w:val="22"/>
          <w:szCs w:val="22"/>
        </w:rPr>
      </w:pPr>
      <w:r>
        <w:rPr>
          <w:rFonts w:hint="eastAsia" w:ascii="宋体" w:hAnsi="宋体" w:cs="宋体"/>
          <w:b/>
          <w:sz w:val="22"/>
          <w:szCs w:val="22"/>
        </w:rPr>
        <w:t xml:space="preserve">附件一：廉政合同</w:t>
      </w:r>
      <w:r/>
    </w:p>
    <w:p>
      <w:pPr>
        <w:jc w:val="center"/>
        <w:keepLines w:val="0"/>
        <w:keepNext w:val="0"/>
        <w:pageBreakBefore w:val="0"/>
        <w:spacing w:line="400" w:lineRule="exact"/>
        <w:widowControl w:val="off"/>
        <w:rPr>
          <w:rFonts w:hint="eastAsia" w:ascii="宋体" w:hAnsi="宋体" w:cs="宋体"/>
          <w:sz w:val="22"/>
          <w:szCs w:val="22"/>
        </w:rPr>
        <w:outlineLvl w:val="2"/>
      </w:pPr>
      <w:r/>
      <w:bookmarkStart w:id="186" w:name="_Toc143763575"/>
      <w:r>
        <w:rPr>
          <w:rFonts w:hint="eastAsia" w:ascii="宋体" w:hAnsi="宋体" w:cs="宋体"/>
          <w:b/>
          <w:bCs/>
          <w:sz w:val="22"/>
          <w:szCs w:val="22"/>
        </w:rPr>
        <w:t xml:space="preserve">廉政合同</w:t>
      </w:r>
      <w:bookmarkEnd w:id="186"/>
      <w:r/>
      <w:r/>
    </w:p>
    <w:p>
      <w:pPr>
        <w:ind w:firstLine="0"/>
        <w:jc w:val="center"/>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根据国家以及地方有关廉政建设的规定，为做好公路养护项目中的党风廉政建设，保证养护质量高效优质，保证养护资金的安全和有效使用，</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的采购人</w:t>
      </w:r>
      <w:r>
        <w:rPr>
          <w:rFonts w:hint="eastAsia" w:ascii="宋体" w:hAnsi="宋体" w:eastAsia="宋体" w:cs="宋体"/>
          <w:color w:val="000000"/>
          <w:sz w:val="21"/>
          <w:szCs w:val="21"/>
          <w:u w:val="single"/>
        </w:rPr>
        <w:t xml:space="preserve">盐城市公路事业发展中心</w:t>
      </w:r>
      <w:r>
        <w:rPr>
          <w:rFonts w:hint="eastAsia" w:ascii="宋体" w:hAnsi="宋体" w:eastAsia="宋体" w:cs="宋体"/>
          <w:color w:val="000000"/>
          <w:sz w:val="21"/>
          <w:szCs w:val="21"/>
        </w:rPr>
        <w:t xml:space="preserve">（以下称“采购人”）与供应商</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（以下称“供应商”），特订立如下合同。</w:t>
      </w:r>
      <w:r/>
    </w:p>
    <w:p>
      <w:p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采购人和供应商双方的权利和义务</w:t>
      </w:r>
      <w:r/>
    </w:p>
    <w:p>
      <w:p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（1）严格遵守党的政策规定和国家有关法律法规及交通运输部的有关规定。</w:t>
      </w:r>
      <w:r/>
    </w:p>
    <w:p>
      <w:p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（2）严格执行</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合同文件，自觉按合同办事。</w:t>
      </w:r>
      <w:r/>
    </w:p>
    <w:p>
      <w:p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（3）双方的业务活动坚持公开、公正、诚信、透明的原则（法律认定的商业秘密和合同文件另有规定除外），不得损害国家和集体利益，不得违反养护相关的管理规章制度。</w:t>
      </w:r>
      <w:r/>
    </w:p>
    <w:p>
      <w:p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（4）建立健全廉政制度，开展廉政教育，设立廉政告示牌，公布举报电话，监督并认真查处违法违纪行为。</w:t>
      </w:r>
      <w:r/>
    </w:p>
    <w:p>
      <w:p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（5）发现对方在业务活动中有违反廉政规定的行为，有及时提醒对方纠正的权利和义务。</w:t>
      </w:r>
      <w:r/>
    </w:p>
    <w:p>
      <w:p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（6）发现对方严重违反本合同义务条款的行为，有向其上级有关部门举报、建议给予处理并要求告知处理结果的权利。</w:t>
      </w:r>
      <w:r/>
    </w:p>
    <w:p>
      <w:p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采购人的义务</w:t>
      </w:r>
      <w:r/>
    </w:p>
    <w:p>
      <w:p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（1）采购人及其工作人员不得索要或接受供应商的礼金、有价证券和贵重物品，不得让供应商报销任何应由采购人或采购人工作人员个人支付的费用等。</w:t>
      </w:r>
      <w:r/>
    </w:p>
    <w:p>
      <w:p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（2）采购人工作人员不得参加供应商安排的超标准宴请和娱乐活动；不得接受供应商提供的通信工具、交通工具和高档办公用品等。</w:t>
      </w:r>
      <w:r/>
    </w:p>
    <w:p>
      <w:p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（3）采购人及其工作人员不得要求或者接受供应商为其住房装修、婚丧嫁娶活动、配偶子女的工作安排以及出国出境、旅游等提供方便等。</w:t>
      </w:r>
      <w:r/>
    </w:p>
    <w:p>
      <w:p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（4）采购人工作人员及其配偶、子女不得从事与采购人养护项目有关的材料设备供应、分包、劳务等经济活动等。</w:t>
      </w:r>
      <w:r/>
    </w:p>
    <w:p>
      <w:p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（5）采购人及其工作人员不得以任何理由向供应商推荐分包单位或推销材料，不得要求供应商购买合同约定外的材料和设备。</w:t>
      </w:r>
      <w:r/>
    </w:p>
    <w:p>
      <w:p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（6）采购人工作人员要秉公办事，不准营私舞弊，不准利用职权从事各种个人有偿中介活动和安排个人施工队伍。</w:t>
      </w:r>
      <w:r/>
    </w:p>
    <w:p>
      <w:p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供应商的义务</w:t>
      </w:r>
      <w:r/>
    </w:p>
    <w:p>
      <w:p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（1）供应商不得以任何理由向采购人及其工作人员行贿或馈赠礼金、有价证券、贵重礼品。</w:t>
      </w:r>
      <w:r/>
    </w:p>
    <w:p>
      <w:p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（2）供应商不得以任何名义为采购人及其工作人员报销应由采购人单位或个人支付的任何费用。</w:t>
      </w:r>
      <w:r/>
    </w:p>
    <w:p>
      <w:p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（3）供应商不得以任何理由安排采购人工作人员参加超标准宴请及娱乐活动。</w:t>
      </w:r>
      <w:r/>
    </w:p>
    <w:p>
      <w:p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（4）供应商不得为采购人单位和个人购置或提供通信工具、交通工具和高档办公用品等。</w:t>
      </w:r>
      <w:r/>
    </w:p>
    <w:p>
      <w:p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违约责任</w:t>
      </w:r>
      <w:r/>
    </w:p>
    <w:p>
      <w:p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（1）采购人及其工作人员违反本合同第1、2条，按管理权限，依据有关规定给予党纪、政纪或组织处理；涉嫌犯罪的，移交司法机关追究刑事责任；给供应商单位造成经济损失的，应予以赔偿。</w:t>
      </w:r>
      <w:r/>
    </w:p>
    <w:p>
      <w:p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供应商及其工作人员违反本合同第1、3条，按管理权限，依据有关规定给予党纪、政纪或组织处理；给采购人单位造成经济损失的，应予以赔偿；情节严重的，采购人建议交通运输主管部门给予供应商一至三年内不得进入其主管的公路养护市场的处罚。</w:t>
      </w:r>
      <w:r/>
    </w:p>
    <w:p>
      <w:p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双方约定：本合同由双方或双方上级单位的纪检监察部门负责监督执行。由采购人或采购人上级单位的纪检监察部门约请供应商或供应商上级单位纪检监察部门对本合同执行情况进行检查，提出在本合同约定范围内的裁定意见。</w:t>
      </w:r>
      <w:r/>
    </w:p>
    <w:p>
      <w:p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本合同自采购人和供应商签署之日起生效。</w:t>
      </w:r>
      <w:r/>
    </w:p>
    <w:p>
      <w:p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本合同作为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合同的附件，与养护合同具有同等的法律效力，自合同双方法定代表人或其委托代理人签名并加盖单位章之日起生效。</w:t>
      </w:r>
      <w:r/>
    </w:p>
    <w:p>
      <w:p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本合同一式</w:t>
      </w:r>
      <w:r>
        <w:rPr>
          <w:rFonts w:hint="eastAsia" w:ascii="宋体" w:hAnsi="宋体" w:eastAsia="宋体" w:cs="宋体"/>
          <w:color w:val="000000"/>
          <w:sz w:val="21"/>
          <w:szCs w:val="21"/>
          <w:u w:val="single"/>
        </w:rPr>
        <w:t xml:space="preserve"> 陆 </w:t>
      </w:r>
      <w:r>
        <w:rPr>
          <w:rFonts w:hint="eastAsia" w:ascii="宋体" w:hAnsi="宋体" w:eastAsia="宋体" w:cs="宋体"/>
          <w:color w:val="000000"/>
          <w:sz w:val="21"/>
          <w:szCs w:val="21"/>
        </w:rPr>
        <w:t xml:space="preserve">份，双方各执</w:t>
      </w:r>
      <w:r>
        <w:rPr>
          <w:rFonts w:hint="eastAsia" w:ascii="宋体" w:hAnsi="宋体" w:eastAsia="宋体" w:cs="宋体"/>
          <w:color w:val="000000"/>
          <w:sz w:val="21"/>
          <w:szCs w:val="21"/>
          <w:u w:val="single"/>
        </w:rPr>
        <w:t xml:space="preserve"> 叁 </w:t>
      </w:r>
      <w:r>
        <w:rPr>
          <w:rFonts w:hint="eastAsia" w:ascii="宋体" w:hAnsi="宋体" w:eastAsia="宋体" w:cs="宋体"/>
          <w:color w:val="000000"/>
          <w:sz w:val="21"/>
          <w:szCs w:val="21"/>
        </w:rPr>
        <w:t xml:space="preserve">份，具有同等法律效应。</w:t>
      </w:r>
      <w:r/>
    </w:p>
    <w:p>
      <w:pPr>
        <w:ind w:firstLine="480"/>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bl>
      <w:tblPr>
        <w:tblStyle w:val="877"/>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jc w:val="both"/>
              <w:keepLines w:val="0"/>
              <w:keepNext w:val="0"/>
              <w:pageBreakBefore w:val="0"/>
              <w:spacing w:after="157" w:line="360" w:lineRule="auto"/>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 xml:space="preserve">采购人</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cs="宋体"/>
                <w:sz w:val="21"/>
                <w:szCs w:val="21"/>
                <w:u w:val="single"/>
              </w:rPr>
              <w:t xml:space="preserve">（盖章）</w:t>
            </w:r>
            <w:r/>
          </w:p>
        </w:tc>
        <w:tc>
          <w:tcPr>
            <w:tcW w:w="4261" w:type="dxa"/>
            <w:vAlign w:val="top"/>
            <w:textDirection w:val="lrTb"/>
            <w:noWrap w:val="false"/>
          </w:tcPr>
          <w:p>
            <w:pPr>
              <w:jc w:val="both"/>
              <w:keepLines w:val="0"/>
              <w:keepNext w:val="0"/>
              <w:pageBreakBefore w:val="0"/>
              <w:spacing w:after="157" w:line="360" w:lineRule="auto"/>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cs="宋体"/>
                <w:sz w:val="21"/>
                <w:szCs w:val="21"/>
                <w:u w:val="single"/>
              </w:rPr>
              <w:t xml:space="preserve">（盖章）</w:t>
            </w:r>
            <w:r/>
          </w:p>
        </w:tc>
      </w:tr>
      <w:tr>
        <w:trPr/>
        <w:tc>
          <w:tcPr>
            <w:tcW w:w="4261" w:type="dxa"/>
            <w:vAlign w:val="top"/>
            <w:textDirection w:val="lrTb"/>
            <w:noWrap w:val="false"/>
          </w:tcPr>
          <w:p>
            <w:pPr>
              <w:jc w:val="both"/>
              <w:keepLines w:val="0"/>
              <w:keepNext w:val="0"/>
              <w:pageBreakBefore w:val="0"/>
              <w:spacing w:after="157"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法定代表人或</w:t>
            </w:r>
            <w:r/>
          </w:p>
          <w:p>
            <w:pPr>
              <w:jc w:val="both"/>
              <w:keepLines w:val="0"/>
              <w:keepNext w:val="0"/>
              <w:pageBreakBefore w:val="0"/>
              <w:spacing w:after="157"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其授权的代理人：</w:t>
            </w:r>
            <w:r>
              <w:rPr>
                <w:rFonts w:hint="eastAsia" w:ascii="宋体" w:hAnsi="宋体" w:eastAsia="宋体" w:cs="宋体"/>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（签字</w:t>
            </w:r>
            <w:r>
              <w:rPr>
                <w:rFonts w:hint="eastAsia" w:ascii="宋体" w:hAnsi="宋体" w:cs="宋体"/>
                <w:sz w:val="21"/>
                <w:szCs w:val="21"/>
                <w:u w:val="single"/>
                <w:lang w:val="en-US" w:eastAsia="zh-CN"/>
              </w:rPr>
              <w:t xml:space="preserve">或盖章</w:t>
            </w:r>
            <w:r>
              <w:rPr>
                <w:rFonts w:hint="eastAsia" w:ascii="宋体" w:hAnsi="宋体" w:cs="宋体"/>
                <w:sz w:val="21"/>
                <w:szCs w:val="21"/>
                <w:u w:val="single"/>
              </w:rPr>
              <w:t xml:space="preserve">）</w:t>
            </w:r>
            <w:r/>
          </w:p>
        </w:tc>
        <w:tc>
          <w:tcPr>
            <w:tcW w:w="4261" w:type="dxa"/>
            <w:vAlign w:val="top"/>
            <w:textDirection w:val="lrTb"/>
            <w:noWrap w:val="false"/>
          </w:tcPr>
          <w:p>
            <w:pPr>
              <w:jc w:val="both"/>
              <w:keepLines w:val="0"/>
              <w:keepNext w:val="0"/>
              <w:pageBreakBefore w:val="0"/>
              <w:spacing w:after="157"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法定代表人或</w:t>
            </w:r>
            <w:r/>
          </w:p>
          <w:p>
            <w:pPr>
              <w:jc w:val="both"/>
              <w:keepLines w:val="0"/>
              <w:keepNext w:val="0"/>
              <w:pageBreakBefore w:val="0"/>
              <w:spacing w:after="157" w:line="360" w:lineRule="auto"/>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rPr>
              <w:t xml:space="preserve">其授权的代理人：</w:t>
            </w:r>
            <w:r>
              <w:rPr>
                <w:rFonts w:hint="eastAsia" w:ascii="宋体" w:hAnsi="宋体" w:eastAsia="宋体" w:cs="宋体"/>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（签字</w:t>
            </w:r>
            <w:r>
              <w:rPr>
                <w:rFonts w:hint="eastAsia" w:ascii="宋体" w:hAnsi="宋体" w:cs="宋体"/>
                <w:sz w:val="21"/>
                <w:szCs w:val="21"/>
                <w:u w:val="single"/>
                <w:lang w:val="en-US" w:eastAsia="zh-CN"/>
              </w:rPr>
              <w:t xml:space="preserve">或盖章</w:t>
            </w:r>
            <w:r>
              <w:rPr>
                <w:rFonts w:hint="eastAsia" w:ascii="宋体" w:hAnsi="宋体" w:cs="宋体"/>
                <w:sz w:val="21"/>
                <w:szCs w:val="21"/>
                <w:u w:val="single"/>
              </w:rPr>
              <w:t xml:space="preserve">）</w:t>
            </w:r>
            <w:r/>
          </w:p>
        </w:tc>
      </w:tr>
      <w:tr>
        <w:trPr/>
        <w:tc>
          <w:tcPr>
            <w:tcW w:w="4261" w:type="dxa"/>
            <w:vAlign w:val="top"/>
            <w:textDirection w:val="lrTb"/>
            <w:noWrap w:val="false"/>
          </w:tcPr>
          <w:p>
            <w:pPr>
              <w:jc w:val="right"/>
              <w:keepLines w:val="0"/>
              <w:keepNext w:val="0"/>
              <w:pageBreakBefore w:val="0"/>
              <w:spacing w:after="157" w:line="360" w:lineRule="auto"/>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rPr>
              <w:t xml:space="preserve">年     月     日</w:t>
            </w:r>
            <w:r/>
          </w:p>
        </w:tc>
        <w:tc>
          <w:tcPr>
            <w:tcW w:w="4261" w:type="dxa"/>
            <w:vAlign w:val="top"/>
            <w:textDirection w:val="lrTb"/>
            <w:noWrap w:val="false"/>
          </w:tcPr>
          <w:p>
            <w:pPr>
              <w:jc w:val="right"/>
              <w:keepLines w:val="0"/>
              <w:keepNext w:val="0"/>
              <w:pageBreakBefore w:val="0"/>
              <w:spacing w:after="157" w:line="360" w:lineRule="auto"/>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rPr>
              <w:t xml:space="preserve">年     月     日</w:t>
            </w:r>
            <w:r/>
          </w:p>
        </w:tc>
      </w:tr>
    </w:tbl>
    <w:p>
      <w:pPr>
        <w:spacing w:line="360" w:lineRule="auto"/>
        <w:rPr>
          <w:rFonts w:hint="eastAsia" w:ascii="宋体" w:hAnsi="宋体" w:cs="宋体"/>
          <w:b/>
          <w:sz w:val="22"/>
          <w:szCs w:val="22"/>
        </w:rPr>
      </w:pPr>
      <w:r>
        <w:rPr>
          <w:rFonts w:hint="eastAsia" w:ascii="宋体" w:hAnsi="宋体" w:cs="宋体"/>
          <w:b/>
          <w:sz w:val="22"/>
          <w:szCs w:val="22"/>
        </w:rPr>
        <w:br w:type="page" w:clear="all"/>
      </w:r>
      <w:r>
        <w:rPr>
          <w:rFonts w:hint="eastAsia" w:ascii="宋体" w:hAnsi="宋体" w:cs="宋体"/>
          <w:b/>
          <w:sz w:val="22"/>
          <w:szCs w:val="22"/>
        </w:rPr>
        <w:t xml:space="preserve">附件二： 安全生产合同</w:t>
      </w:r>
      <w:r/>
    </w:p>
    <w:p>
      <w:pPr>
        <w:jc w:val="center"/>
        <w:keepLines w:val="0"/>
        <w:keepNext w:val="0"/>
        <w:pageBreakBefore w:val="0"/>
        <w:spacing w:line="400" w:lineRule="exact"/>
        <w:widowControl w:val="off"/>
        <w:rPr>
          <w:rFonts w:hint="eastAsia" w:ascii="宋体" w:hAnsi="宋体" w:cs="宋体"/>
          <w:b/>
          <w:bCs/>
          <w:sz w:val="22"/>
          <w:szCs w:val="22"/>
        </w:rPr>
        <w:outlineLvl w:val="2"/>
      </w:pPr>
      <w:r/>
      <w:bookmarkStart w:id="187" w:name="_Toc99856782"/>
      <w:r/>
      <w:bookmarkStart w:id="188" w:name="_Toc141174117"/>
      <w:r>
        <w:rPr>
          <w:rFonts w:hint="eastAsia" w:ascii="宋体" w:hAnsi="宋体" w:cs="宋体"/>
          <w:b/>
          <w:bCs/>
          <w:sz w:val="22"/>
          <w:szCs w:val="22"/>
        </w:rPr>
        <w:t xml:space="preserve">安全生产合同</w:t>
      </w:r>
      <w:bookmarkEnd w:id="187"/>
      <w:r/>
      <w:bookmarkEnd w:id="188"/>
      <w:r/>
      <w:r/>
    </w:p>
    <w:p>
      <w:pPr>
        <w:ind w:firstLine="420"/>
        <w:keepLines w:val="0"/>
        <w:keepNext w:val="0"/>
        <w:pageBreakBefore w:val="0"/>
        <w:spacing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为在</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合同的实施过程中创造安全、高效的养护作业环境，切实做好本项目的安全管理工作，本项目采购人</w:t>
      </w:r>
      <w:r>
        <w:rPr>
          <w:rFonts w:hint="eastAsia" w:ascii="宋体" w:hAnsi="宋体" w:eastAsia="宋体" w:cs="宋体"/>
          <w:sz w:val="21"/>
          <w:szCs w:val="21"/>
          <w:u w:val="single"/>
          <w:lang w:val="zh-CN"/>
        </w:rPr>
        <w:t xml:space="preserve"> 盐城市公路事业发展中心 </w:t>
      </w:r>
      <w:r>
        <w:rPr>
          <w:rFonts w:hint="eastAsia" w:ascii="宋体" w:hAnsi="宋体" w:eastAsia="宋体" w:cs="宋体"/>
          <w:sz w:val="21"/>
          <w:szCs w:val="21"/>
          <w:lang w:val="zh-CN"/>
        </w:rPr>
        <w:t xml:space="preserve">（以下称“采购人”）与供应商</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以下称“供应商”）特此签订安全生产合同。</w:t>
      </w:r>
      <w:r/>
    </w:p>
    <w:p>
      <w:pPr>
        <w:ind w:firstLine="420"/>
        <w:keepLines w:val="0"/>
        <w:keepNext w:val="0"/>
        <w:pageBreakBefore w:val="0"/>
        <w:spacing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1</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zh-CN"/>
        </w:rPr>
        <w:t xml:space="preserve">采购人职责</w:t>
      </w:r>
      <w:r/>
    </w:p>
    <w:p>
      <w:pPr>
        <w:ind w:firstLine="420"/>
        <w:keepLines w:val="0"/>
        <w:keepNext w:val="0"/>
        <w:pageBreakBefore w:val="0"/>
        <w:spacing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（1）严格遵守国家有关安全生产的法律法规，认真执行养护项目合同中的有关安全要求。</w:t>
      </w:r>
      <w:r/>
    </w:p>
    <w:p>
      <w:pPr>
        <w:ind w:firstLine="420"/>
        <w:keepLines w:val="0"/>
        <w:keepNext w:val="0"/>
        <w:pageBreakBefore w:val="0"/>
        <w:spacing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（2）按照“安全第一、预防为主、综合治理”和坚持“管生产必须管安全”的原则进行安全生产管理，做到生产与安全工作同时计划、布置、检查、总结和评比。</w:t>
      </w:r>
      <w:r/>
    </w:p>
    <w:p>
      <w:pPr>
        <w:ind w:firstLine="420"/>
        <w:keepLines w:val="0"/>
        <w:keepNext w:val="0"/>
        <w:pageBreakBefore w:val="0"/>
        <w:spacing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（3）重要的安全设施必须坚持与养护作业设备同时投入使用。</w:t>
      </w:r>
      <w:r/>
    </w:p>
    <w:p>
      <w:pPr>
        <w:ind w:firstLine="420"/>
        <w:keepLines w:val="0"/>
        <w:keepNext w:val="0"/>
        <w:pageBreakBefore w:val="0"/>
        <w:spacing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（4）定期召开安全生产调度会，及时传达中央及地方有关安全生产的精神。</w:t>
      </w:r>
      <w:r/>
    </w:p>
    <w:p>
      <w:pPr>
        <w:ind w:firstLine="420"/>
        <w:keepLines w:val="0"/>
        <w:keepNext w:val="0"/>
        <w:pageBreakBefore w:val="0"/>
        <w:spacing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（5）组织对供应商养护作业场地进行安全生产检查，监督供应商及时处理发现的各种安全隐患。</w:t>
      </w:r>
      <w:r/>
    </w:p>
    <w:p>
      <w:pPr>
        <w:ind w:firstLine="420"/>
        <w:keepLines w:val="0"/>
        <w:keepNext w:val="0"/>
        <w:pageBreakBefore w:val="0"/>
        <w:spacing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zh-CN"/>
        </w:rPr>
        <w:t xml:space="preserve">供应商职责</w:t>
      </w:r>
      <w:r/>
    </w:p>
    <w:p>
      <w:pPr>
        <w:ind w:firstLine="420"/>
        <w:keepLines w:val="0"/>
        <w:keepNext w:val="0"/>
        <w:pageBreakBefore w:val="0"/>
        <w:spacing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1）严格遵守《中华人民共和国安全生产法》等国家有关安全生产的法律法规、《公路水运工程安全生产监督管理办法》、《公路养护安全作业规程》和《公路工程施工安全技术规范》等有关安全生产的规定。认真执行养护合同中的有关安全要求。</w:t>
      </w:r>
      <w:r/>
    </w:p>
    <w:p>
      <w:pPr>
        <w:ind w:firstLine="420"/>
        <w:keepLines w:val="0"/>
        <w:keepNext w:val="0"/>
        <w:pageBreakBefore w:val="0"/>
        <w:spacing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2）坚持“安全第一、预防为主、综合治理”和“管生产必须管安全”的原则，加强安全生产宣传教育，增强全员安全生产意识，建立健全各项安全生产的管理机构和安全生产管理制度，配备专职及兼职安全生产检查人员，有组织有领导地开展安全生产活动。各级领导、养护技术人员、生产管理人员和具体操作人员，必须熟悉和遵守本合同的各项约定，做到生产与安全工作同时计划、布置、检查、总结和评比。</w:t>
      </w:r>
      <w:r/>
    </w:p>
    <w:p>
      <w:pPr>
        <w:ind w:firstLine="420"/>
        <w:keepLines w:val="0"/>
        <w:keepNext w:val="0"/>
        <w:pageBreakBefore w:val="0"/>
        <w:spacing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3）建立健全安全生产责任制。从派往项目实施的项目经理到生产工人（包括临时雇请的农民工）的安全生产管理系统必须做到纵向到底，一环不漏；各职能部门、人员的安全生产责任制做到横向到边，人人有责。项目经理是安全生产的第一责任人。现场设置的安全机构，应按养护合同约定配备专职安全生产管理人员，专职负责所有员工的安全和治安保卫工作及预防事故的发生。安全机构人员有权按有关规定发布指令，并采取保护性措施防止事故发生。</w:t>
      </w:r>
      <w:r/>
    </w:p>
    <w:p>
      <w:pPr>
        <w:ind w:firstLine="420"/>
        <w:keepLines w:val="0"/>
        <w:keepNext w:val="0"/>
        <w:pageBreakBefore w:val="0"/>
        <w:spacing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（4）供应商在任何时候都应采取各种合理的预防措施，防止其员工发生任何违法、违禁、暴力或妨碍治安的行为。</w:t>
      </w:r>
      <w:r/>
    </w:p>
    <w:p>
      <w:pPr>
        <w:ind w:firstLine="420"/>
        <w:keepLines w:val="0"/>
        <w:keepNext w:val="0"/>
        <w:pageBreakBefore w:val="0"/>
        <w:spacing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5）供应商参加养护作业实施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养护作业场地如出现特种作业无证操作现象时，项目经理必须承担管理责任。</w:t>
      </w:r>
      <w:r/>
    </w:p>
    <w:p>
      <w:pPr>
        <w:ind w:firstLine="420"/>
        <w:keepLines w:val="0"/>
        <w:keepNext w:val="0"/>
        <w:pageBreakBefore w:val="0"/>
        <w:spacing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（6）操作人员上岗，必须按规定穿戴防护用品。养护项目负责人和安全检查员应随时检查劳动防护用品的穿戴情况，不按规定穿戴防护用品的人员不得上岗。</w:t>
      </w:r>
      <w:r/>
    </w:p>
    <w:p>
      <w:pPr>
        <w:ind w:firstLine="420"/>
        <w:keepLines w:val="0"/>
        <w:keepNext w:val="0"/>
        <w:pageBreakBefore w:val="0"/>
        <w:spacing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（7）所有养护作业机具设备和高空作业的设备均应定期检查，并有安全员的签字记录，保证其经常处于完好状态；不合格的机具、设备和劳动保护用品严禁使用。</w:t>
      </w:r>
      <w:r/>
    </w:p>
    <w:p>
      <w:pPr>
        <w:ind w:firstLine="420"/>
        <w:keepLines w:val="0"/>
        <w:keepNext w:val="0"/>
        <w:pageBreakBefore w:val="0"/>
        <w:spacing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（8）养护作业实施过程中采用新技术、新工艺、新设备、新材料时，必须制定相应的安全技术措施，养护作业场地必须具有相关的安全标志牌。</w:t>
      </w:r>
      <w:r/>
    </w:p>
    <w:p>
      <w:pPr>
        <w:ind w:firstLine="420"/>
        <w:keepLines w:val="0"/>
        <w:keepNext w:val="0"/>
        <w:pageBreakBefore w:val="0"/>
        <w:spacing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9）供应商必须按照养护项目特点，组织制定养护项目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20"/>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zh-CN"/>
        </w:rPr>
        <w:t xml:space="preserve">3</w:t>
      </w:r>
      <w:r>
        <w:rPr>
          <w:rFonts w:hint="eastAsia" w:ascii="宋体" w:hAnsi="宋体" w:eastAsia="宋体" w:cs="宋体"/>
          <w:sz w:val="21"/>
          <w:szCs w:val="21"/>
          <w:lang w:val="en-US" w:eastAsia="zh-CN"/>
        </w:rPr>
        <w:t xml:space="preserve">.安全措施</w:t>
      </w:r>
      <w:r/>
    </w:p>
    <w:p>
      <w:pPr>
        <w:ind w:firstLine="420"/>
        <w:keepLines w:val="0"/>
        <w:keepNext w:val="0"/>
        <w:pageBreakBefore w:val="0"/>
        <w:spacing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zh-CN" w:eastAsia="zh-CN"/>
        </w:rPr>
        <w:t xml:space="preserve">）</w:t>
      </w:r>
      <w:r>
        <w:rPr>
          <w:rFonts w:hint="eastAsia" w:ascii="宋体" w:hAnsi="宋体" w:eastAsia="宋体" w:cs="宋体"/>
          <w:sz w:val="21"/>
          <w:szCs w:val="21"/>
          <w:lang w:val="zh-CN"/>
        </w:rPr>
        <w:t xml:space="preserve">供应商应严格遵守《中华人民共和国安全生产法》、《江苏省安全生产条例》等法律法规的规定，建立健全安全生产组织体系和责任体系，落实安全生产的保障措施，严格按照</w:t>
      </w:r>
      <w:r>
        <w:rPr>
          <w:rFonts w:hint="eastAsia" w:ascii="宋体" w:hAnsi="宋体" w:eastAsia="宋体" w:cs="宋体"/>
          <w:sz w:val="21"/>
          <w:szCs w:val="21"/>
          <w:lang w:val="en-US" w:eastAsia="zh-CN"/>
        </w:rPr>
        <w:t xml:space="preserve">现行国家相关</w:t>
      </w:r>
      <w:r>
        <w:rPr>
          <w:rFonts w:hint="eastAsia" w:ascii="宋体" w:hAnsi="宋体" w:eastAsia="宋体" w:cs="宋体"/>
          <w:sz w:val="21"/>
          <w:szCs w:val="21"/>
          <w:lang w:val="zh-CN"/>
        </w:rPr>
        <w:t xml:space="preserve">安全标准，采取必要的安全防护措施并对</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lang w:val="zh-CN"/>
        </w:rPr>
        <w:t xml:space="preserve">人员进行安全生产教育和管理；健全组织制度，指定主要领导负责安全工作，确保作业人员和车辆、设备的安全。</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lang w:val="zh-CN"/>
        </w:rPr>
        <w:t xml:space="preserve">在</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lang w:val="zh-CN"/>
        </w:rPr>
        <w:t xml:space="preserve">过程中发生的任何交通、生产事故造成财产损失或人员伤亡的，以及与其他第三方发生的任何纠纷或事故，采购人概不承担任何责任和费用。 </w:t>
      </w:r>
      <w:r/>
    </w:p>
    <w:p>
      <w:pPr>
        <w:ind w:firstLine="420"/>
        <w:keepLines w:val="0"/>
        <w:keepNext w:val="0"/>
        <w:pageBreakBefore w:val="0"/>
        <w:spacing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zh-CN" w:eastAsia="zh-CN"/>
        </w:rPr>
        <w:t xml:space="preserve">）供应商</w:t>
      </w:r>
      <w:r>
        <w:rPr>
          <w:rFonts w:hint="eastAsia" w:ascii="宋体" w:hAnsi="宋体" w:eastAsia="宋体" w:cs="宋体"/>
          <w:sz w:val="21"/>
          <w:szCs w:val="21"/>
          <w:lang w:val="zh-CN"/>
        </w:rPr>
        <w:t xml:space="preserve">应严格遵守《中华人民共和国安全生产法》、《江苏省安全生产条例》、《江苏省公路条例》及《江苏省道路交通安全条例》等有关规定，服从公安、交通运输综合执法等部门的管理，自觉保护施工公路路产；遵守地方政府和有关部门对场地交通等管理规定，否则将承担由此造成的有关部门的处罚。</w:t>
      </w:r>
      <w:r>
        <w:rPr>
          <w:rFonts w:hint="eastAsia" w:ascii="宋体" w:hAnsi="宋体" w:eastAsia="宋体" w:cs="宋体"/>
          <w:sz w:val="21"/>
          <w:szCs w:val="21"/>
          <w:lang w:val="zh-CN" w:eastAsia="zh-CN"/>
        </w:rPr>
        <w:t xml:space="preserve">供应商</w:t>
      </w:r>
      <w:r>
        <w:rPr>
          <w:rFonts w:hint="eastAsia" w:ascii="宋体" w:hAnsi="宋体" w:eastAsia="宋体" w:cs="宋体"/>
          <w:sz w:val="21"/>
          <w:szCs w:val="21"/>
          <w:lang w:val="en-US" w:eastAsia="zh-CN"/>
        </w:rPr>
        <w:t xml:space="preserve">如有</w:t>
      </w:r>
      <w:r>
        <w:rPr>
          <w:rFonts w:hint="eastAsia" w:ascii="宋体" w:hAnsi="宋体" w:eastAsia="宋体" w:cs="宋体"/>
          <w:sz w:val="21"/>
          <w:szCs w:val="21"/>
          <w:lang w:val="zh-CN"/>
        </w:rPr>
        <w:t xml:space="preserve">上路作业应按规定办理相关手续，并服从公安、交通运输综合执法等部门的管理；作业人员须穿着统一的安全标志服在作业区内作业，严禁随意穿越车道；在作业封闭区内的车辆和设备应按要求设置安全标志，开启并设置符合有关规定的警示灯光。</w:t>
      </w:r>
      <w:r>
        <w:rPr>
          <w:rFonts w:hint="eastAsia" w:ascii="宋体" w:hAnsi="宋体" w:eastAsia="宋体" w:cs="宋体"/>
          <w:sz w:val="21"/>
          <w:szCs w:val="21"/>
          <w:lang w:val="zh-CN" w:eastAsia="zh-CN"/>
        </w:rPr>
        <w:t xml:space="preserve">供应商</w:t>
      </w:r>
      <w:r>
        <w:rPr>
          <w:rFonts w:hint="eastAsia" w:ascii="宋体" w:hAnsi="宋体" w:eastAsia="宋体" w:cs="宋体"/>
          <w:sz w:val="21"/>
          <w:szCs w:val="21"/>
          <w:lang w:val="zh-CN"/>
        </w:rPr>
        <w:t xml:space="preserve">应按照有关规定向相关部门办理现场作业所需行政许可手续。</w:t>
      </w:r>
      <w:r>
        <w:rPr>
          <w:rFonts w:hint="eastAsia" w:ascii="宋体" w:hAnsi="宋体" w:eastAsia="宋体" w:cs="宋体"/>
          <w:sz w:val="21"/>
          <w:szCs w:val="21"/>
          <w:lang w:val="zh-CN" w:eastAsia="zh-CN"/>
        </w:rPr>
        <w:t xml:space="preserve">供应商</w:t>
      </w:r>
      <w:r>
        <w:rPr>
          <w:rFonts w:hint="eastAsia" w:ascii="宋体" w:hAnsi="宋体" w:eastAsia="宋体" w:cs="宋体"/>
          <w:sz w:val="21"/>
          <w:szCs w:val="21"/>
          <w:lang w:val="zh-CN"/>
        </w:rPr>
        <w:t xml:space="preserve">应杜绝因自身原因产生道路严重阻塞、中断等不良社会影响的现象发生，如发生上述情况，产生的一切责任（包括连带附带责任）均由</w:t>
      </w:r>
      <w:r>
        <w:rPr>
          <w:rFonts w:hint="eastAsia" w:ascii="宋体" w:hAnsi="宋体" w:eastAsia="宋体" w:cs="宋体"/>
          <w:sz w:val="21"/>
          <w:szCs w:val="21"/>
          <w:lang w:val="zh-CN" w:eastAsia="zh-CN"/>
        </w:rPr>
        <w:t xml:space="preserve">供应商</w:t>
      </w:r>
      <w:r>
        <w:rPr>
          <w:rFonts w:hint="eastAsia" w:ascii="宋体" w:hAnsi="宋体" w:eastAsia="宋体" w:cs="宋体"/>
          <w:sz w:val="21"/>
          <w:szCs w:val="21"/>
          <w:lang w:val="zh-CN"/>
        </w:rPr>
        <w:t xml:space="preserve">承担。 </w:t>
      </w:r>
      <w:r/>
    </w:p>
    <w:p>
      <w:pPr>
        <w:ind w:firstLine="420"/>
        <w:keepLines w:val="0"/>
        <w:keepNext w:val="0"/>
        <w:pageBreakBefore w:val="0"/>
        <w:spacing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eastAsia="zh-CN"/>
        </w:rPr>
        <w:t xml:space="preserve">）</w:t>
      </w:r>
      <w:r>
        <w:rPr>
          <w:rFonts w:hint="eastAsia" w:ascii="宋体" w:hAnsi="宋体" w:eastAsia="宋体" w:cs="宋体"/>
          <w:sz w:val="21"/>
          <w:szCs w:val="21"/>
          <w:lang w:val="zh-CN"/>
        </w:rPr>
        <w:t xml:space="preserve">在现场工作时，供应商应遵守政府有关部门及有关单位安全保卫制度，并对其人员的安全负责，供应商应对由于自己或其代理人的过错包括侵犯版权或发明权而给采购人或任何第三方造成的损失负赔偿责任。在作业现场，供应商应采取必要的安全措施，并应保障采购人免于承担由此导致的一切诉讼、争执、索赔、罚款。 </w:t>
      </w:r>
      <w:r/>
    </w:p>
    <w:p>
      <w:pPr>
        <w:ind w:firstLine="420"/>
        <w:keepLines w:val="0"/>
        <w:keepNext w:val="0"/>
        <w:pageBreakBefore w:val="0"/>
        <w:spacing w:line="400" w:lineRule="exact"/>
        <w:widowControl w:val="off"/>
        <w:rPr>
          <w:rFonts w:ascii="宋体" w:hAnsi="宋体" w:eastAsia="宋体" w:cs="宋体"/>
          <w:sz w:val="21"/>
          <w:szCs w:val="21"/>
          <w:lang w:val="en-US" w:eastAsia="zh-CN"/>
        </w:rPr>
      </w:pPr>
      <w:r>
        <w:rPr>
          <w:rFonts w:hint="eastAsia" w:ascii="宋体" w:hAnsi="宋体" w:eastAsia="宋体" w:cs="宋体"/>
          <w:sz w:val="21"/>
          <w:szCs w:val="21"/>
          <w:lang w:val="zh-CN" w:eastAsia="zh-CN"/>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zh-CN" w:eastAsia="zh-CN"/>
        </w:rPr>
        <w:t xml:space="preserve">）供应商</w:t>
      </w:r>
      <w:r>
        <w:rPr>
          <w:rFonts w:hint="eastAsia" w:ascii="宋体" w:hAnsi="宋体" w:eastAsia="宋体" w:cs="宋体"/>
          <w:sz w:val="21"/>
          <w:szCs w:val="21"/>
          <w:lang w:val="zh-CN"/>
        </w:rPr>
        <w:t xml:space="preserve">应根据现场实际情况，针对水中作业、夜间、雨雾冰雪等特殊气候条件，制定完善的安全保障措施，确保安全。如因上述情况，产生的一切责任(包括连带附带责任)均由</w:t>
      </w:r>
      <w:r>
        <w:rPr>
          <w:rFonts w:hint="eastAsia" w:ascii="宋体" w:hAnsi="宋体" w:eastAsia="宋体" w:cs="宋体"/>
          <w:sz w:val="21"/>
          <w:szCs w:val="21"/>
          <w:lang w:val="zh-CN" w:eastAsia="zh-CN"/>
        </w:rPr>
        <w:t xml:space="preserve">供应商</w:t>
      </w:r>
      <w:r>
        <w:rPr>
          <w:rFonts w:hint="eastAsia" w:ascii="宋体" w:hAnsi="宋体" w:eastAsia="宋体" w:cs="宋体"/>
          <w:sz w:val="21"/>
          <w:szCs w:val="21"/>
          <w:lang w:val="zh-CN"/>
        </w:rPr>
        <w:t xml:space="preserve">承担。</w:t>
      </w:r>
      <w:r/>
    </w:p>
    <w:p>
      <w:pPr>
        <w:ind w:firstLine="420"/>
        <w:keepLines w:val="0"/>
        <w:keepNext w:val="0"/>
        <w:pageBreakBefore w:val="0"/>
        <w:spacing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zh-CN"/>
        </w:rPr>
        <w:t xml:space="preserve">违约责任</w:t>
      </w:r>
      <w:r/>
    </w:p>
    <w:p>
      <w:pPr>
        <w:ind w:firstLine="420"/>
        <w:keepLines w:val="0"/>
        <w:keepNext w:val="0"/>
        <w:pageBreakBefore w:val="0"/>
        <w:spacing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如因采购人或供应商违约造成安全事故，应赔偿对方受到的全部损失并依法追究责任。</w:t>
      </w:r>
      <w:r/>
    </w:p>
    <w:p>
      <w:pPr>
        <w:ind w:firstLine="420"/>
        <w:keepLines w:val="0"/>
        <w:keepNext w:val="0"/>
        <w:pageBreakBefore w:val="0"/>
        <w:spacing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zh-CN"/>
        </w:rPr>
        <w:t xml:space="preserve">本合同由双方法定代表人或其授权的代理人签名并加盖单位公章后生效。</w:t>
      </w:r>
      <w:r/>
    </w:p>
    <w:p>
      <w:pPr>
        <w:ind w:firstLine="420"/>
        <w:keepLines w:val="0"/>
        <w:keepNext w:val="0"/>
        <w:pageBreakBefore w:val="0"/>
        <w:spacing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zh-CN"/>
        </w:rPr>
        <w:t xml:space="preserve">本合同一式 陆 份，双方各执 叁 份，具有同等法律效应。</w:t>
      </w:r>
      <w:r/>
    </w:p>
    <w:p>
      <w:pPr>
        <w:ind w:firstLine="630"/>
        <w:keepLines w:val="0"/>
        <w:keepNext w:val="0"/>
        <w:pageBreakBefore w:val="0"/>
        <w:spacing w:line="420" w:lineRule="exact"/>
        <w:widowControl w:val="off"/>
        <w:rPr>
          <w:rFonts w:hint="eastAsia" w:ascii="宋体" w:hAnsi="宋体" w:cs="宋体"/>
          <w:sz w:val="21"/>
          <w:szCs w:val="21"/>
        </w:rPr>
      </w:pPr>
      <w:r>
        <w:rPr>
          <w:rFonts w:hint="eastAsia" w:ascii="宋体" w:hAnsi="宋体" w:cs="宋体"/>
          <w:sz w:val="21"/>
          <w:szCs w:val="21"/>
        </w:rPr>
      </w:r>
      <w:r/>
    </w:p>
    <w:tbl>
      <w:tblPr>
        <w:tblStyle w:val="877"/>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jc w:val="both"/>
              <w:keepLines w:val="0"/>
              <w:keepNext w:val="0"/>
              <w:pageBreakBefore w:val="0"/>
              <w:spacing w:after="157" w:line="360" w:lineRule="auto"/>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 xml:space="preserve">采购人</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cs="宋体"/>
                <w:sz w:val="21"/>
                <w:szCs w:val="21"/>
                <w:u w:val="single"/>
              </w:rPr>
              <w:t xml:space="preserve">（盖章）</w:t>
            </w:r>
            <w:r/>
          </w:p>
        </w:tc>
        <w:tc>
          <w:tcPr>
            <w:tcW w:w="4261" w:type="dxa"/>
            <w:vAlign w:val="top"/>
            <w:textDirection w:val="lrTb"/>
            <w:noWrap w:val="false"/>
          </w:tcPr>
          <w:p>
            <w:pPr>
              <w:jc w:val="both"/>
              <w:keepLines w:val="0"/>
              <w:keepNext w:val="0"/>
              <w:pageBreakBefore w:val="0"/>
              <w:spacing w:after="157" w:line="360" w:lineRule="auto"/>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cs="宋体"/>
                <w:sz w:val="21"/>
                <w:szCs w:val="21"/>
                <w:u w:val="single"/>
              </w:rPr>
              <w:t xml:space="preserve">（盖章）</w:t>
            </w:r>
            <w:r/>
          </w:p>
        </w:tc>
      </w:tr>
      <w:tr>
        <w:trPr/>
        <w:tc>
          <w:tcPr>
            <w:tcW w:w="4261" w:type="dxa"/>
            <w:vAlign w:val="top"/>
            <w:textDirection w:val="lrTb"/>
            <w:noWrap w:val="false"/>
          </w:tcPr>
          <w:p>
            <w:pPr>
              <w:jc w:val="both"/>
              <w:keepLines w:val="0"/>
              <w:keepNext w:val="0"/>
              <w:pageBreakBefore w:val="0"/>
              <w:spacing w:after="157"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法定代表人或</w:t>
            </w:r>
            <w:r/>
          </w:p>
          <w:p>
            <w:pPr>
              <w:jc w:val="both"/>
              <w:keepLines w:val="0"/>
              <w:keepNext w:val="0"/>
              <w:pageBreakBefore w:val="0"/>
              <w:spacing w:after="157"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其授权的代理人：</w:t>
            </w:r>
            <w:r>
              <w:rPr>
                <w:rFonts w:hint="eastAsia" w:ascii="宋体" w:hAnsi="宋体" w:eastAsia="宋体" w:cs="宋体"/>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（签字</w:t>
            </w:r>
            <w:r>
              <w:rPr>
                <w:rFonts w:hint="eastAsia" w:ascii="宋体" w:hAnsi="宋体" w:cs="宋体"/>
                <w:sz w:val="21"/>
                <w:szCs w:val="21"/>
                <w:u w:val="single"/>
                <w:lang w:val="en-US" w:eastAsia="zh-CN"/>
              </w:rPr>
              <w:t xml:space="preserve">或盖章</w:t>
            </w:r>
            <w:r>
              <w:rPr>
                <w:rFonts w:hint="eastAsia" w:ascii="宋体" w:hAnsi="宋体" w:cs="宋体"/>
                <w:sz w:val="21"/>
                <w:szCs w:val="21"/>
                <w:u w:val="single"/>
              </w:rPr>
              <w:t xml:space="preserve">）</w:t>
            </w:r>
            <w:r/>
          </w:p>
        </w:tc>
        <w:tc>
          <w:tcPr>
            <w:tcW w:w="4261" w:type="dxa"/>
            <w:vAlign w:val="top"/>
            <w:textDirection w:val="lrTb"/>
            <w:noWrap w:val="false"/>
          </w:tcPr>
          <w:p>
            <w:pPr>
              <w:jc w:val="both"/>
              <w:keepLines w:val="0"/>
              <w:keepNext w:val="0"/>
              <w:pageBreakBefore w:val="0"/>
              <w:spacing w:after="157"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法定代表人或</w:t>
            </w:r>
            <w:r/>
          </w:p>
          <w:p>
            <w:pPr>
              <w:jc w:val="both"/>
              <w:keepLines w:val="0"/>
              <w:keepNext w:val="0"/>
              <w:pageBreakBefore w:val="0"/>
              <w:spacing w:after="157" w:line="360" w:lineRule="auto"/>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rPr>
              <w:t xml:space="preserve">其授权的代理人：</w:t>
            </w:r>
            <w:r>
              <w:rPr>
                <w:rFonts w:hint="eastAsia" w:ascii="宋体" w:hAnsi="宋体" w:eastAsia="宋体" w:cs="宋体"/>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（签字</w:t>
            </w:r>
            <w:r>
              <w:rPr>
                <w:rFonts w:hint="eastAsia" w:ascii="宋体" w:hAnsi="宋体" w:cs="宋体"/>
                <w:sz w:val="21"/>
                <w:szCs w:val="21"/>
                <w:u w:val="single"/>
                <w:lang w:val="en-US" w:eastAsia="zh-CN"/>
              </w:rPr>
              <w:t xml:space="preserve">或盖章</w:t>
            </w:r>
            <w:r>
              <w:rPr>
                <w:rFonts w:hint="eastAsia" w:ascii="宋体" w:hAnsi="宋体" w:cs="宋体"/>
                <w:sz w:val="21"/>
                <w:szCs w:val="21"/>
                <w:u w:val="single"/>
              </w:rPr>
              <w:t xml:space="preserve">）</w:t>
            </w:r>
            <w:r/>
          </w:p>
        </w:tc>
      </w:tr>
      <w:tr>
        <w:trPr/>
        <w:tc>
          <w:tcPr>
            <w:tcW w:w="4261" w:type="dxa"/>
            <w:vAlign w:val="top"/>
            <w:textDirection w:val="lrTb"/>
            <w:noWrap w:val="false"/>
          </w:tcPr>
          <w:p>
            <w:pPr>
              <w:jc w:val="right"/>
              <w:keepLines w:val="0"/>
              <w:keepNext w:val="0"/>
              <w:pageBreakBefore w:val="0"/>
              <w:spacing w:after="157" w:line="360" w:lineRule="auto"/>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rPr>
              <w:t xml:space="preserve">年     月     日</w:t>
            </w:r>
            <w:r/>
          </w:p>
        </w:tc>
        <w:tc>
          <w:tcPr>
            <w:tcW w:w="4261" w:type="dxa"/>
            <w:vAlign w:val="top"/>
            <w:textDirection w:val="lrTb"/>
            <w:noWrap w:val="false"/>
          </w:tcPr>
          <w:p>
            <w:pPr>
              <w:jc w:val="right"/>
              <w:keepLines w:val="0"/>
              <w:keepNext w:val="0"/>
              <w:pageBreakBefore w:val="0"/>
              <w:spacing w:after="157" w:line="360" w:lineRule="auto"/>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rPr>
              <w:t xml:space="preserve">年     月     日</w:t>
            </w:r>
            <w:r/>
          </w:p>
        </w:tc>
      </w:tr>
    </w:tbl>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74"/>
        <w:jc w:val="center"/>
        <w:spacing w:beforeAutospacing="0" w:afterAutospacing="0" w:line="400" w:lineRule="atLeast"/>
        <w:rPr>
          <w:sz w:val="28"/>
          <w:szCs w:val="28"/>
        </w:rPr>
        <w:outlineLvl w:val="0"/>
      </w:pPr>
      <w:r/>
      <w:bookmarkStart w:id="189" w:name="_Toc29802"/>
      <w:r>
        <w:rPr>
          <w:rFonts w:hint="eastAsia" w:ascii="宋体" w:hAnsi="宋体" w:eastAsia="宋体" w:cs="宋体"/>
          <w:b/>
          <w:bCs/>
          <w:color w:val="000000"/>
          <w:sz w:val="36"/>
          <w:szCs w:val="36"/>
        </w:rPr>
        <w:t xml:space="preserve">第</w:t>
      </w:r>
      <w:bookmarkEnd w:id="179"/>
      <w:r>
        <w:rPr>
          <w:rFonts w:hint="eastAsia" w:ascii="宋体" w:hAnsi="宋体" w:eastAsia="宋体" w:cs="宋体"/>
          <w:b/>
          <w:bCs/>
          <w:color w:val="000000"/>
          <w:sz w:val="36"/>
          <w:szCs w:val="36"/>
        </w:rPr>
        <w:t xml:space="preserve">四章</w:t>
      </w:r>
      <w:r>
        <w:rPr>
          <w:rFonts w:hint="eastAsia" w:ascii="宋体" w:hAnsi="宋体" w:eastAsia="宋体" w:cs="宋体"/>
          <w:b/>
          <w:bCs/>
          <w:color w:val="000000"/>
          <w:sz w:val="36"/>
          <w:szCs w:val="36"/>
          <w:lang w:val="en-US" w:eastAsia="zh-CN"/>
        </w:rPr>
        <w:t xml:space="preserve">  </w:t>
      </w:r>
      <w:r>
        <w:rPr>
          <w:rFonts w:hint="eastAsia" w:ascii="宋体" w:hAnsi="宋体" w:eastAsia="宋体" w:cs="宋体"/>
          <w:b/>
          <w:bCs/>
          <w:color w:val="000000"/>
          <w:sz w:val="36"/>
          <w:szCs w:val="36"/>
        </w:rPr>
        <w:t xml:space="preserve">采购需求</w:t>
      </w:r>
      <w:bookmarkEnd w:id="180"/>
      <w:r/>
      <w:bookmarkEnd w:id="181"/>
      <w:r/>
      <w:bookmarkEnd w:id="182"/>
      <w:r/>
      <w:bookmarkEnd w:id="183"/>
      <w:r/>
      <w:bookmarkEnd w:id="184"/>
      <w:r/>
      <w:bookmarkEnd w:id="189"/>
      <w:r/>
      <w:r/>
    </w:p>
    <w:p>
      <w:pPr>
        <w:ind w:firstLine="420"/>
        <w:keepLines w:val="0"/>
        <w:keepNext w:val="0"/>
        <w:pageBreakBefore w:val="0"/>
        <w:spacing w:line="400" w:lineRule="exact"/>
        <w:widowControl w:val="off"/>
        <w:rPr>
          <w:rFonts w:hint="eastAsia" w:ascii="宋体" w:hAnsi="宋体" w:eastAsia="宋体" w:cs="宋体"/>
          <w:color w:val="000000"/>
          <w:szCs w:val="21"/>
        </w:rPr>
      </w:pPr>
      <w:r/>
      <w:bookmarkStart w:id="190" w:name="_Toc26554093"/>
      <w:r/>
      <w:bookmarkStart w:id="191" w:name="_Toc49090575"/>
      <w:r>
        <w:rPr>
          <w:rFonts w:hint="eastAsia" w:ascii="宋体" w:hAnsi="宋体" w:eastAsia="宋体" w:cs="宋体"/>
          <w:color w:val="000000"/>
          <w:szCs w:val="21"/>
        </w:rPr>
        <w:t xml:space="preserve">项目属性:服务类项目。</w:t>
      </w:r>
      <w:bookmarkEnd w:id="190"/>
      <w:r/>
      <w:bookmarkEnd w:id="191"/>
      <w:r/>
      <w:r/>
    </w:p>
    <w:p>
      <w:pPr>
        <w:pStyle w:val="891"/>
        <w:ind w:left="0" w:firstLine="422"/>
        <w:keepLines w:val="0"/>
        <w:keepNext w:val="0"/>
        <w:pageBreakBefore w:val="0"/>
        <w:spacing w:line="400" w:lineRule="exact"/>
        <w:widowControl w:val="off"/>
        <w:rPr>
          <w:rStyle w:val="886"/>
          <w:rFonts w:hint="eastAsia" w:ascii="宋体" w:hAnsi="宋体" w:eastAsia="宋体" w:cs="宋体"/>
          <w:b/>
          <w:sz w:val="21"/>
          <w:szCs w:val="21"/>
          <w:lang w:eastAsia="zh-CN"/>
        </w:rPr>
      </w:pPr>
      <w:r/>
      <w:bookmarkStart w:id="192" w:name="_Toc120614281"/>
      <w:r>
        <w:rPr>
          <w:rStyle w:val="886"/>
          <w:rFonts w:hint="eastAsia" w:ascii="宋体" w:hAnsi="宋体" w:cs="宋体"/>
          <w:b/>
          <w:sz w:val="21"/>
          <w:szCs w:val="21"/>
        </w:rPr>
        <w:t xml:space="preserve">一、项目</w:t>
      </w:r>
      <w:r>
        <w:rPr>
          <w:rStyle w:val="886"/>
          <w:rFonts w:hint="eastAsia" w:ascii="宋体" w:hAnsi="宋体" w:cs="宋体"/>
          <w:b/>
          <w:sz w:val="21"/>
          <w:szCs w:val="21"/>
          <w:lang w:val="en-US" w:eastAsia="zh-CN"/>
        </w:rPr>
        <w:t xml:space="preserve">概况</w:t>
      </w:r>
      <w:r/>
    </w:p>
    <w:p>
      <w:pPr>
        <w:pStyle w:val="874"/>
        <w:ind w:firstLine="422"/>
        <w:jc w:val="both"/>
        <w:pageBreakBefore w:val="0"/>
        <w:spacing w:beforeAutospacing="0" w:afterAutospacing="0" w:line="380" w:lineRule="atLeast"/>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本次招标共划分为两个</w:t>
      </w:r>
      <w:r>
        <w:rPr>
          <w:rFonts w:hint="eastAsia" w:ascii="宋体" w:hAnsi="宋体" w:eastAsia="宋体" w:cs="宋体"/>
          <w:b/>
          <w:bCs/>
          <w:color w:val="000000"/>
          <w:sz w:val="21"/>
          <w:szCs w:val="21"/>
          <w:highlight w:val="none"/>
          <w:lang w:val="en-US" w:eastAsia="zh-CN"/>
        </w:rPr>
        <w:t xml:space="preserve">采购包</w:t>
      </w:r>
      <w:r>
        <w:rPr>
          <w:rFonts w:hint="eastAsia" w:ascii="宋体" w:hAnsi="宋体" w:eastAsia="宋体" w:cs="宋体"/>
          <w:b/>
          <w:bCs/>
          <w:color w:val="000000"/>
          <w:sz w:val="21"/>
          <w:szCs w:val="21"/>
          <w:highlight w:val="none"/>
          <w:lang w:eastAsia="zh-CN"/>
        </w:rPr>
        <w:t xml:space="preserve">，具体</w:t>
      </w:r>
      <w:r>
        <w:rPr>
          <w:rFonts w:hint="eastAsia" w:ascii="宋体" w:hAnsi="宋体" w:eastAsia="宋体" w:cs="宋体"/>
          <w:b/>
          <w:bCs/>
          <w:color w:val="000000"/>
          <w:sz w:val="21"/>
          <w:szCs w:val="21"/>
          <w:highlight w:val="none"/>
          <w:lang w:val="en-US" w:eastAsia="zh-CN"/>
        </w:rPr>
        <w:t xml:space="preserve">内容</w:t>
      </w:r>
      <w:r>
        <w:rPr>
          <w:rFonts w:hint="eastAsia" w:ascii="宋体" w:hAnsi="宋体" w:eastAsia="宋体" w:cs="宋体"/>
          <w:b/>
          <w:bCs/>
          <w:color w:val="000000"/>
          <w:sz w:val="21"/>
          <w:szCs w:val="21"/>
          <w:highlight w:val="none"/>
          <w:lang w:eastAsia="zh-CN"/>
        </w:rPr>
        <w:t xml:space="preserve">如下：</w:t>
      </w:r>
      <w:r/>
    </w:p>
    <w:p>
      <w:pPr>
        <w:pStyle w:val="874"/>
        <w:ind w:firstLine="420"/>
        <w:jc w:val="both"/>
        <w:pageBreakBefore w:val="0"/>
        <w:spacing w:beforeAutospacing="0" w:afterAutospacing="0" w:line="380" w:lineRule="atLeast"/>
        <w:widowControl w:val="off"/>
        <w:rPr>
          <w:rFonts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采购包1：</w:t>
      </w:r>
      <w:r>
        <w:rPr>
          <w:rFonts w:ascii="Times New Roman" w:hAnsi="Times New Roman" w:eastAsia="宋体" w:cs="Times New Roman"/>
          <w:color w:val="000000"/>
          <w:sz w:val="21"/>
          <w:szCs w:val="21"/>
          <w:highlight w:val="none"/>
          <w:lang w:eastAsia="zh-CN"/>
        </w:rPr>
        <w:t xml:space="preserve">根据《公路桥涵养护规范》（JTG 5120-2</w:t>
      </w:r>
      <w:r>
        <w:rPr>
          <w:rFonts w:ascii="Times New Roman" w:hAnsi="Times New Roman" w:eastAsia="宋体" w:cs="Times New Roman"/>
          <w:color w:val="000000"/>
          <w:sz w:val="21"/>
          <w:szCs w:val="21"/>
          <w:highlight w:val="none"/>
          <w:lang w:eastAsia="zh-CN"/>
        </w:rPr>
        <w:t xml:space="preserve">021）、《公路桥涵技术状况评定标准》（JTG/T H21-2011）等有关文件规定，对G204泰东河大桥、G343南环大桥、S226千秋大桥、S232尖湖大桥、S329通榆河大桥共计5座系杆拱桥进行一次全桥特殊检查，并根据检测数据进行承载能力适用性评价，提出桥梁养护建议，同时编制桥梁特殊检查报告。如提供检测报告的，投标人应当核实检测报告的真实性，包括确认检测机构是否具备相应资质、检测范围是否包含投标产品、检测报告是否在市场监管部门官网可查、检测报告内容是否真实等，如投标人未尽审查义务，依法承担相应法律责任</w:t>
      </w:r>
      <w:r>
        <w:rPr>
          <w:rFonts w:hint="eastAsia"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eastAsia="zh-CN"/>
        </w:rPr>
        <w:t xml:space="preserve">具体工作内容见《</w:t>
      </w:r>
      <w:r>
        <w:rPr>
          <w:rFonts w:ascii="Times New Roman" w:hAnsi="Times New Roman" w:eastAsia="宋体" w:cs="Times New Roman"/>
          <w:color w:val="000000"/>
          <w:sz w:val="21"/>
          <w:szCs w:val="21"/>
          <w:highlight w:val="none"/>
          <w:lang w:val="en-US" w:eastAsia="zh-CN"/>
        </w:rPr>
        <w:t xml:space="preserve">表4-1 采购包1特殊检查桥梁明细表</w:t>
      </w:r>
      <w:r>
        <w:rPr>
          <w:rFonts w:ascii="Times New Roman" w:hAnsi="Times New Roman" w:eastAsia="宋体" w:cs="Times New Roman"/>
          <w:color w:val="000000"/>
          <w:sz w:val="21"/>
          <w:szCs w:val="21"/>
          <w:highlight w:val="none"/>
          <w:lang w:eastAsia="zh-CN"/>
        </w:rPr>
        <w:t xml:space="preserve">》。</w:t>
      </w:r>
      <w:r/>
    </w:p>
    <w:p>
      <w:pPr>
        <w:pStyle w:val="874"/>
        <w:ind w:firstLine="420"/>
        <w:jc w:val="both"/>
        <w:pageBreakBefore w:val="0"/>
        <w:spacing w:beforeAutospacing="0" w:afterAutospacing="0" w:line="380" w:lineRule="atLeas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lang w:eastAsia="zh-CN"/>
        </w:rPr>
        <w:t xml:space="preserve">）采购包2：根据《公路桥涵养护规范》（JTG 5120-2021）、《公路桥涵技术状况评定标准》（JTG/T H</w:t>
      </w:r>
      <w:r>
        <w:rPr>
          <w:rFonts w:ascii="Times New Roman" w:hAnsi="Times New Roman" w:eastAsia="宋体" w:cs="Times New Roman"/>
          <w:color w:val="000000"/>
          <w:sz w:val="21"/>
          <w:szCs w:val="21"/>
          <w:highlight w:val="none"/>
          <w:lang w:eastAsia="zh-CN"/>
        </w:rPr>
        <w:t xml:space="preserve">21-2011）、《公路桥梁水下构件检测技术规程》（T/CECS G:J56-2019）等有关文件规定，对盐城市68座普通国省道桥梁合计601根桩基进行专项检测工作，需涵盖水中墩台身及基础外观、基础周边河床冲刷、桩柱中心偏位检测、河床断面测量等方面，并提出桥梁养护建议，同时编制水下桩基专项检测报告。如提供检测报告的，投标人应当核实检测报告的真实性，包括确认检测机构是否具备相应资质、检测范围是否包含投标产品、检测报告是否在市场监管部门官网可查、检测报告内容是否真实等，如投标人未尽审查义务，依法承担相应法律责任</w:t>
      </w:r>
      <w:r>
        <w:rPr>
          <w:rFonts w:hint="eastAsia"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eastAsia="zh-CN"/>
        </w:rPr>
        <w:t xml:space="preserve">具体工作内容见《</w:t>
      </w:r>
      <w:r>
        <w:rPr>
          <w:rFonts w:ascii="Times New Roman" w:hAnsi="Times New Roman" w:eastAsia="宋体" w:cs="Times New Roman"/>
          <w:color w:val="000000"/>
          <w:sz w:val="21"/>
          <w:szCs w:val="21"/>
          <w:highlight w:val="none"/>
          <w:lang w:val="en-US" w:eastAsia="zh-CN"/>
        </w:rPr>
        <w:t xml:space="preserve">表4-2 采购包2特殊检查桥梁明细表</w:t>
      </w:r>
      <w:r>
        <w:rPr>
          <w:rFonts w:ascii="Times New Roman" w:hAnsi="Times New Roman" w:eastAsia="宋体" w:cs="Times New Roman"/>
          <w:color w:val="000000"/>
          <w:sz w:val="21"/>
          <w:szCs w:val="21"/>
          <w:highlight w:val="none"/>
          <w:lang w:eastAsia="zh-CN"/>
        </w:rPr>
        <w:t xml:space="preserve">》。</w:t>
      </w:r>
      <w:r/>
    </w:p>
    <w:p>
      <w:pPr>
        <w:pStyle w:val="874"/>
        <w:ind w:firstLine="422"/>
        <w:jc w:val="both"/>
        <w:pageBreakBefore w:val="0"/>
        <w:spacing w:beforeAutospacing="0" w:afterAutospacing="0" w:line="380" w:lineRule="atLeast"/>
        <w:widowControl w:val="off"/>
        <w:rPr>
          <w:rFonts w:ascii="Times New Roman" w:hAnsi="Times New Roman" w:eastAsia="宋体" w:cs="Times New Roman"/>
          <w:b/>
          <w:bCs/>
          <w:color w:val="000000"/>
          <w:sz w:val="21"/>
          <w:szCs w:val="21"/>
          <w:highlight w:val="none"/>
          <w:lang w:eastAsia="zh-CN"/>
        </w:rPr>
      </w:pPr>
      <w:r>
        <w:rPr>
          <w:rFonts w:ascii="Times New Roman" w:hAnsi="Times New Roman" w:eastAsia="宋体" w:cs="Times New Roman"/>
          <w:b/>
          <w:bCs/>
          <w:color w:val="000000"/>
          <w:sz w:val="21"/>
          <w:szCs w:val="21"/>
          <w:highlight w:val="none"/>
          <w:lang w:eastAsia="zh-CN"/>
        </w:rPr>
        <w:t xml:space="preserve">（</w:t>
      </w:r>
      <w:r>
        <w:rPr>
          <w:rFonts w:ascii="Times New Roman" w:hAnsi="Times New Roman" w:eastAsia="宋体" w:cs="Times New Roman"/>
          <w:b/>
          <w:bCs/>
          <w:color w:val="000000"/>
          <w:sz w:val="21"/>
          <w:szCs w:val="21"/>
          <w:highlight w:val="none"/>
          <w:lang w:val="en-US" w:eastAsia="zh-CN"/>
        </w:rPr>
        <w:t xml:space="preserve">3</w:t>
      </w:r>
      <w:r>
        <w:rPr>
          <w:rFonts w:ascii="Times New Roman" w:hAnsi="Times New Roman" w:eastAsia="宋体" w:cs="Times New Roman"/>
          <w:b/>
          <w:bCs/>
          <w:color w:val="000000"/>
          <w:sz w:val="21"/>
          <w:szCs w:val="21"/>
          <w:highlight w:val="none"/>
          <w:lang w:eastAsia="zh-CN"/>
        </w:rPr>
        <w:t xml:space="preserve">）供应商可同时参与上述两个采购包的投标，实行兼投不兼中原则，也可仅参与一个采购包的投标。定标顺序为：采购包1→采购包2。若供应商在前面的采购包中已被确定为第一中标候选人，其投标文件仍会参与后续采购包的评审，但不会作为中标候选人进行排序。</w:t>
      </w:r>
      <w:r/>
    </w:p>
    <w:p>
      <w:pPr>
        <w:ind w:firstLine="0"/>
        <w:jc w:val="center"/>
        <w:keepLines w:val="0"/>
        <w:keepNext w:val="0"/>
        <w:pageBreakBefore w:val="0"/>
        <w:spacing w:line="500" w:lineRule="exact"/>
        <w:widowControl w:val="off"/>
        <w:rPr>
          <w:rFonts w:ascii="Times New Roman" w:hAnsi="Times New Roman" w:cs="Times New Roman"/>
          <w:b w:val="0"/>
          <w:bCs w:val="0"/>
          <w:sz w:val="21"/>
          <w:szCs w:val="21"/>
        </w:rPr>
      </w:pPr>
      <w:r>
        <w:rPr>
          <w:rFonts w:ascii="Times New Roman" w:hAnsi="Times New Roman" w:cs="Times New Roman"/>
          <w:b w:val="0"/>
          <w:bCs w:val="0"/>
          <w:sz w:val="21"/>
          <w:szCs w:val="21"/>
          <w:lang w:val="en-US" w:eastAsia="zh-CN"/>
        </w:rPr>
        <w:t xml:space="preserve">表4-1 采购包1特殊检查桥梁明细表</w:t>
      </w:r>
      <w:r/>
    </w:p>
    <w:tbl>
      <w:tblPr>
        <w:tblStyle w:val="689"/>
        <w:tblW w:w="8738"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67"/>
        <w:gridCol w:w="2100"/>
        <w:gridCol w:w="3303"/>
        <w:gridCol w:w="1134"/>
        <w:gridCol w:w="1134"/>
      </w:tblGrid>
      <w:tr>
        <w:trPr>
          <w:jc w:val="center"/>
        </w:trPr>
        <w:tc>
          <w:tcPr>
            <w:gridSpan w:val="5"/>
            <w:tcBorders>
              <w:top w:val="single" w:color="000000" w:sz="4" w:space="0"/>
              <w:left w:val="single" w:color="000000" w:sz="4" w:space="0"/>
              <w:bottom w:val="single" w:color="000000" w:sz="4" w:space="0"/>
              <w:right w:val="single" w:color="000000" w:sz="4" w:space="0"/>
            </w:tcBorders>
            <w:tcW w:w="8738" w:type="dxa"/>
            <w:vAlign w:val="center"/>
            <w:textDirection w:val="lrTb"/>
            <w:noWrap/>
          </w:tcPr>
          <w:p>
            <w:pPr>
              <w:jc w:val="center"/>
              <w:keepLines w:val="0"/>
              <w:keepNext w:val="0"/>
              <w:pageBreakBefore w:val="0"/>
              <w:widowControl/>
              <w:rPr>
                <w:rFonts w:ascii="Times New Roman" w:hAnsi="Times New Roman" w:eastAsia="宋体" w:cs="Times New Roman"/>
                <w:b/>
                <w:bCs/>
                <w:i w:val="0"/>
                <w:iCs w:val="0"/>
                <w:color w:val="000000"/>
                <w:sz w:val="21"/>
                <w:szCs w:val="21"/>
                <w:u w:val="none"/>
              </w:rPr>
              <w:suppressLineNumbers w:val="0"/>
            </w:pPr>
            <w:r>
              <w:rPr>
                <w:rFonts w:ascii="Times New Roman" w:hAnsi="Times New Roman" w:eastAsia="宋体" w:cs="Times New Roman"/>
                <w:b/>
                <w:bCs/>
                <w:i w:val="0"/>
                <w:iCs w:val="0"/>
                <w:color w:val="000000"/>
                <w:sz w:val="21"/>
                <w:szCs w:val="21"/>
                <w:u w:val="none"/>
                <w:lang w:val="en-US" w:eastAsia="zh-CN" w:bidi="ar"/>
              </w:rPr>
              <w:t xml:space="preserve">G204泰东河大桥</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54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检测项目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00" w:type="dxa"/>
            <w:vAlign w:val="center"/>
            <w:vMerge w:val="restart"/>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外观检测</w:t>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桥梁外观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裂缝长度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裂缝宽度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00" w:type="dxa"/>
            <w:vAlign w:val="center"/>
            <w:vMerge w:val="restart"/>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混凝土结构材质状况</w:t>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混凝土强度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val="false"/>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碳化深度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24</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val="false"/>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钢筋保护层厚度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240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val="false"/>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240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val="false"/>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混凝土电阻率</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val="false"/>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裂缝深度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00" w:type="dxa"/>
            <w:vAlign w:val="center"/>
            <w:vMerge w:val="restart"/>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吊杆专项</w:t>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上、下锚头开锚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吊杆磁滞伸缩导波检测</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开窗</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索力</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00" w:type="dxa"/>
            <w:vAlign w:val="center"/>
            <w:vMerge w:val="restart"/>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几何形态参数</w:t>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结构尺寸</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36</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拱肋线形</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36</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自振频率</w:t>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上部结构自振频率</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36</w:t>
            </w:r>
            <w:r/>
          </w:p>
        </w:tc>
      </w:tr>
      <w:tr>
        <w:trPr>
          <w:jc w:val="center"/>
        </w:trPr>
        <w:tc>
          <w:tcPr>
            <w:gridSpan w:val="5"/>
            <w:tcBorders>
              <w:top w:val="single" w:color="000000" w:sz="4" w:space="0"/>
              <w:left w:val="single" w:color="000000" w:sz="4" w:space="0"/>
              <w:bottom w:val="single" w:color="000000" w:sz="4" w:space="0"/>
              <w:right w:val="single" w:color="000000" w:sz="4" w:space="0"/>
            </w:tcBorders>
            <w:tcW w:w="8738"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b/>
                <w:bCs/>
                <w:i w:val="0"/>
                <w:iCs w:val="0"/>
                <w:color w:val="000000"/>
                <w:sz w:val="21"/>
                <w:szCs w:val="21"/>
                <w:u w:val="none"/>
                <w:lang w:val="en-US" w:eastAsia="zh-CN" w:bidi="ar"/>
              </w:rPr>
              <w:t xml:space="preserve">G343</w:t>
            </w:r>
            <w:r>
              <w:rPr>
                <w:rStyle w:val="890"/>
                <w:rFonts w:ascii="Times New Roman" w:hAnsi="Times New Roman" w:eastAsia="宋体" w:cs="Times New Roman"/>
                <w:b/>
                <w:bCs/>
                <w:sz w:val="21"/>
                <w:szCs w:val="21"/>
                <w:lang w:val="en-US" w:eastAsia="zh-CN" w:bidi="ar"/>
              </w:rPr>
              <w:t xml:space="preserve">南环大桥</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Style w:val="890"/>
                <w:rFonts w:ascii="Times New Roman" w:hAnsi="Times New Roman" w:eastAsia="宋体" w:cs="Times New Roman"/>
                <w:sz w:val="21"/>
                <w:szCs w:val="21"/>
                <w:lang w:val="en-US" w:eastAsia="zh-CN"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54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检测项目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00" w:type="dxa"/>
            <w:vAlign w:val="center"/>
            <w:vMerge w:val="restart"/>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外观检测</w:t>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桥梁外观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裂缝长度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裂缝宽度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00" w:type="dxa"/>
            <w:vAlign w:val="center"/>
            <w:vMerge w:val="restart"/>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混凝土结构材质状况</w:t>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混凝土强度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val="false"/>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碳化深度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24</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val="false"/>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钢筋保护层厚度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240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val="false"/>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240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val="false"/>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混凝土电阻率</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val="false"/>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裂缝深度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00" w:type="dxa"/>
            <w:vAlign w:val="center"/>
            <w:vMerge w:val="restart"/>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吊杆专项</w:t>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上、下锚头开锚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吊杆磁滞伸缩导波检测</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开窗</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索力</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00" w:type="dxa"/>
            <w:vAlign w:val="center"/>
            <w:vMerge w:val="restart"/>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几何形态参数</w:t>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结构尺寸</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36</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拱肋线形</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36</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自振频率</w:t>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上部结构自振频率</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36</w:t>
            </w:r>
            <w:r/>
          </w:p>
        </w:tc>
      </w:tr>
      <w:tr>
        <w:trPr>
          <w:jc w:val="center"/>
        </w:trPr>
        <w:tc>
          <w:tcPr>
            <w:gridSpan w:val="5"/>
            <w:tcBorders>
              <w:top w:val="single" w:color="000000" w:sz="4" w:space="0"/>
              <w:left w:val="single" w:color="000000" w:sz="4" w:space="0"/>
              <w:bottom w:val="single" w:color="000000" w:sz="4" w:space="0"/>
              <w:right w:val="single" w:color="000000" w:sz="4" w:space="0"/>
            </w:tcBorders>
            <w:tcW w:w="8738"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b/>
                <w:bCs/>
                <w:i w:val="0"/>
                <w:iCs w:val="0"/>
                <w:color w:val="000000"/>
                <w:sz w:val="21"/>
                <w:szCs w:val="21"/>
                <w:u w:val="none"/>
                <w:lang w:val="en-US" w:eastAsia="zh-CN" w:bidi="ar"/>
              </w:rPr>
              <w:t xml:space="preserve">S226</w:t>
            </w:r>
            <w:r>
              <w:rPr>
                <w:rStyle w:val="890"/>
                <w:rFonts w:ascii="Times New Roman" w:hAnsi="Times New Roman" w:eastAsia="宋体" w:cs="Times New Roman"/>
                <w:b/>
                <w:bCs/>
                <w:sz w:val="21"/>
                <w:szCs w:val="21"/>
                <w:lang w:val="en-US" w:eastAsia="zh-CN" w:bidi="ar"/>
              </w:rPr>
              <w:t xml:space="preserve">千秋大桥</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Style w:val="890"/>
                <w:rFonts w:ascii="Times New Roman" w:hAnsi="Times New Roman" w:eastAsia="宋体" w:cs="Times New Roman"/>
                <w:sz w:val="21"/>
                <w:szCs w:val="21"/>
                <w:lang w:val="en-US" w:eastAsia="zh-CN"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54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检测项目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00" w:type="dxa"/>
            <w:vAlign w:val="center"/>
            <w:vMerge w:val="restart"/>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外观检测</w:t>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桥梁外观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裂缝长度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裂缝宽度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00" w:type="dxa"/>
            <w:vAlign w:val="center"/>
            <w:vMerge w:val="restart"/>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混凝土结构材质状况</w:t>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混凝土强度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val="false"/>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碳化深度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24</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val="false"/>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钢筋保护层厚度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240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val="false"/>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240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val="false"/>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混凝土电阻率</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val="false"/>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裂缝深度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00" w:type="dxa"/>
            <w:vAlign w:val="center"/>
            <w:vMerge w:val="restart"/>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吊杆专项</w:t>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刚性吊杆钢管焊缝检测</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每延米</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350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上、下锚头开锚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216</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吊杆钢管内部混凝土密实性检测</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108</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开窗</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18</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00" w:type="dxa"/>
            <w:vAlign w:val="center"/>
            <w:vMerge w:val="restart"/>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几何形态参数</w:t>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结构尺寸</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36</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拱肋线形</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36</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自振频率</w:t>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上部结构自振频率</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36</w:t>
            </w:r>
            <w:r/>
          </w:p>
        </w:tc>
      </w:tr>
      <w:tr>
        <w:trPr>
          <w:jc w:val="center"/>
        </w:trPr>
        <w:tc>
          <w:tcPr>
            <w:gridSpan w:val="5"/>
            <w:tcBorders>
              <w:top w:val="single" w:color="000000" w:sz="4" w:space="0"/>
              <w:left w:val="single" w:color="000000" w:sz="4" w:space="0"/>
              <w:bottom w:val="single" w:color="000000" w:sz="4" w:space="0"/>
              <w:right w:val="single" w:color="000000" w:sz="4" w:space="0"/>
            </w:tcBorders>
            <w:tcW w:w="8738"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b/>
                <w:bCs/>
                <w:i w:val="0"/>
                <w:iCs w:val="0"/>
                <w:color w:val="000000"/>
                <w:sz w:val="21"/>
                <w:szCs w:val="21"/>
                <w:u w:val="none"/>
                <w:lang w:val="en-US" w:eastAsia="zh-CN" w:bidi="ar"/>
              </w:rPr>
              <w:t xml:space="preserve">S232</w:t>
            </w:r>
            <w:r>
              <w:rPr>
                <w:rStyle w:val="890"/>
                <w:rFonts w:ascii="Times New Roman" w:hAnsi="Times New Roman" w:eastAsia="宋体" w:cs="Times New Roman"/>
                <w:b/>
                <w:bCs/>
                <w:sz w:val="21"/>
                <w:szCs w:val="21"/>
                <w:lang w:val="en-US" w:eastAsia="zh-CN" w:bidi="ar"/>
              </w:rPr>
              <w:t xml:space="preserve">尖湖大桥</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Style w:val="890"/>
                <w:rFonts w:ascii="Times New Roman" w:hAnsi="Times New Roman" w:eastAsia="宋体" w:cs="Times New Roman"/>
                <w:sz w:val="21"/>
                <w:szCs w:val="21"/>
                <w:lang w:val="en-US" w:eastAsia="zh-CN"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54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检测项目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00" w:type="dxa"/>
            <w:vAlign w:val="center"/>
            <w:vMerge w:val="restart"/>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外观检测</w:t>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桥梁外观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裂缝长度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25</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裂缝宽度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25</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00" w:type="dxa"/>
            <w:vAlign w:val="center"/>
            <w:vMerge w:val="restart"/>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混凝土结构材质状况</w:t>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混凝土强度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val="false"/>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碳化深度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val="false"/>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钢筋保护层厚度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val="false"/>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val="false"/>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混凝土电阻率</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val="false"/>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裂缝深度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钢管拱肋</w:t>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钢管混凝土脱空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00" w:type="dxa"/>
            <w:vAlign w:val="center"/>
            <w:vMerge w:val="restart"/>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吊杆专项</w:t>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刚性吊杆钢管焊缝检测</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每延米</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上、下锚头开锚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48</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吊杆钢管内部混凝土密实性检测</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24</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开窗</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00" w:type="dxa"/>
            <w:vAlign w:val="center"/>
            <w:vMerge w:val="restart"/>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几何形态参数</w:t>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结构尺寸</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18</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拱肋线形</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18</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自振频率</w:t>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上部结构自振频率</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18</w:t>
            </w:r>
            <w:r/>
          </w:p>
        </w:tc>
      </w:tr>
      <w:tr>
        <w:trPr>
          <w:jc w:val="center"/>
        </w:trPr>
        <w:tc>
          <w:tcPr>
            <w:gridSpan w:val="5"/>
            <w:tcBorders>
              <w:top w:val="single" w:color="000000" w:sz="4" w:space="0"/>
              <w:left w:val="single" w:color="000000" w:sz="4" w:space="0"/>
              <w:bottom w:val="single" w:color="000000" w:sz="4" w:space="0"/>
              <w:right w:val="single" w:color="000000" w:sz="4" w:space="0"/>
            </w:tcBorders>
            <w:tcW w:w="8738"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b/>
                <w:bCs/>
                <w:i w:val="0"/>
                <w:iCs w:val="0"/>
                <w:color w:val="000000"/>
                <w:sz w:val="21"/>
                <w:szCs w:val="21"/>
                <w:u w:val="none"/>
                <w:lang w:val="en-US" w:eastAsia="zh-CN" w:bidi="ar"/>
              </w:rPr>
              <w:t xml:space="preserve">S329</w:t>
            </w:r>
            <w:r>
              <w:rPr>
                <w:rStyle w:val="890"/>
                <w:rFonts w:ascii="Times New Roman" w:hAnsi="Times New Roman" w:eastAsia="宋体" w:cs="Times New Roman"/>
                <w:b/>
                <w:bCs/>
                <w:sz w:val="21"/>
                <w:szCs w:val="21"/>
                <w:lang w:val="en-US" w:eastAsia="zh-CN" w:bidi="ar"/>
              </w:rPr>
              <w:t xml:space="preserve">通榆河大桥</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Style w:val="890"/>
                <w:rFonts w:ascii="Times New Roman" w:hAnsi="Times New Roman" w:eastAsia="宋体" w:cs="Times New Roman"/>
                <w:sz w:val="21"/>
                <w:szCs w:val="21"/>
                <w:lang w:val="en-US" w:eastAsia="zh-CN"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54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检测项目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00" w:type="dxa"/>
            <w:vAlign w:val="center"/>
            <w:vMerge w:val="restart"/>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外观检测</w:t>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桥梁外观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裂缝长度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裂缝宽度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00" w:type="dxa"/>
            <w:vAlign w:val="center"/>
            <w:vMerge w:val="restart"/>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混凝土结构材质状况</w:t>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混凝土强度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val="false"/>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碳化深度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24</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val="false"/>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钢筋保护层厚度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240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val="false"/>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240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val="false"/>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混凝土电阻率</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val="false"/>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裂缝深度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00" w:type="dxa"/>
            <w:vAlign w:val="center"/>
            <w:vMerge w:val="restart"/>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吊杆专项</w:t>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上、下锚头开锚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128</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吊杆磁滞伸缩导波检测</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64</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开窗</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索力</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64</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00" w:type="dxa"/>
            <w:vAlign w:val="center"/>
            <w:vMerge w:val="restart"/>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几何形态参数</w:t>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结构尺寸</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120</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36</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tcPr>
          <w:p>
            <w:pPr>
              <w:jc w:val="center"/>
              <w:keepLines w:val="0"/>
              <w:keepNext w:val="0"/>
              <w:pageBreakBefore w:val="0"/>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拱肋线形</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36</w:t>
            </w:r>
            <w:r/>
          </w:p>
        </w:tc>
      </w:tr>
      <w:tr>
        <w:trPr>
          <w:jc w:val="center"/>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自振频率</w:t>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上部结构自振频率</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36</w:t>
            </w:r>
            <w:r/>
          </w:p>
        </w:tc>
      </w:tr>
    </w:tbl>
    <w:p>
      <w:pPr>
        <w:ind w:firstLine="420"/>
        <w:keepLines w:val="0"/>
        <w:keepNext w:val="0"/>
        <w:pageBreakBefore w:val="0"/>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p>
      <w:pPr>
        <w:ind w:firstLine="0"/>
        <w:jc w:val="center"/>
        <w:keepLines w:val="0"/>
        <w:keepNext w:val="0"/>
        <w:pageBreakBefore w:val="0"/>
        <w:spacing w:line="500" w:lineRule="exact"/>
        <w:widowControl w:val="off"/>
        <w:rPr>
          <w:rFonts w:ascii="Times New Roman" w:hAnsi="Times New Roman" w:cs="Times New Roman"/>
          <w:b/>
          <w:bCs/>
          <w:sz w:val="21"/>
          <w:szCs w:val="21"/>
        </w:rPr>
      </w:pPr>
      <w:r>
        <w:rPr>
          <w:rFonts w:ascii="Times New Roman" w:hAnsi="Times New Roman" w:cs="Times New Roman"/>
          <w:b w:val="0"/>
          <w:bCs w:val="0"/>
          <w:sz w:val="21"/>
          <w:szCs w:val="21"/>
          <w:lang w:val="en-US" w:eastAsia="zh-CN"/>
        </w:rPr>
        <w:t xml:space="preserve">表4-2 采购包2特殊检查桥梁明细表</w:t>
      </w:r>
      <w:r/>
    </w:p>
    <w:tbl>
      <w:tblPr>
        <w:tblStyle w:val="689"/>
        <w:tblW w:w="8814"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75"/>
        <w:gridCol w:w="2270"/>
        <w:gridCol w:w="1984"/>
        <w:gridCol w:w="1417"/>
        <w:gridCol w:w="1134"/>
        <w:gridCol w:w="1134"/>
      </w:tblGrid>
      <w:tr>
        <w:trPr>
          <w:jc w:val="center"/>
          <w:tblHead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桥梁名称</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桥梁编码</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中心桩号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桥墩编号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桩基数量（根）</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S337响坎河桥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S337320921L0140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K38+481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S337正茂河桥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S337320921L0150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K44+008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S337夹套桥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S337320921L0170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K48+809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S337向阳河桥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S337320921L0050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K16+816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S337黄响河桥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S337320921L0190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K55+245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G204夹堆河桥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G204320922L0020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K554+908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G204套坎河桥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G204320922L0030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K556+559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G204淮河入海道大桥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G204320922L0060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K564+51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21～26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24</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S226民便河桥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S226320922L0100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K30+174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S226翻身河桥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S226320922L0010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K2+264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S226南干渠桥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S226320922L0020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K8+621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S226黄河桥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S226320922L0030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K12+624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S226北八滩渠桥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S226320922L0050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K18+21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S226中八滩渠桥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S226320922L0060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K21+765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S226南八滩渠桥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S226320922L0070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K23+315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S226海滨大桥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S226320922L0090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K26+049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15~24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20</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G343古颜桥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G343320923L0060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K160+954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S226利民河桥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S226320924L0280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K88+667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S226潭洋河桥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S226320924L0300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K93+922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S232西洋沙河桥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S232320924L0040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K6+869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S226运棉河桥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S226320924L0240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K74+969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S329东风桥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S329320924L0020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K9+728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S329射阳河大桥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S329320924L0080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K18+133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28</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S329学尖大沟桥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S329320924L0090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K20+385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S329解放大沟桥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S329320924L0100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K23+126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G204供电桥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G204320925L0190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K619+436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16</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G204潭洋河桥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G204320925L0200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K621+221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S232串场河桥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S232320925L0020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K31+964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S232西岗河桥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S232320925L0050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K38+758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S232永安桥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S232320925L0080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K42+353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S232洪桥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S232320925L0140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K44+669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S229方向中心河桥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S229320903L0150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K0+727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24</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S229马中河桥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S229320903L0160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K1+555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24</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S229冈沟桥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S229320903L0180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K3+346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22</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S229向阳河桥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S229320903L0350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K10+733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S229一支河桥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S229320903L0440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K14+983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S229共青大桥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S229320903L0520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K19+868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S232化肥厂桥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S232320903L0020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K52+329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S232团结桥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S232320903L0180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K72+532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S232界河桥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S232320903L0240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K79+993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G204刘庄北桥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G204320904L0050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K671+584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16</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G204刘庄南桥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G204320904L0060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K673+083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G204白驹南桥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G204320904L0150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K681+780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G204三里窑桥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G204320904L0160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K683+498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G204西团河桥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G204320904L0190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K693+277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G204小海河桥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G204320904L0210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K694+960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G204八甲沟桥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G204320904L0220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K695+569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G343老海堤复河桥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G343320904L0040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K14+325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G343大庆河桥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G343320904L0050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K16+532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S226江界河桥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S226320904L0180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K169+114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S226洋岸桥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S226320904L0200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K171+711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S226方向舍桥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S226320904L0220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K182+895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S226潘丿桥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S226320904L0230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K186+216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G343北新桥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G343320904L0150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K31+052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S226三仓东大桥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S226320981L0080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K202+954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S226农场桥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S226320981L0110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K205+957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S226东方红河桥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S226320981L0120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K207+363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S226朝阳桥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S226320981L0130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K208+568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S226丰收桥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S226320981L0150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K210+860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S226新跃桥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S226320981L0160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K212+176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S226战斗河桥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S226320981L0190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K216+338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S226心红桥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S226320981L0200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K218+192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S226红星河桥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S226320981L0220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K220+598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S226华丿桥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S226320981L0010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K190+017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S226四中沟桥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S226320981L0030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K194+054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S226三中沟桥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S226320981L0040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K195+097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S226方塘桥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S226320981L0170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K213+277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S226爱国桥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S226320981L0210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K219+505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bidi="ar"/>
              </w:rPr>
              <w:t xml:space="preserve">6</w:t>
            </w:r>
            <w:r/>
          </w:p>
        </w:tc>
      </w:tr>
      <w:tr>
        <w:trPr>
          <w:jc w:val="center"/>
        </w:trPr>
        <w:tc>
          <w:tcPr>
            <w:gridSpan w:val="4"/>
            <w:tcBorders>
              <w:top w:val="single" w:color="000000" w:sz="4" w:space="0"/>
              <w:left w:val="single" w:color="000000" w:sz="4" w:space="0"/>
              <w:bottom w:val="single" w:color="000000" w:sz="4" w:space="0"/>
              <w:right w:val="single" w:color="000000" w:sz="4" w:space="0"/>
            </w:tcBorders>
            <w:tcW w:w="6546" w:type="dxa"/>
            <w:vAlign w:val="center"/>
            <w:textDirection w:val="lrTb"/>
            <w:noWrap/>
          </w:tcPr>
          <w:p>
            <w:pPr>
              <w:jc w:val="center"/>
              <w:keepLines w:val="0"/>
              <w:keepNext w:val="0"/>
              <w:pageBreakBefore w:val="0"/>
              <w:widowControl/>
              <w:rPr>
                <w:rFonts w:ascii="Times New Roman" w:hAnsi="Times New Roman" w:eastAsia="宋体" w:cs="Times New Roman"/>
                <w:b/>
                <w:bCs/>
                <w:i w:val="0"/>
                <w:iCs w:val="0"/>
                <w:color w:val="000000"/>
                <w:sz w:val="22"/>
                <w:szCs w:val="22"/>
                <w:u w:val="none"/>
              </w:rPr>
              <w:suppressLineNumbers w:val="0"/>
            </w:pPr>
            <w:r>
              <w:rPr>
                <w:rFonts w:ascii="Times New Roman" w:hAnsi="Times New Roman" w:eastAsia="宋体" w:cs="Times New Roman"/>
                <w:b/>
                <w:bCs/>
                <w:i w:val="0"/>
                <w:iCs w:val="0"/>
                <w:color w:val="000000"/>
                <w:sz w:val="22"/>
                <w:szCs w:val="22"/>
                <w:u w:val="none"/>
                <w:lang w:val="en-US" w:eastAsia="zh-CN" w:bidi="ar"/>
              </w:rPr>
              <w:t xml:space="preserve">总计（根）</w:t>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jc w:val="center"/>
              <w:keepLines w:val="0"/>
              <w:keepNext w:val="0"/>
              <w:pageBreakBefore w:val="0"/>
              <w:widowControl/>
              <w:rPr>
                <w:rFonts w:ascii="Times New Roman" w:hAnsi="Times New Roman" w:eastAsia="宋体" w:cs="Times New Roman"/>
                <w:b/>
                <w:bCs/>
                <w:i w:val="0"/>
                <w:iCs w:val="0"/>
                <w:color w:val="000000"/>
                <w:sz w:val="22"/>
                <w:szCs w:val="22"/>
                <w:u w:val="none"/>
              </w:rPr>
              <w:suppressLineNumbers w:val="0"/>
            </w:pPr>
            <w:r>
              <w:rPr>
                <w:rFonts w:ascii="Times New Roman" w:hAnsi="Times New Roman" w:eastAsia="宋体" w:cs="Times New Roman"/>
                <w:b/>
                <w:bCs/>
                <w:i w:val="0"/>
                <w:iCs w:val="0"/>
                <w:color w:val="000000"/>
                <w:sz w:val="22"/>
                <w:szCs w:val="22"/>
                <w:u w:val="none"/>
                <w:lang w:val="en-US" w:eastAsia="zh-CN" w:bidi="ar"/>
              </w:rPr>
              <w:t xml:space="preserve">601</w:t>
            </w:r>
            <w:r/>
          </w:p>
        </w:tc>
      </w:tr>
    </w:tbl>
    <w:p>
      <w:pPr>
        <w:ind w:firstLine="422"/>
        <w:keepLines w:val="0"/>
        <w:keepNext w:val="0"/>
        <w:pageBreakBefore w:val="0"/>
        <w:spacing w:line="40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二、服务期</w:t>
      </w:r>
      <w:r/>
    </w:p>
    <w:p>
      <w:pPr>
        <w:ind w:firstLine="420"/>
        <w:keepLines w:val="0"/>
        <w:keepNext w:val="0"/>
        <w:pageBreakBefore w:val="0"/>
        <w:spacing w:line="400" w:lineRule="exact"/>
        <w:widowControl w:val="off"/>
        <w:rPr>
          <w:rFonts w:ascii="Times New Roman" w:hAnsi="Times New Roman" w:eastAsia="宋体" w:cs="Times New Roman"/>
          <w:sz w:val="21"/>
          <w:szCs w:val="21"/>
          <w:highlight w:val="none"/>
        </w:rPr>
      </w:pPr>
      <w:r>
        <w:rPr>
          <w:rFonts w:ascii="Times New Roman" w:hAnsi="Times New Roman" w:eastAsia="宋体" w:cs="Times New Roman"/>
          <w:color w:val="000000"/>
          <w:sz w:val="21"/>
          <w:szCs w:val="21"/>
          <w:highlight w:val="none"/>
          <w:lang w:eastAsia="zh-CN"/>
        </w:rPr>
        <w:t xml:space="preserve">202</w:t>
      </w:r>
      <w:r>
        <w:rPr>
          <w:rFonts w:ascii="Times New Roman" w:hAnsi="Times New Roman" w:eastAsia="宋体" w:cs="Times New Roman"/>
          <w:color w:val="000000"/>
          <w:sz w:val="21"/>
          <w:szCs w:val="21"/>
          <w:highlight w:val="none"/>
          <w:lang w:val="en-US" w:eastAsia="zh-CN"/>
        </w:rPr>
        <w:t xml:space="preserve">6年11月30日前，完</w:t>
      </w:r>
      <w:r>
        <w:rPr>
          <w:rFonts w:ascii="Times New Roman" w:hAnsi="Times New Roman" w:eastAsia="宋体" w:cs="Times New Roman"/>
          <w:sz w:val="21"/>
          <w:szCs w:val="21"/>
          <w:highlight w:val="none"/>
          <w:lang w:val="en-US" w:eastAsia="zh-CN"/>
        </w:rPr>
        <w:t xml:space="preserve">成所有特殊检查工作，并提交通过审查的特殊检查报告</w:t>
      </w:r>
      <w:r>
        <w:rPr>
          <w:rFonts w:ascii="Times New Roman" w:hAnsi="Times New Roman" w:eastAsia="宋体" w:cs="Times New Roman"/>
          <w:sz w:val="21"/>
          <w:szCs w:val="21"/>
          <w:highlight w:val="none"/>
        </w:rPr>
        <w:t xml:space="preserve">。</w:t>
      </w:r>
      <w:r/>
    </w:p>
    <w:p>
      <w:pPr>
        <w:ind w:firstLine="422"/>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rPr>
        <w:t xml:space="preserve">三、</w:t>
      </w:r>
      <w:r>
        <w:rPr>
          <w:rFonts w:hint="eastAsia" w:ascii="宋体" w:hAnsi="宋体" w:eastAsia="宋体" w:cs="宋体"/>
          <w:b/>
          <w:bCs/>
          <w:sz w:val="21"/>
          <w:szCs w:val="21"/>
          <w:lang w:val="en-US" w:eastAsia="zh-CN"/>
        </w:rPr>
        <w:t xml:space="preserve">工作要求</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eastAsia="zh-CN"/>
        </w:rPr>
        <w:t xml:space="preserve">（</w:t>
      </w:r>
      <w:r>
        <w:rPr>
          <w:rFonts w:ascii="Times New Roman" w:hAnsi="Times New Roman" w:eastAsia="宋体" w:cs="Times New Roman"/>
          <w:sz w:val="21"/>
          <w:szCs w:val="21"/>
          <w:lang w:val="en-US" w:eastAsia="zh-CN"/>
        </w:rPr>
        <w:t xml:space="preserve">一</w:t>
      </w:r>
      <w:r>
        <w:rPr>
          <w:rFonts w:ascii="Times New Roman" w:hAnsi="Times New Roman" w:eastAsia="宋体" w:cs="Times New Roman"/>
          <w:sz w:val="21"/>
          <w:szCs w:val="21"/>
          <w:lang w:eastAsia="zh-CN"/>
        </w:rPr>
        <w:t xml:space="preserve">）</w:t>
      </w:r>
      <w:r>
        <w:rPr>
          <w:rFonts w:ascii="Times New Roman" w:hAnsi="Times New Roman" w:eastAsia="宋体" w:cs="Times New Roman"/>
          <w:sz w:val="21"/>
          <w:szCs w:val="21"/>
          <w:lang w:val="en-US" w:eastAsia="zh-CN"/>
        </w:rPr>
        <w:t xml:space="preserve">采购包1</w:t>
      </w:r>
      <w:r/>
    </w:p>
    <w:p>
      <w:pPr>
        <w:pStyle w:val="889"/>
        <w:numPr>
          <w:ilvl w:val="0"/>
          <w:numId w:val="0"/>
        </w:numPr>
        <w:ind w:firstLine="420"/>
        <w:keepLines w:val="0"/>
        <w:keepNext w:val="0"/>
        <w:pageBreakBefore w:val="0"/>
        <w:spacing w:line="400" w:lineRule="exact"/>
        <w:widowControl w:val="off"/>
        <w:rPr>
          <w:rFonts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1.</w:t>
      </w:r>
      <w:r>
        <w:rPr>
          <w:rFonts w:ascii="Times New Roman" w:hAnsi="Times New Roman" w:eastAsia="宋体" w:cs="Times New Roman"/>
          <w:sz w:val="21"/>
          <w:szCs w:val="21"/>
          <w:highlight w:val="none"/>
          <w:lang w:val="en-US" w:eastAsia="zh-CN"/>
        </w:rPr>
        <w:t xml:space="preserve">总体要求</w:t>
      </w:r>
      <w:r/>
    </w:p>
    <w:p>
      <w:pPr>
        <w:pStyle w:val="889"/>
        <w:ind w:firstLine="420"/>
        <w:keepLines w:val="0"/>
        <w:keepNext w:val="0"/>
        <w:pageBreakBefore w:val="0"/>
        <w:spacing w:line="400" w:lineRule="exact"/>
        <w:widowControl w:val="off"/>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（1）外观检查：按照《公路桥涵养护规范》（JTG 5120-2021）、《公路桥涵技术状况评定标准》（JTG/T H21-2011）</w:t>
      </w:r>
      <w:r>
        <w:rPr>
          <w:rFonts w:ascii="Times New Roman" w:hAnsi="Times New Roman" w:eastAsia="宋体" w:cs="Times New Roman"/>
          <w:sz w:val="21"/>
          <w:szCs w:val="21"/>
          <w:lang w:val="en-US" w:eastAsia="zh-CN"/>
        </w:rPr>
        <w:t xml:space="preserve">等规范文件</w:t>
      </w:r>
      <w:r>
        <w:rPr>
          <w:rFonts w:ascii="Times New Roman" w:hAnsi="Times New Roman" w:eastAsia="宋体" w:cs="Times New Roman"/>
          <w:sz w:val="21"/>
          <w:szCs w:val="21"/>
        </w:rPr>
        <w:t xml:space="preserve">要求对</w:t>
      </w:r>
      <w:r>
        <w:rPr>
          <w:rFonts w:ascii="Times New Roman" w:hAnsi="Times New Roman" w:eastAsia="宋体" w:cs="Times New Roman"/>
          <w:sz w:val="21"/>
          <w:szCs w:val="21"/>
          <w:lang w:val="en-US" w:eastAsia="zh-CN"/>
        </w:rPr>
        <w:t xml:space="preserve">桥梁</w:t>
      </w:r>
      <w:r>
        <w:rPr>
          <w:rFonts w:ascii="Times New Roman" w:hAnsi="Times New Roman" w:eastAsia="宋体" w:cs="Times New Roman"/>
          <w:sz w:val="21"/>
          <w:szCs w:val="21"/>
        </w:rPr>
        <w:t xml:space="preserve">上部结构、下部结构、桥面系的病害及缺损进行全面检查</w:t>
      </w:r>
      <w:r>
        <w:rPr>
          <w:rFonts w:hint="eastAsia" w:ascii="Times New Roman" w:hAnsi="Times New Roman" w:eastAsia="宋体" w:cs="Times New Roman"/>
          <w:sz w:val="21"/>
          <w:szCs w:val="21"/>
          <w:lang w:eastAsia="zh-CN"/>
        </w:rPr>
        <w:t xml:space="preserve">。</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（2）专项检查：对桥梁进行混凝土结构材质状况、钢管拱肋（如有）密实情况、隐蔽工程专项检测（索力检测、吊杆开锚等）、几何形态参数、主桥上部结构自振频率检查。</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w:t>
      </w:r>
      <w:r>
        <w:rPr>
          <w:rFonts w:hint="eastAsia" w:ascii="Times New Roman" w:hAnsi="Times New Roman" w:eastAsia="宋体" w:cs="Times New Roman"/>
          <w:sz w:val="21"/>
          <w:szCs w:val="21"/>
          <w:lang w:val="en-US" w:eastAsia="zh-CN"/>
        </w:rPr>
        <w:t xml:space="preserve">3</w:t>
      </w:r>
      <w:r>
        <w:rPr>
          <w:rFonts w:ascii="Times New Roman" w:hAnsi="Times New Roman" w:eastAsia="宋体" w:cs="Times New Roman"/>
          <w:sz w:val="21"/>
          <w:szCs w:val="21"/>
        </w:rPr>
        <w:t xml:space="preserve">）</w:t>
      </w:r>
      <w:r>
        <w:rPr>
          <w:rFonts w:hint="eastAsia" w:ascii="Times New Roman" w:hAnsi="Times New Roman" w:eastAsia="宋体" w:cs="Times New Roman"/>
          <w:sz w:val="21"/>
          <w:szCs w:val="21"/>
          <w:lang w:val="en-US" w:eastAsia="zh-CN"/>
        </w:rPr>
        <w:t xml:space="preserve">检查成效</w:t>
      </w:r>
      <w:r>
        <w:rPr>
          <w:rFonts w:ascii="Times New Roman" w:hAnsi="Times New Roman" w:eastAsia="宋体" w:cs="Times New Roman"/>
          <w:sz w:val="21"/>
          <w:szCs w:val="21"/>
        </w:rPr>
        <w:t xml:space="preserve">。</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w:t>
      </w:r>
      <w:r>
        <w:rPr>
          <w:rFonts w:hint="eastAsia" w:ascii="Times New Roman" w:hAnsi="Times New Roman" w:eastAsia="宋体" w:cs="Times New Roman"/>
          <w:sz w:val="21"/>
          <w:szCs w:val="21"/>
          <w:lang w:val="en-US" w:eastAsia="zh-CN"/>
        </w:rPr>
        <w:t xml:space="preserve">4</w:t>
      </w:r>
      <w:r>
        <w:rPr>
          <w:rFonts w:ascii="Times New Roman" w:hAnsi="Times New Roman" w:eastAsia="宋体" w:cs="Times New Roman"/>
          <w:sz w:val="21"/>
          <w:szCs w:val="21"/>
        </w:rPr>
        <w:t xml:space="preserve">）检查结论、建议</w:t>
      </w:r>
      <w:r>
        <w:rPr>
          <w:rFonts w:hint="eastAsia" w:ascii="Times New Roman" w:hAnsi="Times New Roman" w:eastAsia="宋体" w:cs="Times New Roman"/>
          <w:sz w:val="21"/>
          <w:szCs w:val="21"/>
          <w:lang w:val="en-US" w:eastAsia="zh-CN"/>
        </w:rPr>
        <w:t xml:space="preserve">及报告编制</w:t>
      </w:r>
      <w:r>
        <w:rPr>
          <w:rFonts w:ascii="Times New Roman" w:hAnsi="Times New Roman" w:eastAsia="宋体" w:cs="Times New Roman"/>
          <w:sz w:val="21"/>
          <w:szCs w:val="21"/>
        </w:rPr>
        <w:t xml:space="preserve">。</w:t>
      </w:r>
      <w:r/>
    </w:p>
    <w:p>
      <w:pPr>
        <w:pStyle w:val="889"/>
        <w:ind w:firstLine="420"/>
        <w:keepLines w:val="0"/>
        <w:keepNext w:val="0"/>
        <w:pageBreakBefore w:val="0"/>
        <w:spacing w:line="400" w:lineRule="exact"/>
        <w:widowControl w:val="off"/>
        <w:rPr>
          <w:rFonts w:ascii="Times New Roman" w:hAnsi="Times New Roman" w:eastAsia="宋体" w:cs="Times New Roman"/>
          <w:color w:val="0000ff"/>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2.</w:t>
      </w:r>
      <w:r>
        <w:rPr>
          <w:rFonts w:ascii="Times New Roman" w:hAnsi="Times New Roman" w:eastAsia="宋体" w:cs="Times New Roman"/>
          <w:sz w:val="21"/>
          <w:szCs w:val="21"/>
          <w:highlight w:val="none"/>
        </w:rPr>
        <w:t xml:space="preserve">外观</w:t>
      </w:r>
      <w:r>
        <w:rPr>
          <w:rFonts w:hint="eastAsia" w:ascii="Times New Roman" w:hAnsi="Times New Roman" w:eastAsia="宋体" w:cs="Times New Roman"/>
          <w:sz w:val="21"/>
          <w:szCs w:val="21"/>
          <w:highlight w:val="none"/>
          <w:lang w:val="en-US" w:eastAsia="zh-CN"/>
        </w:rPr>
        <w:t xml:space="preserve">检查：</w:t>
      </w:r>
      <w:r>
        <w:rPr>
          <w:rFonts w:hint="eastAsia" w:ascii="Times New Roman" w:hAnsi="Times New Roman" w:eastAsia="宋体" w:cs="Times New Roman"/>
          <w:color w:val="0000ff"/>
          <w:sz w:val="21"/>
          <w:szCs w:val="21"/>
          <w:highlight w:val="none"/>
          <w:lang w:val="en-US" w:eastAsia="zh-CN"/>
        </w:rPr>
        <w:t xml:space="preserve">至少包含外观完整记述、病害精准记录、构件绘图说明、裂缝单列台账、全貌影像留存等内容。</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（1）外观完整记述</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检查报告中外观检查结果的描述应全面反映检查结果，同时做到重点突出，逻辑性强。</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（2）病害精准记录</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对病害及缺损要描述其具体位置、范围、走向、大小等，同时应附有典型或严重病害的照片记录，照片中应以笔与红漆示明病害类型、走向、日期。</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（3）构件绘图</w:t>
      </w:r>
      <w:r>
        <w:rPr>
          <w:rFonts w:hint="eastAsia" w:ascii="Times New Roman" w:hAnsi="Times New Roman" w:eastAsia="宋体" w:cs="Times New Roman"/>
          <w:sz w:val="21"/>
          <w:szCs w:val="21"/>
          <w:lang w:val="en-US" w:eastAsia="zh-CN"/>
        </w:rPr>
        <w:t xml:space="preserve">说明</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对系杆、吊杆、拱肋、桥墩、桥台等主要受力构件，当存在较严重病害或缺损时，应绘制</w:t>
      </w:r>
      <w:r>
        <w:rPr>
          <w:rFonts w:ascii="Times New Roman" w:hAnsi="Times New Roman" w:eastAsia="宋体" w:cs="Times New Roman"/>
          <w:sz w:val="21"/>
          <w:szCs w:val="21"/>
          <w:lang w:val="en-US" w:eastAsia="zh-CN"/>
        </w:rPr>
        <w:t xml:space="preserve">DWG</w:t>
      </w:r>
      <w:r>
        <w:rPr>
          <w:rFonts w:ascii="Times New Roman" w:hAnsi="Times New Roman" w:eastAsia="宋体" w:cs="Times New Roman"/>
          <w:sz w:val="21"/>
          <w:szCs w:val="21"/>
        </w:rPr>
        <w:t xml:space="preserve">格式的展开图反映其分布状况，展开图反映的重点应包括：</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①结构受力裂缝。</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②缝宽超限或接近限值的非结构裂缝（</w:t>
      </w:r>
      <w:r>
        <w:rPr>
          <w:rFonts w:hint="eastAsia" w:ascii="宋体" w:hAnsi="宋体" w:eastAsia="宋体" w:cs="宋体"/>
          <w:sz w:val="21"/>
          <w:szCs w:val="21"/>
        </w:rPr>
        <w:t xml:space="preserve">≥</w:t>
      </w:r>
      <w:r>
        <w:rPr>
          <w:rFonts w:ascii="Times New Roman" w:hAnsi="Times New Roman" w:eastAsia="宋体" w:cs="Times New Roman"/>
          <w:sz w:val="21"/>
          <w:szCs w:val="21"/>
        </w:rPr>
        <w:t xml:space="preserve">0.15mm）。</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③较严重的钢筋锈蚀及混凝土剥落。</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④检查结果应以一定的</w:t>
      </w:r>
      <w:r>
        <w:rPr>
          <w:rFonts w:ascii="Times New Roman" w:hAnsi="Times New Roman" w:eastAsia="宋体" w:cs="Times New Roman"/>
          <w:sz w:val="21"/>
          <w:szCs w:val="21"/>
          <w:lang w:val="en-US" w:eastAsia="zh-CN"/>
        </w:rPr>
        <w:t xml:space="preserve">流程</w:t>
      </w:r>
      <w:r>
        <w:rPr>
          <w:rFonts w:ascii="Times New Roman" w:hAnsi="Times New Roman" w:eastAsia="宋体" w:cs="Times New Roman"/>
          <w:sz w:val="21"/>
          <w:szCs w:val="21"/>
        </w:rPr>
        <w:t xml:space="preserve">，依次以表格形式体现在报告中，每条记录应包含序号、缺损位置、缺损类型、病害数量、评定标度、照片或图片编号/时间等信息，相应照片、图片后附。</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（4）裂缝单列台账</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裂缝检查结果宜单独成表，每条记录应包含序号、位置、构件名称、长度、宽度、病害种类、病害描述、照片编号等信息，相应照片、图片</w:t>
      </w:r>
      <w:r>
        <w:rPr>
          <w:rFonts w:ascii="Times New Roman" w:hAnsi="Times New Roman" w:eastAsia="宋体" w:cs="Times New Roman"/>
          <w:sz w:val="21"/>
          <w:szCs w:val="21"/>
          <w:lang w:val="en-US" w:eastAsia="zh-CN"/>
        </w:rPr>
        <w:t xml:space="preserve">附后</w:t>
      </w:r>
      <w:r>
        <w:rPr>
          <w:rFonts w:ascii="Times New Roman" w:hAnsi="Times New Roman" w:eastAsia="宋体" w:cs="Times New Roman"/>
          <w:sz w:val="21"/>
          <w:szCs w:val="21"/>
        </w:rPr>
        <w:t xml:space="preserve">。</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（5）全貌影像留存</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对于重要的受力构件，例如系杆、拱肋等，即使检查表明结构处于完好、无病害的状态，也需要用多张照片等方式表现结构不同部位的实际状况，</w:t>
      </w:r>
      <w:r>
        <w:rPr>
          <w:rFonts w:ascii="Times New Roman" w:hAnsi="Times New Roman" w:eastAsia="宋体" w:cs="Times New Roman"/>
          <w:sz w:val="21"/>
          <w:szCs w:val="21"/>
          <w:lang w:val="en-US" w:eastAsia="zh-CN"/>
        </w:rPr>
        <w:t xml:space="preserve">不得</w:t>
      </w:r>
      <w:r>
        <w:rPr>
          <w:rFonts w:ascii="Times New Roman" w:hAnsi="Times New Roman" w:eastAsia="宋体" w:cs="Times New Roman"/>
          <w:sz w:val="21"/>
          <w:szCs w:val="21"/>
        </w:rPr>
        <w:t xml:space="preserve">对其状况在报告中没有直观的显示和表达。</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lang w:val="en-US" w:eastAsia="zh-CN"/>
        </w:rPr>
        <w:t xml:space="preserve">3.</w:t>
      </w:r>
      <w:r>
        <w:rPr>
          <w:rFonts w:ascii="Times New Roman" w:hAnsi="Times New Roman" w:eastAsia="宋体" w:cs="Times New Roman"/>
          <w:sz w:val="21"/>
          <w:szCs w:val="21"/>
          <w:highlight w:val="none"/>
        </w:rPr>
        <w:t xml:space="preserve">专项检查</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color w:val="0000ff"/>
          <w:sz w:val="21"/>
          <w:szCs w:val="21"/>
          <w:highlight w:val="none"/>
          <w:lang w:val="en-US" w:eastAsia="zh-CN"/>
        </w:rPr>
        <w:t xml:space="preserve">至少包含</w:t>
      </w:r>
      <w:r>
        <w:rPr>
          <w:rFonts w:ascii="Times New Roman" w:hAnsi="Times New Roman" w:eastAsia="宋体" w:cs="Times New Roman"/>
          <w:color w:val="0000ff"/>
          <w:sz w:val="21"/>
          <w:szCs w:val="21"/>
        </w:rPr>
        <w:t xml:space="preserve">混凝土结构材质状况检查</w:t>
      </w:r>
      <w:r>
        <w:rPr>
          <w:rFonts w:hint="eastAsia" w:ascii="Times New Roman" w:hAnsi="Times New Roman" w:eastAsia="宋体" w:cs="Times New Roman"/>
          <w:color w:val="0000ff"/>
          <w:sz w:val="21"/>
          <w:szCs w:val="21"/>
          <w:highlight w:val="none"/>
          <w:lang w:val="en-US" w:eastAsia="zh-CN"/>
        </w:rPr>
        <w:t xml:space="preserve">、</w:t>
      </w:r>
      <w:r>
        <w:rPr>
          <w:rFonts w:ascii="Times New Roman" w:hAnsi="Times New Roman" w:eastAsia="宋体" w:cs="Times New Roman"/>
          <w:color w:val="0000ff"/>
          <w:sz w:val="21"/>
          <w:szCs w:val="21"/>
        </w:rPr>
        <w:t xml:space="preserve">钢管拱肋密实度检查</w:t>
      </w:r>
      <w:r>
        <w:rPr>
          <w:rFonts w:hint="eastAsia" w:ascii="Times New Roman" w:hAnsi="Times New Roman" w:eastAsia="宋体" w:cs="Times New Roman"/>
          <w:color w:val="0000ff"/>
          <w:sz w:val="21"/>
          <w:szCs w:val="21"/>
          <w:highlight w:val="none"/>
          <w:lang w:val="en-US" w:eastAsia="zh-CN"/>
        </w:rPr>
        <w:t xml:space="preserve">、</w:t>
      </w:r>
      <w:r>
        <w:rPr>
          <w:rFonts w:ascii="Times New Roman" w:hAnsi="Times New Roman" w:eastAsia="宋体" w:cs="Times New Roman"/>
          <w:color w:val="0000ff"/>
          <w:sz w:val="21"/>
          <w:szCs w:val="21"/>
        </w:rPr>
        <w:t xml:space="preserve">隐蔽工程专项检测</w:t>
      </w:r>
      <w:r>
        <w:rPr>
          <w:rFonts w:hint="eastAsia" w:ascii="Times New Roman" w:hAnsi="Times New Roman" w:eastAsia="宋体" w:cs="Times New Roman"/>
          <w:color w:val="0000ff"/>
          <w:sz w:val="21"/>
          <w:szCs w:val="21"/>
          <w:highlight w:val="none"/>
          <w:lang w:val="en-US" w:eastAsia="zh-CN"/>
        </w:rPr>
        <w:t xml:space="preserve">、</w:t>
      </w:r>
      <w:r>
        <w:rPr>
          <w:rFonts w:ascii="Times New Roman" w:hAnsi="Times New Roman" w:eastAsia="宋体" w:cs="Times New Roman"/>
          <w:color w:val="0000ff"/>
          <w:sz w:val="21"/>
          <w:szCs w:val="21"/>
        </w:rPr>
        <w:t xml:space="preserve">几何形态参数</w:t>
      </w:r>
      <w:r>
        <w:rPr>
          <w:rFonts w:hint="eastAsia" w:ascii="Times New Roman" w:hAnsi="Times New Roman" w:eastAsia="宋体" w:cs="Times New Roman"/>
          <w:color w:val="0000ff"/>
          <w:sz w:val="21"/>
          <w:szCs w:val="21"/>
          <w:highlight w:val="none"/>
          <w:lang w:val="en-US" w:eastAsia="zh-CN"/>
        </w:rPr>
        <w:t xml:space="preserve">、</w:t>
      </w:r>
      <w:r>
        <w:rPr>
          <w:rFonts w:ascii="Times New Roman" w:hAnsi="Times New Roman" w:eastAsia="宋体" w:cs="Times New Roman"/>
          <w:color w:val="0000ff"/>
          <w:sz w:val="21"/>
          <w:szCs w:val="21"/>
        </w:rPr>
        <w:t xml:space="preserve">主桥上部结构自振频率</w:t>
      </w:r>
      <w:r>
        <w:rPr>
          <w:rFonts w:hint="eastAsia" w:ascii="Times New Roman" w:hAnsi="Times New Roman" w:eastAsia="宋体" w:cs="Times New Roman"/>
          <w:color w:val="0000ff"/>
          <w:sz w:val="21"/>
          <w:szCs w:val="21"/>
          <w:highlight w:val="none"/>
          <w:lang w:val="en-US" w:eastAsia="zh-CN"/>
        </w:rPr>
        <w:t xml:space="preserve">等内容。</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（1）混凝土结构材质状况检查</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①混凝土强度按照采用的具体方法，依据《回弹法检测混凝土抗压强度技术规程》</w:t>
      </w:r>
      <w:r>
        <w:rPr>
          <w:rFonts w:ascii="Times New Roman" w:hAnsi="Times New Roman" w:eastAsia="宋体" w:cs="Times New Roman"/>
          <w:sz w:val="21"/>
          <w:szCs w:val="21"/>
          <w:lang w:eastAsia="zh-CN"/>
        </w:rPr>
        <w:t xml:space="preserve">（JGJ/T 23-2011）</w:t>
      </w:r>
      <w:r>
        <w:rPr>
          <w:rFonts w:ascii="Times New Roman" w:hAnsi="Times New Roman" w:eastAsia="宋体" w:cs="Times New Roman"/>
          <w:sz w:val="21"/>
          <w:szCs w:val="21"/>
        </w:rPr>
        <w:t xml:space="preserve">、《超声回弹综合法检测混凝土抗压强度技术规程》</w:t>
      </w:r>
      <w:r>
        <w:rPr>
          <w:rFonts w:ascii="Times New Roman" w:hAnsi="Times New Roman" w:eastAsia="宋体" w:cs="Times New Roman"/>
          <w:sz w:val="21"/>
          <w:szCs w:val="21"/>
          <w:lang w:eastAsia="zh-CN"/>
        </w:rPr>
        <w:t xml:space="preserve">（T/CECS 02-2020）</w:t>
      </w:r>
      <w:r>
        <w:rPr>
          <w:rFonts w:ascii="Times New Roman" w:hAnsi="Times New Roman" w:eastAsia="宋体" w:cs="Times New Roman"/>
          <w:sz w:val="21"/>
          <w:szCs w:val="21"/>
        </w:rPr>
        <w:t xml:space="preserve">或《钻芯法检测混凝土强度技术规程》</w:t>
      </w:r>
      <w:r>
        <w:rPr>
          <w:rFonts w:ascii="Times New Roman" w:hAnsi="Times New Roman" w:eastAsia="宋体" w:cs="Times New Roman"/>
          <w:sz w:val="21"/>
          <w:szCs w:val="21"/>
          <w:lang w:eastAsia="zh-CN"/>
        </w:rPr>
        <w:t xml:space="preserve">（JGJ</w:t>
      </w:r>
      <w:r>
        <w:rPr>
          <w:rFonts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lang w:eastAsia="zh-CN"/>
        </w:rPr>
        <w:t xml:space="preserve">T 384</w:t>
      </w:r>
      <w:r>
        <w:rPr>
          <w:rFonts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lang w:eastAsia="zh-CN"/>
        </w:rPr>
        <w:t xml:space="preserve">2016）</w:t>
      </w:r>
      <w:r>
        <w:rPr>
          <w:rFonts w:ascii="Times New Roman" w:hAnsi="Times New Roman" w:eastAsia="宋体" w:cs="Times New Roman"/>
          <w:sz w:val="21"/>
          <w:szCs w:val="21"/>
        </w:rPr>
        <w:t xml:space="preserve">进行记录，将结果编入报告。</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②钢筋保护层厚度及锈蚀状况检测，依据</w:t>
      </w:r>
      <w:r>
        <w:rPr>
          <w:rFonts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混凝土中钢筋检测技术标准</w:t>
      </w:r>
      <w:r>
        <w:rPr>
          <w:rFonts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（JGJ</w:t>
      </w:r>
      <w:r>
        <w:rPr>
          <w:rFonts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T 152-2019）进行记录，将结果编入报告。</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③混凝土碳化深度检查，依据《回弹法检测混凝土抗压强度技术规程》</w:t>
      </w:r>
      <w:r>
        <w:rPr>
          <w:rFonts w:ascii="Times New Roman" w:hAnsi="Times New Roman" w:eastAsia="宋体" w:cs="Times New Roman"/>
          <w:sz w:val="21"/>
          <w:szCs w:val="21"/>
          <w:lang w:eastAsia="zh-CN"/>
        </w:rPr>
        <w:t xml:space="preserve">（JGJ/T 23-2011）</w:t>
      </w:r>
      <w:r>
        <w:rPr>
          <w:rFonts w:ascii="Times New Roman" w:hAnsi="Times New Roman" w:eastAsia="宋体" w:cs="Times New Roman"/>
          <w:sz w:val="21"/>
          <w:szCs w:val="21"/>
        </w:rPr>
        <w:t xml:space="preserve">中碳化状况检查部分进行记录，并将结果编入报告。</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④电阻率检测，依据《在用公路桥梁现场检测技术规程》</w:t>
      </w:r>
      <w:r>
        <w:rPr>
          <w:rFonts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JTG/T 5214</w:t>
      </w:r>
      <w:r>
        <w:rPr>
          <w:rFonts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2022</w:t>
      </w:r>
      <w:r>
        <w:rPr>
          <w:rFonts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进行记录，将结果编入报告。</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（2）钢管拱肋密实度检查</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采用超声法或锤击法等方法，对钢管混凝土密实度进行检查，给出桥梁钢管拱肋脱空的面积、病害展开图，判断脱空对桥梁受力状况的影响程度。</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（3）隐蔽工程专项检测</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根据桥梁实际情况，对桥梁索力、锚头状况、内部钢丝或钢绞线状况等进行检测，并根据检测结果，给出合理的养护建议。</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①对柔性吊杆进行索力测试，检测结果中应注明检测方法、测试环境等信息。并与往年测试结果进行对比分析，有条件时应与设计索力进行对比。</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②对吊杆上下锚头进行开锚检测，查明锚头是否存在锈蚀、滑丝、渗水等病害。</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③对柔性吊杆进行磁滞伸缩导波检测，查明吊杆内部是否存在锈蚀、截面损失、疲劳裂纹等病害。</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④对可能存在锈蚀、滑丝、渗水的吊杆进行开窗抽查，查明吊杆是否存在锈蚀、滑丝、渗水等病害，并分析病害对吊杆的影响程度。</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⑤对刚性吊杆进行吊杆钢管内部混凝土密实性检测，查明吊杆内部混凝土填充是否密实，并分析病害对吊杆的影响程度。</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⑥对刚性吊杆钢管焊缝进行检测，查明焊缝是否存在裂纹、未焊透、未熔合、夹渣等病害，并分析病害对吊杆的影响程度。</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（4）几何形态参数</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①桥面线形检测、拱肋线形检测、桥墩变位检测结果中应注明检测方法、测点布置等信息。</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②桥面线形检测、拱肋线形检测数据应反映在报告中，绘出线形图，有条件时应与设计线形进行对比。</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③桥墩变位数据应以坐标表示，有条件时应与往年桥墩测量数据进行对比。</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w:t>
      </w:r>
      <w:r>
        <w:rPr>
          <w:rFonts w:ascii="Times New Roman" w:hAnsi="Times New Roman" w:eastAsia="宋体" w:cs="Times New Roman"/>
          <w:sz w:val="21"/>
          <w:szCs w:val="21"/>
          <w:lang w:val="en-US" w:eastAsia="zh-CN"/>
        </w:rPr>
        <w:t xml:space="preserve">5</w:t>
      </w:r>
      <w:r>
        <w:rPr>
          <w:rFonts w:ascii="Times New Roman" w:hAnsi="Times New Roman" w:eastAsia="宋体" w:cs="Times New Roman"/>
          <w:sz w:val="21"/>
          <w:szCs w:val="21"/>
        </w:rPr>
        <w:t xml:space="preserve">）主桥上部结构自振频率</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①主桥上部结构自振频率检测结果中应注明检测方法、测点布置等信息。</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②主桥上部结构自振频率检测数据应反映在报告中，自振频率实测值应与理论值对比，有条件时应与竣工验收时检测结果进行对比。</w:t>
      </w:r>
      <w:r/>
    </w:p>
    <w:p>
      <w:pPr>
        <w:pStyle w:val="889"/>
        <w:ind w:firstLine="420"/>
        <w:keepLines w:val="0"/>
        <w:keepNext w:val="0"/>
        <w:pageBreakBefore w:val="0"/>
        <w:spacing w:line="400" w:lineRule="exact"/>
        <w:widowControl w:val="off"/>
        <w:rPr>
          <w:rFonts w:ascii="Times New Roman" w:hAnsi="Times New Roman" w:eastAsia="宋体" w:cs="Times New Roman"/>
          <w:color w:val="0000ff"/>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4.检查成效：</w:t>
      </w:r>
      <w:r>
        <w:rPr>
          <w:rFonts w:hint="eastAsia" w:ascii="Times New Roman" w:hAnsi="Times New Roman" w:eastAsia="宋体" w:cs="Times New Roman"/>
          <w:color w:val="0000ff"/>
          <w:sz w:val="21"/>
          <w:szCs w:val="21"/>
          <w:highlight w:val="none"/>
          <w:lang w:val="en-US" w:eastAsia="zh-CN"/>
        </w:rPr>
        <w:t xml:space="preserve">至少包含</w:t>
      </w:r>
      <w:r>
        <w:rPr>
          <w:rFonts w:ascii="Times New Roman" w:hAnsi="Times New Roman" w:eastAsia="宋体" w:cs="Times New Roman"/>
          <w:color w:val="0000ff"/>
          <w:sz w:val="21"/>
          <w:szCs w:val="21"/>
        </w:rPr>
        <w:t xml:space="preserve">主要病害分析</w:t>
      </w:r>
      <w:r>
        <w:rPr>
          <w:rFonts w:hint="eastAsia" w:ascii="Times New Roman" w:hAnsi="Times New Roman" w:eastAsia="宋体" w:cs="Times New Roman"/>
          <w:color w:val="0000ff"/>
          <w:sz w:val="21"/>
          <w:szCs w:val="21"/>
          <w:highlight w:val="none"/>
          <w:lang w:val="en-US" w:eastAsia="zh-CN"/>
        </w:rPr>
        <w:t xml:space="preserve">、</w:t>
      </w:r>
      <w:r>
        <w:rPr>
          <w:rFonts w:ascii="Times New Roman" w:hAnsi="Times New Roman" w:eastAsia="宋体" w:cs="Times New Roman"/>
          <w:color w:val="0000ff"/>
          <w:sz w:val="21"/>
          <w:szCs w:val="21"/>
        </w:rPr>
        <w:t xml:space="preserve">承载能力检算评估</w:t>
      </w:r>
      <w:r>
        <w:rPr>
          <w:rFonts w:hint="eastAsia" w:ascii="Times New Roman" w:hAnsi="Times New Roman" w:eastAsia="宋体" w:cs="Times New Roman"/>
          <w:color w:val="0000ff"/>
          <w:sz w:val="21"/>
          <w:szCs w:val="21"/>
          <w:highlight w:val="none"/>
          <w:lang w:val="en-US" w:eastAsia="zh-CN"/>
        </w:rPr>
        <w:t xml:space="preserve">、</w:t>
      </w:r>
      <w:r>
        <w:rPr>
          <w:rFonts w:ascii="Times New Roman" w:hAnsi="Times New Roman" w:eastAsia="宋体" w:cs="Times New Roman"/>
          <w:color w:val="0000ff"/>
          <w:sz w:val="21"/>
          <w:szCs w:val="21"/>
        </w:rPr>
        <w:t xml:space="preserve">技术状况评定</w:t>
      </w:r>
      <w:r>
        <w:rPr>
          <w:rFonts w:hint="eastAsia" w:ascii="Times New Roman" w:hAnsi="Times New Roman" w:eastAsia="宋体" w:cs="Times New Roman"/>
          <w:color w:val="0000ff"/>
          <w:sz w:val="21"/>
          <w:szCs w:val="21"/>
          <w:highlight w:val="none"/>
          <w:lang w:val="en-US" w:eastAsia="zh-CN"/>
        </w:rPr>
        <w:t xml:space="preserve">等内容。</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（1）主要病害分析</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宜按</w:t>
      </w:r>
      <w:r>
        <w:rPr>
          <w:rFonts w:hint="eastAsia" w:ascii="宋体" w:hAnsi="宋体" w:eastAsia="宋体" w:cs="宋体"/>
          <w:sz w:val="21"/>
          <w:szCs w:val="21"/>
        </w:rPr>
        <w:t xml:space="preserve">“上部结构典型病害”、“下部结构典型病害”和“桥面系典型病害”</w:t>
      </w:r>
      <w:r>
        <w:rPr>
          <w:rFonts w:ascii="Times New Roman" w:hAnsi="Times New Roman" w:eastAsia="宋体" w:cs="Times New Roman"/>
          <w:sz w:val="21"/>
          <w:szCs w:val="21"/>
        </w:rPr>
        <w:t xml:space="preserve">次序分别进行。分析内容应包括：</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①病害类型、特征、位置及规律。</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②病害产生原因。</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③病害处置建议。</w:t>
      </w:r>
      <w:r/>
    </w:p>
    <w:p>
      <w:pPr>
        <w:pStyle w:val="889"/>
        <w:ind w:firstLine="420"/>
        <w:keepLines w:val="0"/>
        <w:keepNext w:val="0"/>
        <w:pageBreakBefore w:val="0"/>
        <w:spacing w:line="400" w:lineRule="exact"/>
        <w:widowControl w:val="off"/>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该部分应着重强调本次检查发现的典型病害及重要缺损与上次检查之间的差别、发展的规律，分析其变化的原因及影响。同时，本次</w:t>
      </w:r>
      <w:r>
        <w:rPr>
          <w:rFonts w:ascii="Times New Roman" w:hAnsi="Times New Roman" w:eastAsia="宋体" w:cs="Times New Roman"/>
          <w:color w:val="000000"/>
          <w:sz w:val="21"/>
          <w:szCs w:val="21"/>
        </w:rPr>
        <w:t xml:space="preserve">线形</w:t>
      </w:r>
      <w:r>
        <w:rPr>
          <w:rFonts w:hint="eastAsia" w:ascii="Times New Roman" w:hAnsi="Times New Roman" w:eastAsia="宋体" w:cs="Times New Roman"/>
          <w:color w:val="000000"/>
          <w:sz w:val="21"/>
          <w:szCs w:val="21"/>
          <w:lang w:val="en-US" w:eastAsia="zh-CN"/>
        </w:rPr>
        <w:t xml:space="preserve">及索力</w:t>
      </w:r>
      <w:r>
        <w:rPr>
          <w:rFonts w:ascii="Times New Roman" w:hAnsi="Times New Roman" w:eastAsia="宋体" w:cs="Times New Roman"/>
          <w:color w:val="000000"/>
          <w:sz w:val="21"/>
          <w:szCs w:val="21"/>
        </w:rPr>
        <w:t xml:space="preserve">检测结果</w:t>
      </w:r>
      <w:r>
        <w:rPr>
          <w:rFonts w:hint="eastAsia" w:ascii="Times New Roman" w:hAnsi="Times New Roman" w:eastAsia="宋体" w:cs="Times New Roman"/>
          <w:color w:val="000000"/>
          <w:sz w:val="21"/>
          <w:szCs w:val="21"/>
          <w:lang w:val="en-US" w:eastAsia="zh-CN"/>
        </w:rPr>
        <w:t xml:space="preserve">也应与上次检测结果进行比对。</w:t>
      </w:r>
      <w:r/>
    </w:p>
    <w:p>
      <w:pPr>
        <w:pStyle w:val="889"/>
        <w:ind w:firstLine="420"/>
        <w:keepLines w:val="0"/>
        <w:keepNext w:val="0"/>
        <w:pageBreakBefore w:val="0"/>
        <w:spacing w:line="400" w:lineRule="exact"/>
        <w:widowControl w:val="off"/>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val="en-US" w:eastAsia="zh-CN"/>
        </w:rPr>
        <w:t xml:space="preserve">2</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承载能力检算评估</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按照《公路桥梁承载能力检测评定规程》（JTG/T J21-2011）</w:t>
      </w:r>
      <w:r>
        <w:rPr>
          <w:rFonts w:ascii="Times New Roman" w:hAnsi="Times New Roman" w:eastAsia="宋体" w:cs="Times New Roman"/>
          <w:sz w:val="21"/>
          <w:szCs w:val="21"/>
          <w:lang w:val="en-US" w:eastAsia="zh-CN"/>
        </w:rPr>
        <w:t xml:space="preserve">有关规定</w:t>
      </w:r>
      <w:r>
        <w:rPr>
          <w:rFonts w:ascii="Times New Roman" w:hAnsi="Times New Roman" w:eastAsia="宋体" w:cs="Times New Roman"/>
          <w:sz w:val="21"/>
          <w:szCs w:val="21"/>
        </w:rPr>
        <w:t xml:space="preserve">，根据结构外观检查、材质状况和状态参数检测、自振频率检测、隐蔽工程专项检测（索力检测、吊杆开锚、吊杆开窗、吊杆磁滞伸缩导波检测等）等结果，进行桥梁承载能力评定。</w:t>
      </w:r>
      <w:r/>
    </w:p>
    <w:p>
      <w:pPr>
        <w:pStyle w:val="889"/>
        <w:ind w:firstLine="420"/>
        <w:keepLines w:val="0"/>
        <w:keepNext w:val="0"/>
        <w:pageBreakBefore w:val="0"/>
        <w:spacing w:line="400" w:lineRule="exact"/>
        <w:widowControl w:val="off"/>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val="en-US" w:eastAsia="zh-CN"/>
        </w:rPr>
        <w:t xml:space="preserve">3</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技术状况评定</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val="en-US" w:eastAsia="zh-CN"/>
        </w:rPr>
        <w:t xml:space="preserve">应</w:t>
      </w:r>
      <w:r>
        <w:rPr>
          <w:rFonts w:ascii="Times New Roman" w:hAnsi="Times New Roman" w:eastAsia="宋体" w:cs="Times New Roman"/>
          <w:sz w:val="21"/>
          <w:szCs w:val="21"/>
        </w:rPr>
        <w:t xml:space="preserve">依据《公路桥梁技术状况评定标准》（JTG/T H21-2011）进行，采用分层综合法和五类桥梁单项控制指标相结合的方法。报告正文中应有</w:t>
      </w:r>
      <w:r>
        <w:rPr>
          <w:rFonts w:ascii="Times New Roman" w:hAnsi="Times New Roman" w:eastAsia="宋体" w:cs="Times New Roman"/>
          <w:sz w:val="21"/>
          <w:szCs w:val="21"/>
          <w:lang w:val="en-US" w:eastAsia="zh-CN"/>
        </w:rPr>
        <w:t xml:space="preserve">桥梁</w:t>
      </w:r>
      <w:r>
        <w:rPr>
          <w:rFonts w:ascii="Times New Roman" w:hAnsi="Times New Roman" w:eastAsia="宋体" w:cs="Times New Roman"/>
          <w:sz w:val="21"/>
          <w:szCs w:val="21"/>
        </w:rPr>
        <w:t xml:space="preserve">上部结构、下部结构及桥面系各个部件的技术状况评分及从部件到全桥的评定过程。各构件技术状况评定记录可附在报告附件中备查。</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5.</w:t>
      </w:r>
      <w:r>
        <w:rPr>
          <w:rFonts w:ascii="Times New Roman" w:hAnsi="Times New Roman" w:eastAsia="宋体" w:cs="Times New Roman"/>
          <w:sz w:val="21"/>
          <w:szCs w:val="21"/>
          <w:highlight w:val="none"/>
        </w:rPr>
        <w:t xml:space="preserve">检查结论、建议</w:t>
      </w:r>
      <w:r>
        <w:rPr>
          <w:rFonts w:hint="eastAsia" w:ascii="Times New Roman" w:hAnsi="Times New Roman" w:eastAsia="宋体" w:cs="Times New Roman"/>
          <w:sz w:val="21"/>
          <w:szCs w:val="21"/>
          <w:highlight w:val="none"/>
          <w:lang w:val="en-US" w:eastAsia="zh-CN"/>
        </w:rPr>
        <w:t xml:space="preserve">及报告编制：</w:t>
      </w:r>
      <w:r>
        <w:rPr>
          <w:rFonts w:hint="eastAsia" w:ascii="Times New Roman" w:hAnsi="Times New Roman" w:eastAsia="宋体" w:cs="Times New Roman"/>
          <w:color w:val="0000ff"/>
          <w:sz w:val="21"/>
          <w:szCs w:val="21"/>
          <w:highlight w:val="none"/>
          <w:lang w:val="en-US" w:eastAsia="zh-CN"/>
        </w:rPr>
        <w:t xml:space="preserve">至少包含</w:t>
      </w:r>
      <w:r>
        <w:rPr>
          <w:rFonts w:hint="eastAsia" w:ascii="宋体" w:hAnsi="宋体" w:eastAsia="宋体" w:cs="宋体"/>
          <w:color w:val="0000ff"/>
          <w:sz w:val="21"/>
          <w:szCs w:val="21"/>
        </w:rPr>
        <w:t xml:space="preserve">检查结论</w:t>
      </w:r>
      <w:r>
        <w:rPr>
          <w:rFonts w:hint="eastAsia" w:ascii="Times New Roman" w:hAnsi="Times New Roman" w:eastAsia="宋体" w:cs="Times New Roman"/>
          <w:color w:val="0000ff"/>
          <w:sz w:val="21"/>
          <w:szCs w:val="21"/>
          <w:highlight w:val="none"/>
          <w:lang w:val="en-US" w:eastAsia="zh-CN"/>
        </w:rPr>
        <w:t xml:space="preserve">、</w:t>
      </w:r>
      <w:r>
        <w:rPr>
          <w:rFonts w:hint="eastAsia" w:ascii="Times New Roman" w:hAnsi="Times New Roman" w:eastAsia="宋体" w:cs="Times New Roman"/>
          <w:color w:val="0000ff"/>
          <w:sz w:val="21"/>
          <w:szCs w:val="21"/>
          <w:lang w:val="en-US" w:eastAsia="zh-CN"/>
        </w:rPr>
        <w:t xml:space="preserve">处治建议</w:t>
      </w:r>
      <w:r>
        <w:rPr>
          <w:rFonts w:hint="eastAsia" w:ascii="Times New Roman" w:hAnsi="Times New Roman" w:eastAsia="宋体" w:cs="Times New Roman"/>
          <w:color w:val="0000ff"/>
          <w:sz w:val="21"/>
          <w:szCs w:val="21"/>
          <w:highlight w:val="none"/>
          <w:lang w:val="en-US" w:eastAsia="zh-CN"/>
        </w:rPr>
        <w:t xml:space="preserve">、</w:t>
      </w:r>
      <w:r>
        <w:rPr>
          <w:rFonts w:ascii="Times New Roman" w:hAnsi="Times New Roman" w:eastAsia="宋体" w:cs="Times New Roman"/>
          <w:color w:val="0000ff"/>
          <w:sz w:val="21"/>
          <w:szCs w:val="21"/>
        </w:rPr>
        <w:t xml:space="preserve">特殊检查报告</w:t>
      </w:r>
      <w:r>
        <w:rPr>
          <w:rFonts w:hint="eastAsia" w:ascii="Times New Roman" w:hAnsi="Times New Roman" w:eastAsia="宋体" w:cs="Times New Roman"/>
          <w:color w:val="0000ff"/>
          <w:sz w:val="21"/>
          <w:szCs w:val="21"/>
          <w:lang w:val="en-US" w:eastAsia="zh-CN"/>
        </w:rPr>
        <w:t xml:space="preserve">编制</w:t>
      </w:r>
      <w:r>
        <w:rPr>
          <w:rFonts w:hint="eastAsia" w:ascii="Times New Roman" w:hAnsi="Times New Roman" w:eastAsia="宋体" w:cs="Times New Roman"/>
          <w:color w:val="0000ff"/>
          <w:sz w:val="21"/>
          <w:szCs w:val="21"/>
          <w:highlight w:val="none"/>
          <w:lang w:val="en-US" w:eastAsia="zh-CN"/>
        </w:rPr>
        <w:t xml:space="preserve">等内容。</w:t>
      </w:r>
      <w:r/>
    </w:p>
    <w:p>
      <w:pPr>
        <w:pStyle w:val="889"/>
        <w:ind w:firstLine="420"/>
        <w:keepLines w:val="0"/>
        <w:keepNext w:val="0"/>
        <w:pageBreakBefore w:val="0"/>
        <w:spacing w:line="400" w:lineRule="exact"/>
        <w:widowControl w:val="off"/>
        <w:rPr>
          <w:rFonts w:hint="eastAsia" w:ascii="宋体" w:hAnsi="宋体" w:eastAsia="宋体" w:cs="宋体"/>
          <w:sz w:val="21"/>
          <w:szCs w:val="21"/>
        </w:rPr>
      </w:pPr>
      <w:r>
        <w:rPr>
          <w:rFonts w:ascii="Times New Roman" w:hAnsi="Times New Roman" w:eastAsia="宋体" w:cs="Times New Roman"/>
          <w:sz w:val="21"/>
          <w:szCs w:val="21"/>
        </w:rPr>
        <w:t xml:space="preserve">（1）</w:t>
      </w:r>
      <w:r>
        <w:rPr>
          <w:rFonts w:hint="eastAsia" w:ascii="宋体" w:hAnsi="宋体" w:eastAsia="宋体" w:cs="宋体"/>
          <w:sz w:val="21"/>
          <w:szCs w:val="21"/>
        </w:rPr>
        <w:t xml:space="preserve">检查结论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中应对检查</w:t>
      </w:r>
      <w:r>
        <w:rPr>
          <w:rFonts w:hint="eastAsia" w:hAnsi="宋体" w:eastAsia="宋体" w:cs="宋体"/>
          <w:sz w:val="21"/>
          <w:szCs w:val="21"/>
          <w:lang w:val="en-US" w:eastAsia="zh-CN"/>
        </w:rPr>
        <w:t xml:space="preserve">成果</w:t>
      </w:r>
      <w:r>
        <w:rPr>
          <w:rFonts w:hint="eastAsia" w:hAnsi="宋体" w:eastAsia="宋体" w:cs="宋体"/>
          <w:sz w:val="21"/>
          <w:szCs w:val="21"/>
          <w:lang w:eastAsia="zh-CN"/>
        </w:rPr>
        <w:t xml:space="preserve">作出</w:t>
      </w:r>
      <w:r>
        <w:rPr>
          <w:rFonts w:hint="eastAsia" w:ascii="宋体" w:hAnsi="宋体" w:eastAsia="宋体" w:cs="宋体"/>
          <w:sz w:val="21"/>
          <w:szCs w:val="21"/>
        </w:rPr>
        <w:t xml:space="preserve">概括性归纳，</w:t>
      </w:r>
      <w:r>
        <w:rPr>
          <w:rFonts w:hint="eastAsia" w:hAnsi="宋体" w:eastAsia="宋体" w:cs="宋体"/>
          <w:sz w:val="21"/>
          <w:szCs w:val="21"/>
          <w:lang w:eastAsia="zh-CN"/>
        </w:rPr>
        <w:t xml:space="preserve">做出</w:t>
      </w:r>
      <w:r>
        <w:rPr>
          <w:rFonts w:hint="eastAsia" w:ascii="宋体" w:hAnsi="宋体" w:eastAsia="宋体" w:cs="宋体"/>
          <w:sz w:val="21"/>
          <w:szCs w:val="21"/>
        </w:rPr>
        <w:t xml:space="preserve">总结，一般应包含以下内容：</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①桥梁各专项检查的结果；</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②本次桥梁技术状况的类别；</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③承载能力的检算评估的结果；</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④主要检查结果与上次检查的主要差别；</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⑤主要病害成因及影响分析。</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w:t>
      </w:r>
      <w:r>
        <w:rPr>
          <w:rFonts w:hint="eastAsia" w:ascii="Times New Roman" w:hAnsi="Times New Roman" w:eastAsia="宋体" w:cs="Times New Roman"/>
          <w:sz w:val="21"/>
          <w:szCs w:val="21"/>
          <w:lang w:val="en-US" w:eastAsia="zh-CN"/>
        </w:rPr>
        <w:t xml:space="preserve">处治</w:t>
      </w:r>
      <w:r>
        <w:rPr>
          <w:rFonts w:ascii="Times New Roman" w:hAnsi="Times New Roman" w:eastAsia="宋体" w:cs="Times New Roman"/>
          <w:sz w:val="21"/>
          <w:szCs w:val="21"/>
          <w:lang w:val="en-US" w:eastAsia="zh-CN"/>
        </w:rPr>
        <w:t xml:space="preserve">建议</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此部分应针对检查结果，提出针对性技术建议，主要包括：</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①下一步养护的建议；</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②交通及荷载管制的建议；</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③桥梁维修加固或改扩建建议；</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val="en-US" w:eastAsia="zh-CN"/>
        </w:rPr>
        <w:t xml:space="preserve">3</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特殊检查报告</w:t>
      </w:r>
      <w:r>
        <w:rPr>
          <w:rFonts w:hint="eastAsia" w:ascii="Times New Roman" w:hAnsi="Times New Roman" w:eastAsia="宋体" w:cs="Times New Roman"/>
          <w:sz w:val="21"/>
          <w:szCs w:val="21"/>
          <w:lang w:val="en-US" w:eastAsia="zh-CN"/>
        </w:rPr>
        <w:t xml:space="preserve">编制</w:t>
      </w:r>
      <w:r>
        <w:rPr>
          <w:rFonts w:ascii="Times New Roman" w:hAnsi="Times New Roman" w:eastAsia="宋体" w:cs="Times New Roman"/>
          <w:sz w:val="21"/>
          <w:szCs w:val="21"/>
        </w:rPr>
        <w:t xml:space="preserve">至少应包括以下内容：</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检查概况：检查项目、检查内容、检查时间、所用仪器、遵照规范等；</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检查结果：病害标度等；</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检查结论：检查结果的统计与分析，对存在的质量缺陷提出初步结论及补救措施建议等；</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现场检查结束后一周内，提交特殊检查报告一式4份（需签字、盖章）、电子版1份（检测数据等原始档案资料由供应商保存三年，三年后经采购人同意可自行处理）。</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6.</w:t>
      </w:r>
      <w:r>
        <w:rPr>
          <w:rFonts w:ascii="Times New Roman" w:hAnsi="Times New Roman" w:eastAsia="宋体" w:cs="Times New Roman"/>
          <w:sz w:val="21"/>
          <w:szCs w:val="21"/>
        </w:rPr>
        <w:t xml:space="preserve">其他按采购人要求执行。</w:t>
      </w:r>
      <w:r/>
    </w:p>
    <w:p>
      <w:pPr>
        <w:pStyle w:val="889"/>
        <w:numPr>
          <w:ilvl w:val="0"/>
          <w:numId w:val="0"/>
        </w:numPr>
        <w:ind w:firstLine="420"/>
        <w:keepLines w:val="0"/>
        <w:keepNext w:val="0"/>
        <w:pageBreakBefore w:val="0"/>
        <w:spacing w:line="400" w:lineRule="exact"/>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bidi="ar-SA"/>
        </w:rPr>
        <w:t xml:space="preserve">（二）</w:t>
      </w:r>
      <w:r>
        <w:rPr>
          <w:rFonts w:ascii="Times New Roman" w:hAnsi="Times New Roman" w:eastAsia="宋体" w:cs="Times New Roman"/>
          <w:sz w:val="21"/>
          <w:szCs w:val="21"/>
          <w:lang w:val="en-US" w:eastAsia="zh-CN"/>
        </w:rPr>
        <w:t xml:space="preserve">采购包2</w:t>
      </w:r>
      <w:r/>
    </w:p>
    <w:p>
      <w:pPr>
        <w:pStyle w:val="889"/>
        <w:numPr>
          <w:ilvl w:val="0"/>
          <w:numId w:val="0"/>
        </w:numPr>
        <w:ind w:firstLine="420"/>
        <w:keepLines w:val="0"/>
        <w:keepNext w:val="0"/>
        <w:pageBreakBefore w:val="0"/>
        <w:spacing w:line="400" w:lineRule="exact"/>
        <w:widowControl w:val="off"/>
        <w:rPr>
          <w:rFonts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1</w:t>
      </w:r>
      <w:r>
        <w:rPr>
          <w:rFonts w:ascii="Times New Roman" w:hAnsi="Times New Roman" w:eastAsia="宋体" w:cs="Times New Roman"/>
          <w:sz w:val="21"/>
          <w:szCs w:val="21"/>
          <w:lang w:val="en-US" w:eastAsia="zh-CN"/>
        </w:rPr>
        <w:t xml:space="preserve">.总体要求</w:t>
      </w:r>
      <w:r/>
    </w:p>
    <w:p>
      <w:pPr>
        <w:ind w:firstLine="420"/>
        <w:keepLines w:val="0"/>
        <w:keepNext w:val="0"/>
        <w:pageBreakBefore w:val="0"/>
        <w:spacing w:line="400" w:lineRule="exact"/>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1</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外观检查：对于</w:t>
      </w:r>
      <w:r>
        <w:rPr>
          <w:rFonts w:ascii="Times New Roman" w:hAnsi="Times New Roman" w:eastAsia="宋体" w:cs="Times New Roman"/>
          <w:color w:val="000000"/>
          <w:sz w:val="21"/>
          <w:szCs w:val="21"/>
        </w:rPr>
        <w:t xml:space="preserve">河床外露的桩基</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采用人工直接检查方式进行外观缺陷检查。对于水中桩基，水位以上桩基外露部分，人工直接目视检查外观缺陷；水位以下桩基采用潜水摄像，由专业潜水员配备氧气瓶、潜水服、清水箱、水下照明等装备，对水下桩基进行摸排，并携带水下摄影装备，记录水下桩基外观情况，保存检查的可视化资料。</w:t>
      </w:r>
      <w:r/>
    </w:p>
    <w:p>
      <w:pPr>
        <w:ind w:firstLine="420"/>
        <w:keepLines w:val="0"/>
        <w:keepNext w:val="0"/>
        <w:pageBreakBefore w:val="0"/>
        <w:spacing w:line="400" w:lineRule="exact"/>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专项检查：包括</w:t>
      </w:r>
      <w:r>
        <w:rPr>
          <w:rFonts w:ascii="Times New Roman" w:hAnsi="Times New Roman" w:eastAsia="宋体" w:cs="Times New Roman"/>
          <w:color w:val="000000"/>
          <w:sz w:val="21"/>
          <w:szCs w:val="21"/>
          <w:lang w:val="en-US" w:eastAsia="zh-CN"/>
        </w:rPr>
        <w:t xml:space="preserve">基础冲刷及淘空检测</w:t>
      </w:r>
      <w:r>
        <w:rPr>
          <w:rFonts w:hint="eastAsia" w:ascii="Times New Roman" w:hAnsi="Times New Roman" w:eastAsia="宋体" w:cs="Times New Roman"/>
          <w:color w:val="000000"/>
          <w:sz w:val="21"/>
          <w:szCs w:val="21"/>
          <w:lang w:val="en-US" w:eastAsia="zh-CN"/>
        </w:rPr>
        <w:t xml:space="preserve">、</w:t>
      </w:r>
      <w:r>
        <w:rPr>
          <w:rFonts w:ascii="Times New Roman" w:hAnsi="Times New Roman" w:eastAsia="宋体" w:cs="Times New Roman"/>
          <w:color w:val="000000"/>
          <w:sz w:val="21"/>
          <w:szCs w:val="21"/>
        </w:rPr>
        <w:t xml:space="preserve">水中桩墩柱垂直度检测</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河床断面扫测</w:t>
      </w:r>
      <w:r>
        <w:rPr>
          <w:rFonts w:hint="eastAsia" w:ascii="Times New Roman" w:hAnsi="Times New Roman" w:eastAsia="宋体" w:cs="Times New Roman"/>
          <w:color w:val="000000"/>
          <w:sz w:val="21"/>
          <w:szCs w:val="21"/>
          <w:lang w:val="en-US" w:eastAsia="zh-CN"/>
        </w:rPr>
        <w:t xml:space="preserve">三部分内容</w:t>
      </w:r>
      <w:r>
        <w:rPr>
          <w:rFonts w:ascii="Times New Roman" w:hAnsi="Times New Roman" w:eastAsia="宋体" w:cs="Times New Roman"/>
          <w:color w:val="000000"/>
          <w:sz w:val="21"/>
          <w:szCs w:val="21"/>
        </w:rPr>
        <w:t xml:space="preserve">。</w:t>
      </w:r>
      <w:r/>
    </w:p>
    <w:p>
      <w:pPr>
        <w:ind w:firstLine="420"/>
        <w:keepLines w:val="0"/>
        <w:keepNext w:val="0"/>
        <w:pageBreakBefore w:val="0"/>
        <w:spacing w:line="400" w:lineRule="exact"/>
        <w:widowControl w:val="off"/>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3</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检查成效。</w:t>
      </w:r>
      <w:r/>
    </w:p>
    <w:p>
      <w:pPr>
        <w:ind w:firstLine="420"/>
        <w:keepLines w:val="0"/>
        <w:keepNext w:val="0"/>
        <w:pageBreakBefore w:val="0"/>
        <w:spacing w:line="400" w:lineRule="exact"/>
        <w:widowControl w:val="off"/>
        <w:rPr>
          <w:rFonts w:hint="eastAsia" w:ascii="Times New Roman" w:hAnsi="Times New Roman" w:eastAsia="宋体" w:cs="Times New Roman"/>
          <w:color w:val="000000"/>
          <w:sz w:val="21"/>
          <w:szCs w:val="21"/>
          <w:lang w:eastAsia="zh-CN"/>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4</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检查结论、建议</w:t>
      </w:r>
      <w:r>
        <w:rPr>
          <w:rFonts w:hint="eastAsia" w:ascii="Times New Roman" w:hAnsi="Times New Roman" w:eastAsia="宋体" w:cs="Times New Roman"/>
          <w:color w:val="000000"/>
          <w:sz w:val="21"/>
          <w:szCs w:val="21"/>
          <w:lang w:val="en-US" w:eastAsia="zh-CN"/>
        </w:rPr>
        <w:t xml:space="preserve">及报告编制。</w:t>
      </w:r>
      <w:r/>
    </w:p>
    <w:p>
      <w:pPr>
        <w:pStyle w:val="889"/>
        <w:ind w:firstLine="420"/>
        <w:keepLines w:val="0"/>
        <w:keepNext w:val="0"/>
        <w:pageBreakBefore w:val="0"/>
        <w:spacing w:line="400" w:lineRule="exact"/>
        <w:widowControl w:val="off"/>
        <w:rPr>
          <w:rFonts w:hint="eastAsia" w:ascii="Times New Roman" w:hAnsi="Times New Roman" w:eastAsia="宋体" w:cs="Times New Roman"/>
          <w:b w:val="0"/>
          <w:bCs/>
          <w:sz w:val="21"/>
          <w:szCs w:val="21"/>
          <w:lang w:eastAsia="zh-CN"/>
        </w:rPr>
      </w:pPr>
      <w:r>
        <w:rPr>
          <w:rFonts w:hint="eastAsia" w:ascii="Times New Roman" w:hAnsi="Times New Roman" w:eastAsia="宋体" w:cs="Times New Roman"/>
          <w:b w:val="0"/>
          <w:bCs/>
          <w:sz w:val="21"/>
          <w:szCs w:val="21"/>
          <w:lang w:val="en-US" w:eastAsia="zh-CN"/>
        </w:rPr>
        <w:t xml:space="preserve">2.</w:t>
      </w:r>
      <w:r>
        <w:rPr>
          <w:rFonts w:ascii="Times New Roman" w:hAnsi="Times New Roman" w:eastAsia="宋体" w:cs="Times New Roman"/>
          <w:b w:val="0"/>
          <w:bCs/>
          <w:sz w:val="21"/>
          <w:szCs w:val="21"/>
        </w:rPr>
        <w:t xml:space="preserve">外观</w:t>
      </w:r>
      <w:r>
        <w:rPr>
          <w:rFonts w:hint="eastAsia" w:ascii="Times New Roman" w:hAnsi="Times New Roman" w:eastAsia="宋体" w:cs="Times New Roman"/>
          <w:b w:val="0"/>
          <w:bCs/>
          <w:sz w:val="21"/>
          <w:szCs w:val="21"/>
          <w:lang w:val="en-US" w:eastAsia="zh-CN"/>
        </w:rPr>
        <w:t xml:space="preserve">检查</w:t>
      </w:r>
      <w:r>
        <w:rPr>
          <w:rFonts w:hint="eastAsia" w:ascii="Times New Roman" w:hAnsi="Times New Roman" w:eastAsia="宋体" w:cs="Times New Roman"/>
          <w:sz w:val="21"/>
          <w:szCs w:val="21"/>
          <w:highlight w:val="none"/>
          <w:lang w:val="en-US" w:eastAsia="zh-CN"/>
        </w:rPr>
        <w:t xml:space="preserve">：</w:t>
      </w:r>
      <w:r>
        <w:rPr>
          <w:rFonts w:hint="eastAsia" w:ascii="Times New Roman" w:hAnsi="Times New Roman" w:eastAsia="宋体" w:cs="Times New Roman"/>
          <w:color w:val="0000ff"/>
          <w:sz w:val="21"/>
          <w:szCs w:val="21"/>
          <w:highlight w:val="none"/>
          <w:lang w:val="en-US" w:eastAsia="zh-CN"/>
        </w:rPr>
        <w:t xml:space="preserve">至少包含</w:t>
      </w:r>
      <w:r>
        <w:rPr>
          <w:rFonts w:ascii="Times New Roman" w:hAnsi="Times New Roman" w:eastAsia="宋体" w:cs="Times New Roman"/>
          <w:color w:val="0000ff"/>
          <w:sz w:val="21"/>
          <w:szCs w:val="21"/>
        </w:rPr>
        <w:t xml:space="preserve">混凝土构件外观缺陷检测</w:t>
      </w:r>
      <w:r>
        <w:rPr>
          <w:rFonts w:hint="eastAsia" w:ascii="Times New Roman" w:hAnsi="Times New Roman" w:eastAsia="宋体" w:cs="Times New Roman"/>
          <w:color w:val="0000ff"/>
          <w:sz w:val="21"/>
          <w:szCs w:val="21"/>
          <w:highlight w:val="none"/>
          <w:lang w:val="en-US" w:eastAsia="zh-CN"/>
        </w:rPr>
        <w:t xml:space="preserve">、</w:t>
      </w:r>
      <w:r>
        <w:rPr>
          <w:rFonts w:ascii="Times New Roman" w:hAnsi="Times New Roman" w:eastAsia="宋体" w:cs="Times New Roman"/>
          <w:color w:val="0000ff"/>
          <w:sz w:val="21"/>
          <w:szCs w:val="21"/>
        </w:rPr>
        <w:t xml:space="preserve">桩柱结合部位外观检测重点</w:t>
      </w:r>
      <w:r>
        <w:rPr>
          <w:rFonts w:hint="eastAsia" w:ascii="Times New Roman" w:hAnsi="Times New Roman" w:eastAsia="宋体" w:cs="Times New Roman"/>
          <w:color w:val="0000ff"/>
          <w:sz w:val="21"/>
          <w:szCs w:val="21"/>
          <w:highlight w:val="none"/>
          <w:lang w:val="en-US" w:eastAsia="zh-CN"/>
        </w:rPr>
        <w:t xml:space="preserve">等内容。</w:t>
      </w:r>
      <w:r/>
    </w:p>
    <w:p>
      <w:pPr>
        <w:ind w:firstLine="420"/>
        <w:keepLines w:val="0"/>
        <w:keepNext w:val="0"/>
        <w:pageBreakBefore w:val="0"/>
        <w:spacing w:line="40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w:t>
      </w:r>
      <w:r>
        <w:rPr>
          <w:rFonts w:hint="eastAsia" w:ascii="Times New Roman" w:hAnsi="Times New Roman" w:eastAsia="宋体" w:cs="Times New Roman"/>
          <w:sz w:val="21"/>
          <w:szCs w:val="21"/>
          <w:lang w:val="en-US" w:eastAsia="zh-CN"/>
        </w:rPr>
        <w:t xml:space="preserve">1</w:t>
      </w:r>
      <w:r>
        <w:rPr>
          <w:rFonts w:hint="default" w:ascii="Times New Roman" w:hAnsi="Times New Roman" w:eastAsia="宋体" w:cs="Times New Roman"/>
          <w:sz w:val="21"/>
          <w:szCs w:val="21"/>
        </w:rPr>
        <w:t xml:space="preserve">）混凝土构件外观检测</w:t>
      </w:r>
      <w:r/>
    </w:p>
    <w:p>
      <w:pPr>
        <w:ind w:firstLine="420"/>
        <w:keepLines w:val="0"/>
        <w:keepNext w:val="0"/>
        <w:pageBreakBefore w:val="0"/>
        <w:spacing w:line="40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①露筋长度及范围用钢尺或卷尺量测；</w:t>
      </w:r>
      <w:r/>
    </w:p>
    <w:p>
      <w:pPr>
        <w:ind w:firstLine="420"/>
        <w:keepLines w:val="0"/>
        <w:keepNext w:val="0"/>
        <w:pageBreakBefore w:val="0"/>
        <w:spacing w:line="40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②孔洞直径可用钢尺量测，孔洞深度用游标卡尺量测；</w:t>
      </w:r>
      <w:r/>
    </w:p>
    <w:p>
      <w:pPr>
        <w:ind w:firstLine="420"/>
        <w:keepLines w:val="0"/>
        <w:keepNext w:val="0"/>
        <w:pageBreakBefore w:val="0"/>
        <w:spacing w:line="40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③剥落、掉角的位置和范围用钢尺或卷尺测量；</w:t>
      </w:r>
      <w:r/>
    </w:p>
    <w:p>
      <w:pPr>
        <w:ind w:firstLine="420"/>
        <w:keepLines w:val="0"/>
        <w:keepNext w:val="0"/>
        <w:pageBreakBefore w:val="0"/>
        <w:spacing w:line="40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④表</w:t>
      </w:r>
      <w:r>
        <w:rPr>
          <w:rFonts w:hint="default" w:ascii="Times New Roman" w:hAnsi="Times New Roman" w:eastAsia="宋体" w:cs="Times New Roman"/>
          <w:sz w:val="21"/>
          <w:szCs w:val="21"/>
        </w:rPr>
        <w:t xml:space="preserve">面裂缝的宽度可用裂缝专用测量仪器量测，表面裂缝长度用钢尺或卷尺量测。</w:t>
      </w:r>
      <w:r/>
    </w:p>
    <w:p>
      <w:pPr>
        <w:ind w:firstLine="420"/>
        <w:keepLines w:val="0"/>
        <w:keepNext w:val="0"/>
        <w:pageBreakBefore w:val="0"/>
        <w:spacing w:line="400" w:lineRule="exact"/>
        <w:widowControl w:val="off"/>
        <w:rPr>
          <w:rFonts w:hint="default"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混凝土</w:t>
      </w:r>
      <w:r>
        <w:rPr>
          <w:rFonts w:hint="default" w:ascii="Times New Roman" w:hAnsi="Times New Roman" w:eastAsia="宋体" w:cs="Times New Roman"/>
          <w:sz w:val="21"/>
          <w:szCs w:val="21"/>
        </w:rPr>
        <w:t xml:space="preserve">构件外观缺陷应按《公路桥涵养护规范》（JTG 5120-2021）、《公路桥涵技术状况评定标准》（JTG/T H21-2011）、《公路桥梁水下构件检测技术规程》（T/CECS G:J56-2019）</w:t>
      </w:r>
      <w:r>
        <w:rPr>
          <w:rFonts w:hint="default" w:ascii="Times New Roman" w:hAnsi="Times New Roman" w:eastAsia="宋体" w:cs="Times New Roman"/>
          <w:sz w:val="21"/>
          <w:szCs w:val="21"/>
          <w:lang w:val="en-US" w:eastAsia="zh-CN"/>
        </w:rPr>
        <w:t xml:space="preserve">等现行</w:t>
      </w:r>
      <w:r>
        <w:rPr>
          <w:rFonts w:hint="default" w:ascii="Times New Roman" w:hAnsi="Times New Roman" w:eastAsia="宋体" w:cs="Times New Roman"/>
          <w:sz w:val="21"/>
          <w:szCs w:val="21"/>
        </w:rPr>
        <w:t xml:space="preserve">行业标准的有关规定进行分类并判定其严重程度。</w:t>
      </w:r>
      <w:r/>
    </w:p>
    <w:p>
      <w:pPr>
        <w:ind w:firstLine="420"/>
        <w:keepLines w:val="0"/>
        <w:keepNext w:val="0"/>
        <w:pageBreakBefore w:val="0"/>
        <w:spacing w:line="40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w:t>
      </w:r>
      <w:r>
        <w:rPr>
          <w:rFonts w:hint="eastAsia" w:ascii="Times New Roman" w:hAnsi="Times New Roman" w:eastAsia="宋体" w:cs="Times New Roman"/>
          <w:sz w:val="21"/>
          <w:szCs w:val="21"/>
          <w:lang w:val="en-US" w:eastAsia="zh-CN"/>
        </w:rPr>
        <w:t xml:space="preserve">2</w:t>
      </w:r>
      <w:r>
        <w:rPr>
          <w:rFonts w:hint="default" w:ascii="Times New Roman" w:hAnsi="Times New Roman" w:eastAsia="宋体" w:cs="Times New Roman"/>
          <w:sz w:val="21"/>
          <w:szCs w:val="21"/>
        </w:rPr>
        <w:t xml:space="preserve">）桩柱结合部位外观检测：</w:t>
      </w:r>
      <w:r/>
    </w:p>
    <w:p>
      <w:pPr>
        <w:ind w:firstLine="420"/>
        <w:keepLines w:val="0"/>
        <w:keepNext w:val="0"/>
        <w:pageBreakBefore w:val="0"/>
        <w:spacing w:line="40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①桩柱有无相对偏位；</w:t>
      </w:r>
      <w:r/>
    </w:p>
    <w:p>
      <w:pPr>
        <w:ind w:firstLine="420"/>
        <w:keepLines w:val="0"/>
        <w:keepNext w:val="0"/>
        <w:pageBreakBefore w:val="0"/>
        <w:spacing w:line="40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②桩基及立柱有无倾斜；</w:t>
      </w:r>
      <w:r/>
    </w:p>
    <w:p>
      <w:pPr>
        <w:ind w:firstLine="420"/>
        <w:keepLines w:val="0"/>
        <w:keepNext w:val="0"/>
        <w:pageBreakBefore w:val="0"/>
        <w:spacing w:line="40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③桩基结构除有无缩颈、掏空；</w:t>
      </w:r>
      <w:r/>
    </w:p>
    <w:p>
      <w:pPr>
        <w:ind w:firstLine="420"/>
        <w:keepLines w:val="0"/>
        <w:keepNext w:val="0"/>
        <w:pageBreakBefore w:val="0"/>
        <w:spacing w:line="400" w:lineRule="exact"/>
        <w:widowControl w:val="off"/>
        <w:rPr>
          <w:rFonts w:ascii="Times New Roman" w:hAnsi="Times New Roman" w:eastAsia="宋体" w:cs="Times New Roman"/>
          <w:sz w:val="21"/>
          <w:szCs w:val="21"/>
        </w:rPr>
      </w:pPr>
      <w:r>
        <w:rPr>
          <w:rFonts w:hint="default" w:ascii="Times New Roman" w:hAnsi="Times New Roman" w:eastAsia="宋体" w:cs="Times New Roman"/>
          <w:sz w:val="21"/>
          <w:szCs w:val="21"/>
        </w:rPr>
        <w:t xml:space="preserve">④接桩处夹杂异物等病害</w:t>
      </w:r>
      <w:r>
        <w:rPr>
          <w:rFonts w:ascii="Times New Roman" w:hAnsi="Times New Roman" w:eastAsia="宋体" w:cs="Times New Roman"/>
          <w:sz w:val="21"/>
          <w:szCs w:val="21"/>
        </w:rPr>
        <w:t xml:space="preserve">。</w:t>
      </w:r>
      <w:r/>
    </w:p>
    <w:p>
      <w:pPr>
        <w:ind w:firstLine="420"/>
        <w:keepLines w:val="0"/>
        <w:keepNext w:val="0"/>
        <w:pageBreakBefore w:val="0"/>
        <w:spacing w:line="400" w:lineRule="exact"/>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桩柱结合部位</w:t>
      </w:r>
      <w:r>
        <w:rPr>
          <w:rFonts w:hint="default" w:ascii="Times New Roman" w:hAnsi="Times New Roman" w:eastAsia="宋体" w:cs="Times New Roman"/>
          <w:sz w:val="21"/>
          <w:szCs w:val="21"/>
        </w:rPr>
        <w:t xml:space="preserve">外观</w:t>
      </w:r>
      <w:r>
        <w:rPr>
          <w:rFonts w:hint="default" w:ascii="Times New Roman" w:hAnsi="Times New Roman" w:eastAsia="宋体" w:cs="Times New Roman"/>
          <w:sz w:val="21"/>
          <w:szCs w:val="21"/>
          <w:lang w:val="en-US" w:eastAsia="zh-CN"/>
        </w:rPr>
        <w:t xml:space="preserve">缺陷应按《公路桥涵养护规范》（JTG 5120-2021）、《公路桥涵技术状况评定标准》（JTG/T H21-2011）</w:t>
      </w:r>
      <w:bookmarkStart w:id="218" w:name="_GoBack"/>
      <w:r>
        <w:rPr>
          <w:rFonts w:hint="default" w:ascii="Times New Roman" w:hAnsi="Times New Roman" w:eastAsia="宋体" w:cs="Times New Roman"/>
          <w:sz w:val="21"/>
          <w:szCs w:val="21"/>
          <w:lang w:val="en-US" w:eastAsia="zh-CN"/>
        </w:rPr>
        <w:t xml:space="preserve">、</w:t>
      </w:r>
      <w:bookmarkEnd w:id="218"/>
      <w:r>
        <w:rPr>
          <w:rFonts w:hint="default" w:ascii="Times New Roman" w:hAnsi="Times New Roman" w:eastAsia="宋体" w:cs="Times New Roman"/>
          <w:sz w:val="21"/>
          <w:szCs w:val="21"/>
          <w:lang w:val="en-US" w:eastAsia="zh-CN"/>
        </w:rPr>
        <w:t xml:space="preserve">《公路桥梁水下构件检测技术规程》（T/CECS G:J56-2019）</w:t>
      </w:r>
      <w:r>
        <w:rPr>
          <w:rFonts w:hint="default" w:ascii="Times New Roman" w:hAnsi="Times New Roman" w:eastAsia="宋体" w:cs="Times New Roman"/>
          <w:sz w:val="21"/>
          <w:szCs w:val="21"/>
          <w:lang w:val="en-US" w:eastAsia="zh-CN"/>
        </w:rPr>
        <w:t xml:space="preserve">等现行行业标准的有关规定进行分类并判定其严重程度。</w:t>
      </w:r>
      <w:r/>
    </w:p>
    <w:p>
      <w:pPr>
        <w:pStyle w:val="889"/>
        <w:ind w:firstLine="420"/>
        <w:keepLines w:val="0"/>
        <w:keepNext w:val="0"/>
        <w:pageBreakBefore w:val="0"/>
        <w:spacing w:line="400" w:lineRule="exact"/>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3.专项检查：</w:t>
      </w:r>
      <w:r>
        <w:rPr>
          <w:rFonts w:hint="eastAsia" w:ascii="Times New Roman" w:hAnsi="Times New Roman" w:eastAsia="宋体" w:cs="Times New Roman"/>
          <w:color w:val="0000ff"/>
          <w:sz w:val="21"/>
          <w:szCs w:val="21"/>
          <w:highlight w:val="none"/>
          <w:lang w:val="en-US" w:eastAsia="zh-CN"/>
        </w:rPr>
        <w:t xml:space="preserve">至少包含</w:t>
      </w:r>
      <w:r>
        <w:rPr>
          <w:rFonts w:ascii="Times New Roman" w:hAnsi="Times New Roman" w:eastAsia="宋体" w:cs="Times New Roman"/>
          <w:color w:val="0000ff"/>
          <w:sz w:val="21"/>
          <w:szCs w:val="21"/>
        </w:rPr>
        <w:t xml:space="preserve">基础局部冲刷检测</w:t>
      </w:r>
      <w:r>
        <w:rPr>
          <w:rFonts w:hint="eastAsia" w:ascii="Times New Roman" w:hAnsi="Times New Roman" w:eastAsia="宋体" w:cs="Times New Roman"/>
          <w:color w:val="0000ff"/>
          <w:sz w:val="21"/>
          <w:szCs w:val="21"/>
          <w:highlight w:val="none"/>
          <w:lang w:val="en-US" w:eastAsia="zh-CN"/>
        </w:rPr>
        <w:t xml:space="preserve">、</w:t>
      </w:r>
      <w:r>
        <w:rPr>
          <w:rFonts w:ascii="Times New Roman" w:hAnsi="Times New Roman" w:eastAsia="宋体" w:cs="Times New Roman"/>
          <w:b w:val="0"/>
          <w:bCs/>
          <w:color w:val="0000ff"/>
          <w:sz w:val="21"/>
          <w:szCs w:val="21"/>
        </w:rPr>
        <w:t xml:space="preserve">水中桩墩柱垂直度检测</w:t>
      </w:r>
      <w:r>
        <w:rPr>
          <w:rFonts w:hint="eastAsia" w:ascii="Times New Roman" w:hAnsi="Times New Roman" w:eastAsia="宋体" w:cs="Times New Roman"/>
          <w:color w:val="0000ff"/>
          <w:sz w:val="21"/>
          <w:szCs w:val="21"/>
          <w:highlight w:val="none"/>
          <w:lang w:val="en-US" w:eastAsia="zh-CN"/>
        </w:rPr>
        <w:t xml:space="preserve">、</w:t>
      </w:r>
      <w:r>
        <w:rPr>
          <w:rFonts w:ascii="Times New Roman" w:hAnsi="Times New Roman" w:eastAsia="宋体" w:cs="Times New Roman"/>
          <w:b w:val="0"/>
          <w:bCs/>
          <w:color w:val="0000ff"/>
          <w:sz w:val="21"/>
          <w:szCs w:val="21"/>
        </w:rPr>
        <w:t xml:space="preserve">河床断面扫测</w:t>
      </w:r>
      <w:r>
        <w:rPr>
          <w:rFonts w:hint="eastAsia" w:ascii="Times New Roman" w:hAnsi="Times New Roman" w:eastAsia="宋体" w:cs="Times New Roman"/>
          <w:color w:val="0000ff"/>
          <w:sz w:val="21"/>
          <w:szCs w:val="21"/>
          <w:highlight w:val="none"/>
          <w:lang w:val="en-US" w:eastAsia="zh-CN"/>
        </w:rPr>
        <w:t xml:space="preserve">等内容。</w:t>
      </w:r>
      <w:r/>
    </w:p>
    <w:p>
      <w:pPr>
        <w:numPr>
          <w:ilvl w:val="0"/>
          <w:numId w:val="0"/>
        </w:numPr>
        <w:ind w:firstLine="420"/>
        <w:keepLines w:val="0"/>
        <w:keepNext w:val="0"/>
        <w:pageBreakBefore w:val="0"/>
        <w:spacing w:line="400" w:lineRule="exact"/>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bidi="ar-SA"/>
        </w:rPr>
        <w:t xml:space="preserve">（1）</w:t>
      </w:r>
      <w:r>
        <w:rPr>
          <w:rFonts w:ascii="Times New Roman" w:hAnsi="Times New Roman" w:eastAsia="宋体" w:cs="Times New Roman"/>
          <w:sz w:val="21"/>
          <w:szCs w:val="21"/>
        </w:rPr>
        <w:t xml:space="preserve">基础局部冲刷检测</w:t>
      </w:r>
      <w:r/>
    </w:p>
    <w:p>
      <w:pPr>
        <w:numPr>
          <w:ilvl w:val="0"/>
          <w:numId w:val="0"/>
        </w:numPr>
        <w:ind w:firstLine="420"/>
        <w:keepLines w:val="0"/>
        <w:keepNext w:val="0"/>
        <w:pageBreakBefore w:val="0"/>
        <w:spacing w:line="400" w:lineRule="exact"/>
        <w:widowControl w:val="off"/>
        <w:rPr>
          <w:sz w:val="21"/>
          <w:szCs w:val="21"/>
        </w:rPr>
      </w:pPr>
      <w:r>
        <w:rPr>
          <w:rFonts w:hint="eastAsia" w:ascii="宋体" w:hAnsi="宋体" w:eastAsia="宋体" w:cs="宋体"/>
          <w:sz w:val="21"/>
          <w:szCs w:val="21"/>
        </w:rPr>
        <w:t xml:space="preserve">基础局部冲刷深度测量时应消除杂物造成的影响，测量结果应与历次检测数据进行比较，判断基础局部</w:t>
      </w:r>
      <w:r>
        <w:rPr>
          <w:rFonts w:hint="eastAsia" w:ascii="宋体" w:hAnsi="宋体" w:eastAsia="宋体" w:cs="宋体"/>
          <w:sz w:val="21"/>
          <w:szCs w:val="21"/>
        </w:rPr>
        <w:t xml:space="preserve">冲刷的严重程度，基础局部冲刷测深点的布置，宜采用固定的径向网格模式，测深点间距不大于1m。</w:t>
      </w:r>
      <w:r/>
    </w:p>
    <w:p>
      <w:pPr>
        <w:ind w:firstLine="0"/>
        <w:jc w:val="center"/>
        <w:keepLines w:val="0"/>
        <w:keepNext w:val="0"/>
        <w:pageBreakBefore w:val="0"/>
        <w:spacing w:line="240" w:lineRule="auto"/>
        <w:widowControl w:val="off"/>
        <w:rPr>
          <w:b w:val="0"/>
          <w:bCs/>
        </w:rPr>
      </w:pPr>
      <w:r>
        <w:rPr>
          <w:rFonts w:hint="eastAsia"/>
          <w:b w:val="0"/>
          <w:bCs/>
          <w:sz w:val="24"/>
          <w:szCs w:val="24"/>
          <w:lang w:val="en-US" w:eastAsia="zh-CN"/>
        </w:rPr>
        <mc:AlternateContent>
          <mc:Choice Requires="wpg">
            <w:drawing>
              <wp:inline xmlns:wp="http://schemas.openxmlformats.org/drawingml/2006/wordprocessingDrawing" distT="0" distB="0" distL="0" distR="0">
                <wp:extent cx="2700020" cy="576707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1"/>
                        <a:stretch/>
                      </pic:blipFill>
                      <pic:spPr bwMode="auto">
                        <a:xfrm>
                          <a:off x="0" y="0"/>
                          <a:ext cx="2700020" cy="5767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2.6pt;height:454.1pt;mso-wrap-distance-left:0.0pt;mso-wrap-distance-top:0.0pt;mso-wrap-distance-right:0.0pt;mso-wrap-distance-bottom:0.0pt;" stroked="f">
                <v:path textboxrect="0,0,0,0"/>
                <v:imagedata r:id="rId11" o:title=""/>
              </v:shape>
            </w:pict>
          </mc:Fallback>
        </mc:AlternateContent>
      </w:r>
      <w:r/>
    </w:p>
    <w:p>
      <w:pPr>
        <w:jc w:val="center"/>
        <w:spacing w:line="360" w:lineRule="auto"/>
        <w:widowControl/>
        <w:rPr>
          <w:b w:val="0"/>
          <w:bCs/>
        </w:rPr>
      </w:pPr>
      <w:r>
        <w:rPr>
          <w:b w:val="0"/>
          <w:bCs/>
        </w:rPr>
        <w:t xml:space="preserve">基础冲刷测点布置示意图</w:t>
      </w:r>
      <w:r/>
    </w:p>
    <w:p>
      <w:pPr>
        <w:ind w:firstLine="420"/>
        <w:keepLines w:val="0"/>
        <w:keepNext w:val="0"/>
        <w:pageBreakBefore w:val="0"/>
        <w:spacing w:line="400" w:lineRule="exact"/>
        <w:widowControl w:val="off"/>
        <w:rPr>
          <w:rFonts w:ascii="Times New Roman" w:hAnsi="Times New Roman" w:eastAsia="宋体" w:cs="Times New Roman"/>
          <w:b w:val="0"/>
          <w:bCs/>
          <w:sz w:val="21"/>
          <w:szCs w:val="21"/>
        </w:rPr>
      </w:pPr>
      <w:r>
        <w:rPr>
          <w:rFonts w:hint="eastAsia" w:ascii="Times New Roman" w:hAnsi="Times New Roman" w:eastAsia="宋体" w:cs="Times New Roman"/>
          <w:b w:val="0"/>
          <w:bCs/>
          <w:sz w:val="21"/>
          <w:szCs w:val="21"/>
          <w:lang w:val="en-US" w:eastAsia="zh-CN"/>
        </w:rPr>
        <w:t xml:space="preserve">（2）</w:t>
      </w:r>
      <w:r>
        <w:rPr>
          <w:rFonts w:ascii="Times New Roman" w:hAnsi="Times New Roman" w:eastAsia="宋体" w:cs="Times New Roman"/>
          <w:b w:val="0"/>
          <w:bCs/>
          <w:sz w:val="21"/>
          <w:szCs w:val="21"/>
        </w:rPr>
        <w:t xml:space="preserve">水中桩墩柱垂直度检测</w:t>
      </w:r>
      <w:r/>
    </w:p>
    <w:p>
      <w:pPr>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测量水中桩立柱垂直度等信息，依据相应的检测规范进行实施。</w:t>
      </w:r>
      <w:r/>
    </w:p>
    <w:p>
      <w:pPr>
        <w:ind w:firstLine="420"/>
        <w:keepLines w:val="0"/>
        <w:keepNext w:val="0"/>
        <w:pageBreakBefore w:val="0"/>
        <w:spacing w:line="400" w:lineRule="exact"/>
        <w:widowControl w:val="off"/>
        <w:rPr>
          <w:rFonts w:ascii="Times New Roman" w:hAnsi="Times New Roman" w:eastAsia="宋体" w:cs="Times New Roman"/>
          <w:b w:val="0"/>
          <w:bCs/>
          <w:sz w:val="21"/>
          <w:szCs w:val="21"/>
        </w:rPr>
      </w:pPr>
      <w:r>
        <w:rPr>
          <w:rFonts w:hint="eastAsia" w:ascii="Times New Roman" w:hAnsi="Times New Roman" w:eastAsia="宋体" w:cs="Times New Roman"/>
          <w:b w:val="0"/>
          <w:bCs/>
          <w:sz w:val="21"/>
          <w:szCs w:val="21"/>
          <w:lang w:val="en-US" w:eastAsia="zh-CN"/>
        </w:rPr>
        <w:t xml:space="preserve">（3）</w:t>
      </w:r>
      <w:r>
        <w:rPr>
          <w:rFonts w:ascii="Times New Roman" w:hAnsi="Times New Roman" w:eastAsia="宋体" w:cs="Times New Roman"/>
          <w:b w:val="0"/>
          <w:bCs/>
          <w:sz w:val="21"/>
          <w:szCs w:val="21"/>
        </w:rPr>
        <w:t xml:space="preserve">河床断面扫测</w:t>
      </w:r>
      <w:r/>
    </w:p>
    <w:p>
      <w:pPr>
        <w:ind w:firstLine="420"/>
        <w:keepLines w:val="0"/>
        <w:keepNext w:val="0"/>
        <w:pageBreakBefore w:val="0"/>
        <w:spacing w:line="400" w:lineRule="exact"/>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①</w:t>
      </w:r>
      <w:r>
        <w:rPr>
          <w:rFonts w:ascii="Times New Roman" w:hAnsi="Times New Roman" w:eastAsia="宋体" w:cs="Times New Roman"/>
          <w:sz w:val="21"/>
          <w:szCs w:val="21"/>
        </w:rPr>
        <w:t xml:space="preserve">一般规定</w:t>
      </w:r>
      <w:r/>
    </w:p>
    <w:p>
      <w:pPr>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河床断面测量基准点的设置应牢固可靠。若基准点有变动，应及时补测、校准及换算，保持数据的有效和连续。</w:t>
      </w:r>
      <w:r/>
    </w:p>
    <w:p>
      <w:pPr>
        <w:ind w:firstLine="420"/>
        <w:keepLines w:val="0"/>
        <w:keepNext w:val="0"/>
        <w:pageBreakBefore w:val="0"/>
        <w:spacing w:line="400" w:lineRule="exact"/>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②</w:t>
      </w:r>
      <w:r>
        <w:rPr>
          <w:rFonts w:ascii="Times New Roman" w:hAnsi="Times New Roman" w:eastAsia="宋体" w:cs="Times New Roman"/>
          <w:sz w:val="21"/>
          <w:szCs w:val="21"/>
        </w:rPr>
        <w:t xml:space="preserve">河道河床断面扫测</w:t>
      </w:r>
      <w:r/>
    </w:p>
    <w:p>
      <w:pPr>
        <w:ind w:firstLine="420"/>
        <w:keepLines w:val="0"/>
        <w:keepNext w:val="0"/>
        <w:pageBreakBefore w:val="0"/>
        <w:spacing w:line="400" w:lineRule="exact"/>
        <w:widowControl w:val="off"/>
        <w:rPr>
          <w:sz w:val="21"/>
          <w:szCs w:val="21"/>
        </w:rPr>
      </w:pPr>
      <w:r>
        <w:rPr>
          <w:rFonts w:ascii="Times New Roman" w:hAnsi="Times New Roman" w:eastAsia="宋体" w:cs="Times New Roman"/>
          <w:sz w:val="21"/>
          <w:szCs w:val="21"/>
        </w:rPr>
        <w:t xml:space="preserve">河床断面测线宜布置在桥梁</w:t>
      </w:r>
      <w:r>
        <w:rPr>
          <w:rFonts w:ascii="Times New Roman" w:hAnsi="Times New Roman" w:cs="Times New Roman"/>
          <w:sz w:val="21"/>
          <w:szCs w:val="21"/>
        </w:rPr>
        <w:t xml:space="preserve">上游10</w:t>
      </w:r>
      <w:r>
        <w:rPr>
          <w:rFonts w:ascii="Times New Roman" w:hAnsi="Times New Roman" w:cs="Times New Roman"/>
          <w:sz w:val="21"/>
          <w:szCs w:val="21"/>
          <w:lang w:eastAsia="zh-CN"/>
        </w:rPr>
        <w:t xml:space="preserve">～</w:t>
      </w:r>
      <w:r>
        <w:rPr>
          <w:rFonts w:ascii="Times New Roman" w:hAnsi="Times New Roman" w:cs="Times New Roman"/>
          <w:sz w:val="21"/>
          <w:szCs w:val="21"/>
        </w:rPr>
        <w:t xml:space="preserve">20m处和下游10</w:t>
      </w:r>
      <w:r>
        <w:rPr>
          <w:rFonts w:ascii="Times New Roman" w:hAnsi="Times New Roman" w:cs="Times New Roman"/>
          <w:sz w:val="21"/>
          <w:szCs w:val="21"/>
          <w:lang w:eastAsia="zh-CN"/>
        </w:rPr>
        <w:t xml:space="preserve">～</w:t>
      </w:r>
      <w:r>
        <w:rPr>
          <w:rFonts w:ascii="Times New Roman" w:hAnsi="Times New Roman" w:cs="Times New Roman"/>
          <w:sz w:val="21"/>
          <w:szCs w:val="21"/>
        </w:rPr>
        <w:t xml:space="preserve">20m处，如下图所示。</w:t>
      </w:r>
      <w:r/>
    </w:p>
    <w:p>
      <w:pPr>
        <w:ind w:firstLine="0"/>
        <w:jc w:val="center"/>
        <w:keepLines w:val="0"/>
        <w:keepNext w:val="0"/>
        <w:pageBreakBefore w:val="0"/>
        <w:spacing w:line="240" w:lineRule="auto"/>
        <w:widowControl w:val="off"/>
        <w:rPr>
          <w:rFonts w:hint="eastAsia" w:eastAsia="宋体"/>
          <w:sz w:val="24"/>
          <w:szCs w:val="24"/>
          <w:lang w:eastAsia="zh-CN"/>
        </w:rPr>
      </w:pPr>
      <w:r>
        <w:rPr>
          <w:rFonts w:hint="eastAsia" w:eastAsia="宋体"/>
          <w:sz w:val="24"/>
          <w:szCs w:val="24"/>
          <w:lang w:eastAsia="zh-CN"/>
        </w:rPr>
        <mc:AlternateContent>
          <mc:Choice Requires="wpg">
            <w:drawing>
              <wp:inline xmlns:wp="http://schemas.openxmlformats.org/drawingml/2006/wordprocessingDrawing" distT="0" distB="0" distL="0" distR="0">
                <wp:extent cx="4710430" cy="287909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2"/>
                        <a:stretch/>
                      </pic:blipFill>
                      <pic:spPr bwMode="auto">
                        <a:xfrm>
                          <a:off x="0" y="0"/>
                          <a:ext cx="4710595" cy="28796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70.9pt;height:226.7pt;mso-wrap-distance-left:0.0pt;mso-wrap-distance-top:0.0pt;mso-wrap-distance-right:0.0pt;mso-wrap-distance-bottom:0.0pt;" stroked="f">
                <v:path textboxrect="0,0,0,0"/>
                <v:imagedata r:id="rId12" o:title=""/>
              </v:shape>
            </w:pict>
          </mc:Fallback>
        </mc:AlternateContent>
      </w:r>
      <w:r/>
    </w:p>
    <w:p>
      <w:pPr>
        <w:ind w:firstLine="446"/>
        <w:jc w:val="center"/>
        <w:spacing w:before="88" w:after="88" w:line="360" w:lineRule="auto"/>
        <w:widowControl/>
        <w:rPr>
          <w:b/>
          <w:bCs/>
          <w:spacing w:val="6"/>
        </w:rPr>
      </w:pPr>
      <w:r>
        <w:rPr>
          <w:b w:val="0"/>
          <w:bCs w:val="0"/>
          <w:spacing w:val="6"/>
        </w:rPr>
        <w:t xml:space="preserve">河床断面测线布置示意图</w:t>
      </w:r>
      <w:r/>
    </w:p>
    <w:p>
      <w:pPr>
        <w:ind w:firstLine="420"/>
        <w:keepLines w:val="0"/>
        <w:keepNext w:val="0"/>
        <w:pageBreakBefore w:val="0"/>
        <w:spacing w:line="400" w:lineRule="exact"/>
        <w:widowControl w:val="off"/>
        <w:rPr>
          <w:rFonts w:ascii="Times New Roman" w:hAnsi="Times New Roman" w:cs="Times New Roman"/>
          <w:sz w:val="21"/>
          <w:szCs w:val="21"/>
        </w:rPr>
      </w:pPr>
      <w:r>
        <w:rPr>
          <w:rFonts w:ascii="Times New Roman" w:hAnsi="Times New Roman" w:cs="Times New Roman"/>
          <w:sz w:val="21"/>
          <w:szCs w:val="21"/>
        </w:rPr>
        <w:t xml:space="preserve">河床断面测量应符合下列规定：</w:t>
      </w:r>
      <w:r/>
    </w:p>
    <w:p>
      <w:pPr>
        <w:ind w:firstLine="420"/>
        <w:keepLines w:val="0"/>
        <w:keepNext w:val="0"/>
        <w:pageBreakBefore w:val="0"/>
        <w:spacing w:line="400" w:lineRule="exact"/>
        <w:widowControl w:val="off"/>
        <w:rPr>
          <w:rFonts w:ascii="Times New Roman" w:hAnsi="Times New Roman" w:cs="Times New Roman"/>
          <w:sz w:val="21"/>
          <w:szCs w:val="21"/>
        </w:rPr>
      </w:pPr>
      <w:r>
        <w:rPr>
          <w:rFonts w:ascii="Times New Roman" w:hAnsi="Times New Roman" w:cs="Times New Roman"/>
          <w:sz w:val="21"/>
          <w:szCs w:val="21"/>
        </w:rPr>
        <w:t xml:space="preserve">河床断面测深点宜按横断面布设，断面方向宜与岸线（或主流方向）相垂直</w:t>
      </w:r>
      <w:r>
        <w:rPr>
          <w:rFonts w:ascii="Times New Roman" w:hAnsi="Times New Roman" w:cs="Times New Roman"/>
          <w:sz w:val="21"/>
          <w:szCs w:val="21"/>
          <w:lang w:eastAsia="zh-CN"/>
        </w:rPr>
        <w:t xml:space="preserve">；</w:t>
      </w:r>
      <w:r>
        <w:rPr>
          <w:rFonts w:ascii="Times New Roman" w:hAnsi="Times New Roman" w:cs="Times New Roman"/>
          <w:sz w:val="21"/>
          <w:szCs w:val="21"/>
        </w:rPr>
        <w:t xml:space="preserve">测深点间隔不宜大于5m。测量完成后应绘制河床断面图，在图中标明基准点的位置，并与上次检测结果或竣工时河床断面进行比较，判断河床断面的变化情况。测点的布设和检测时间及检测数据等，应按要求归档。</w:t>
      </w:r>
      <w:r/>
    </w:p>
    <w:p>
      <w:pPr>
        <w:ind w:firstLine="420"/>
        <w:keepLines w:val="0"/>
        <w:keepNext w:val="0"/>
        <w:pageBreakBefore w:val="0"/>
        <w:spacing w:line="400" w:lineRule="exact"/>
        <w:widowControl w:val="off"/>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4.检查成效</w:t>
      </w:r>
      <w:r>
        <w:rPr>
          <w:rFonts w:hint="eastAsia" w:ascii="Times New Roman" w:hAnsi="Times New Roman" w:eastAsia="宋体" w:cs="Times New Roman"/>
          <w:color w:val="000000"/>
          <w:sz w:val="21"/>
          <w:szCs w:val="21"/>
          <w:lang w:val="en-US" w:eastAsia="zh-CN" w:bidi="ar-SA"/>
        </w:rPr>
        <w:t xml:space="preserve">：</w:t>
      </w:r>
      <w:r>
        <w:rPr>
          <w:rFonts w:hint="eastAsia" w:ascii="Times New Roman" w:hAnsi="Times New Roman" w:eastAsia="宋体" w:cs="Times New Roman"/>
          <w:color w:val="0000ff"/>
          <w:sz w:val="21"/>
          <w:szCs w:val="21"/>
          <w:highlight w:val="none"/>
          <w:lang w:val="en-US" w:eastAsia="zh-CN"/>
        </w:rPr>
        <w:t xml:space="preserve">至少包含</w:t>
      </w:r>
      <w:r>
        <w:rPr>
          <w:rFonts w:ascii="Times New Roman" w:hAnsi="Times New Roman" w:eastAsia="宋体" w:cs="Times New Roman"/>
          <w:color w:val="0000ff"/>
          <w:szCs w:val="21"/>
        </w:rPr>
        <w:t xml:space="preserve">主要病害分析</w:t>
      </w:r>
      <w:r>
        <w:rPr>
          <w:rFonts w:hint="eastAsia" w:ascii="Times New Roman" w:hAnsi="Times New Roman" w:eastAsia="宋体" w:cs="Times New Roman"/>
          <w:color w:val="0000ff"/>
          <w:sz w:val="21"/>
          <w:szCs w:val="21"/>
          <w:highlight w:val="none"/>
          <w:lang w:val="en-US" w:eastAsia="zh-CN"/>
        </w:rPr>
        <w:t xml:space="preserve">、</w:t>
      </w:r>
      <w:r>
        <w:rPr>
          <w:rFonts w:ascii="Times New Roman" w:hAnsi="Times New Roman" w:eastAsia="宋体" w:cs="Times New Roman"/>
          <w:color w:val="0000ff"/>
          <w:szCs w:val="21"/>
        </w:rPr>
        <w:t xml:space="preserve">技术状况评定</w:t>
      </w:r>
      <w:r>
        <w:rPr>
          <w:rFonts w:hint="eastAsia" w:ascii="Times New Roman" w:hAnsi="Times New Roman" w:eastAsia="宋体" w:cs="Times New Roman"/>
          <w:color w:val="0000ff"/>
          <w:sz w:val="21"/>
          <w:szCs w:val="21"/>
          <w:highlight w:val="none"/>
          <w:lang w:val="en-US" w:eastAsia="zh-CN"/>
        </w:rPr>
        <w:t xml:space="preserve">等内容</w:t>
      </w:r>
      <w:r>
        <w:rPr>
          <w:rFonts w:hint="eastAsia" w:ascii="Times New Roman" w:hAnsi="Times New Roman" w:eastAsia="宋体" w:cs="Times New Roman"/>
          <w:color w:val="0000ff"/>
          <w:sz w:val="21"/>
          <w:szCs w:val="21"/>
          <w:lang w:val="en-US" w:eastAsia="zh-CN"/>
        </w:rPr>
        <w:t xml:space="preserve">。</w:t>
      </w:r>
      <w:r/>
    </w:p>
    <w:p>
      <w:pPr>
        <w:pStyle w:val="889"/>
        <w:ind w:firstLine="420"/>
        <w:spacing w:line="400" w:lineRule="exact"/>
        <w:rPr>
          <w:rFonts w:ascii="Times New Roman" w:hAnsi="Times New Roman" w:eastAsia="宋体" w:cs="Times New Roman"/>
          <w:szCs w:val="21"/>
        </w:rPr>
      </w:pPr>
      <w:r>
        <w:rPr>
          <w:rFonts w:ascii="Times New Roman" w:hAnsi="Times New Roman" w:eastAsia="宋体" w:cs="Times New Roman"/>
          <w:szCs w:val="21"/>
        </w:rPr>
        <w:t xml:space="preserve">（1）主要病害分析内容应包括：</w:t>
      </w:r>
      <w:r/>
    </w:p>
    <w:p>
      <w:pPr>
        <w:pStyle w:val="889"/>
        <w:ind w:firstLine="420"/>
        <w:spacing w:line="400" w:lineRule="exact"/>
        <w:rPr>
          <w:rFonts w:ascii="Times New Roman" w:hAnsi="Times New Roman" w:eastAsia="宋体" w:cs="Times New Roman"/>
          <w:szCs w:val="21"/>
        </w:rPr>
      </w:pPr>
      <w:r>
        <w:rPr>
          <w:rFonts w:ascii="Times New Roman" w:hAnsi="Times New Roman" w:eastAsia="宋体" w:cs="Times New Roman"/>
          <w:szCs w:val="21"/>
        </w:rPr>
        <w:t xml:space="preserve">①病害类型、特征、位置及规律。</w:t>
      </w:r>
      <w:r/>
    </w:p>
    <w:p>
      <w:pPr>
        <w:pStyle w:val="889"/>
        <w:ind w:firstLine="420"/>
        <w:spacing w:line="400" w:lineRule="exact"/>
        <w:rPr>
          <w:rFonts w:ascii="Times New Roman" w:hAnsi="Times New Roman" w:eastAsia="宋体" w:cs="Times New Roman"/>
          <w:szCs w:val="21"/>
        </w:rPr>
      </w:pPr>
      <w:r>
        <w:rPr>
          <w:rFonts w:ascii="Times New Roman" w:hAnsi="Times New Roman" w:eastAsia="宋体" w:cs="Times New Roman"/>
          <w:szCs w:val="21"/>
        </w:rPr>
        <w:t xml:space="preserve">②病害产生原因。</w:t>
      </w:r>
      <w:r/>
    </w:p>
    <w:p>
      <w:pPr>
        <w:pStyle w:val="889"/>
        <w:ind w:firstLine="420"/>
        <w:spacing w:line="4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③病害处置建议。</w:t>
      </w:r>
      <w:r/>
    </w:p>
    <w:p>
      <w:pPr>
        <w:pStyle w:val="889"/>
        <w:ind w:firstLine="420"/>
        <w:spacing w:line="4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该部分应着重强调本次检查发现的典型病害及重要缺损与上次检查之间的差别、发展的规律，分析其变化的原因及影响。</w:t>
      </w:r>
      <w:r/>
    </w:p>
    <w:p>
      <w:pPr>
        <w:pStyle w:val="889"/>
        <w:ind w:firstLine="420"/>
        <w:spacing w:line="400" w:lineRule="exact"/>
        <w:rPr>
          <w:rFonts w:ascii="Times New Roman" w:hAnsi="Times New Roman" w:eastAsia="宋体" w:cs="Times New Roman"/>
          <w:szCs w:val="21"/>
        </w:rPr>
      </w:pPr>
      <w:r>
        <w:rPr>
          <w:rFonts w:hint="eastAsia" w:ascii="Times New Roman" w:hAnsi="Times New Roman" w:eastAsia="宋体" w:cs="Times New Roman"/>
          <w:szCs w:val="21"/>
        </w:rPr>
        <w:t xml:space="preserve">（2）</w:t>
      </w:r>
      <w:r>
        <w:rPr>
          <w:rFonts w:ascii="Times New Roman" w:hAnsi="Times New Roman" w:eastAsia="宋体" w:cs="Times New Roman"/>
          <w:szCs w:val="21"/>
        </w:rPr>
        <w:t xml:space="preserve">技术状况评定</w:t>
      </w:r>
      <w:r>
        <w:rPr>
          <w:rFonts w:hint="eastAsia" w:ascii="Times New Roman" w:hAnsi="Times New Roman" w:eastAsia="宋体" w:cs="Times New Roman"/>
          <w:szCs w:val="21"/>
          <w:lang w:eastAsia="zh-CN"/>
        </w:rPr>
        <w:t xml:space="preserve">：</w:t>
      </w:r>
      <w:r>
        <w:rPr>
          <w:rFonts w:hint="eastAsia" w:ascii="Times New Roman" w:hAnsi="Times New Roman" w:eastAsia="宋体" w:cs="Times New Roman"/>
          <w:szCs w:val="21"/>
        </w:rPr>
        <w:t xml:space="preserve">应</w:t>
      </w:r>
      <w:r>
        <w:rPr>
          <w:rFonts w:ascii="Times New Roman" w:hAnsi="Times New Roman" w:eastAsia="宋体" w:cs="Times New Roman"/>
          <w:szCs w:val="21"/>
        </w:rPr>
        <w:t xml:space="preserve">依据《公路桥梁技术状况评定标准》（JTG/T H21-2011）进行。报告正文中应有桥梁</w:t>
      </w:r>
      <w:r>
        <w:rPr>
          <w:rFonts w:hint="eastAsia" w:ascii="Times New Roman" w:hAnsi="Times New Roman" w:eastAsia="宋体" w:cs="Times New Roman"/>
          <w:szCs w:val="21"/>
        </w:rPr>
        <w:t xml:space="preserve">桩基</w:t>
      </w:r>
      <w:r>
        <w:rPr>
          <w:rFonts w:ascii="Times New Roman" w:hAnsi="Times New Roman" w:eastAsia="宋体" w:cs="Times New Roman"/>
          <w:szCs w:val="21"/>
        </w:rPr>
        <w:t xml:space="preserve">各个</w:t>
      </w:r>
      <w:r>
        <w:rPr>
          <w:rFonts w:hint="eastAsia" w:ascii="Times New Roman" w:hAnsi="Times New Roman" w:eastAsia="宋体" w:cs="Times New Roman"/>
          <w:szCs w:val="21"/>
        </w:rPr>
        <w:t xml:space="preserve">构件</w:t>
      </w:r>
      <w:r>
        <w:rPr>
          <w:rFonts w:ascii="Times New Roman" w:hAnsi="Times New Roman" w:eastAsia="宋体" w:cs="Times New Roman"/>
          <w:szCs w:val="21"/>
        </w:rPr>
        <w:t xml:space="preserve">的技术状况评定。</w:t>
      </w:r>
      <w:r/>
    </w:p>
    <w:p>
      <w:pPr>
        <w:ind w:firstLine="420"/>
        <w:keepLines w:val="0"/>
        <w:keepNext w:val="0"/>
        <w:pageBreakBefore w:val="0"/>
        <w:spacing w:line="400" w:lineRule="exact"/>
        <w:widowControl w:val="off"/>
        <w:rPr>
          <w:rFonts w:ascii="Times New Roman" w:hAnsi="Times New Roman" w:cs="Times New Roman"/>
          <w:color w:val="0000ff"/>
          <w:sz w:val="21"/>
          <w:szCs w:val="21"/>
          <w:lang w:val="en-US" w:eastAsia="zh-CN"/>
        </w:rPr>
      </w:pPr>
      <w:r>
        <w:rPr>
          <w:rFonts w:hint="eastAsia" w:ascii="Times New Roman" w:hAnsi="Times New Roman" w:eastAsia="宋体" w:cs="Times New Roman"/>
          <w:color w:val="000000"/>
          <w:sz w:val="21"/>
          <w:szCs w:val="21"/>
          <w:lang w:val="en-US" w:eastAsia="zh-CN"/>
        </w:rPr>
        <w:t xml:space="preserve">5.</w:t>
      </w:r>
      <w:r>
        <w:rPr>
          <w:rFonts w:ascii="Times New Roman" w:hAnsi="Times New Roman" w:eastAsia="宋体" w:cs="Times New Roman"/>
          <w:color w:val="000000"/>
          <w:sz w:val="21"/>
          <w:szCs w:val="21"/>
        </w:rPr>
        <w:t xml:space="preserve">检查结论、建议</w:t>
      </w:r>
      <w:r>
        <w:rPr>
          <w:rFonts w:hint="eastAsia" w:ascii="Times New Roman" w:hAnsi="Times New Roman" w:eastAsia="宋体" w:cs="Times New Roman"/>
          <w:color w:val="000000"/>
          <w:sz w:val="21"/>
          <w:szCs w:val="21"/>
          <w:lang w:val="en-US" w:eastAsia="zh-CN"/>
        </w:rPr>
        <w:t xml:space="preserve">及报告编制：</w:t>
      </w:r>
      <w:r>
        <w:rPr>
          <w:rFonts w:hint="eastAsia" w:ascii="宋体" w:hAnsi="宋体" w:eastAsia="宋体" w:cs="宋体"/>
          <w:color w:val="0000ff"/>
          <w:szCs w:val="21"/>
          <w:highlight w:val="none"/>
          <w:lang w:val="zh-CN" w:eastAsia="zh-CN"/>
        </w:rPr>
        <w:t xml:space="preserve">至少包含</w:t>
      </w:r>
      <w:r>
        <w:rPr>
          <w:rFonts w:hint="eastAsia" w:ascii="宋体" w:hAnsi="宋体" w:eastAsia="宋体" w:cs="宋体"/>
          <w:color w:val="0000ff"/>
          <w:sz w:val="21"/>
          <w:szCs w:val="21"/>
        </w:rPr>
        <w:t xml:space="preserve">检查结论</w:t>
      </w:r>
      <w:r>
        <w:rPr>
          <w:rFonts w:hint="eastAsia" w:ascii="宋体" w:hAnsi="宋体" w:eastAsia="宋体" w:cs="宋体"/>
          <w:color w:val="0000ff"/>
          <w:szCs w:val="21"/>
          <w:highlight w:val="none"/>
          <w:lang w:val="zh-CN" w:eastAsia="zh-CN"/>
        </w:rPr>
        <w:t xml:space="preserve">、</w:t>
      </w:r>
      <w:r>
        <w:rPr>
          <w:rFonts w:hint="eastAsia" w:ascii="Times New Roman" w:hAnsi="Times New Roman" w:eastAsia="宋体" w:cs="Times New Roman"/>
          <w:color w:val="0000ff"/>
          <w:sz w:val="21"/>
          <w:szCs w:val="21"/>
          <w:lang w:val="en-US" w:eastAsia="zh-CN"/>
        </w:rPr>
        <w:t xml:space="preserve">处治建议</w:t>
      </w:r>
      <w:r>
        <w:rPr>
          <w:rFonts w:hint="eastAsia" w:ascii="宋体" w:hAnsi="宋体" w:eastAsia="宋体" w:cs="宋体"/>
          <w:color w:val="0000ff"/>
          <w:szCs w:val="21"/>
          <w:highlight w:val="none"/>
          <w:lang w:val="zh-CN" w:eastAsia="zh-CN"/>
        </w:rPr>
        <w:t xml:space="preserve">、</w:t>
      </w:r>
      <w:r>
        <w:rPr>
          <w:rFonts w:ascii="Times New Roman" w:hAnsi="Times New Roman" w:eastAsia="宋体" w:cs="Times New Roman"/>
          <w:color w:val="0000ff"/>
          <w:sz w:val="21"/>
          <w:szCs w:val="21"/>
        </w:rPr>
        <w:t xml:space="preserve">特殊检查报告</w:t>
      </w:r>
      <w:r>
        <w:rPr>
          <w:rFonts w:hint="eastAsia" w:ascii="Times New Roman" w:hAnsi="Times New Roman" w:eastAsia="宋体" w:cs="Times New Roman"/>
          <w:color w:val="0000ff"/>
          <w:sz w:val="21"/>
          <w:szCs w:val="21"/>
          <w:lang w:val="en-US" w:eastAsia="zh-CN"/>
        </w:rPr>
        <w:t xml:space="preserve">编制</w:t>
      </w:r>
      <w:r>
        <w:rPr>
          <w:rFonts w:hint="eastAsia" w:ascii="宋体" w:hAnsi="宋体" w:eastAsia="宋体" w:cs="宋体"/>
          <w:color w:val="0000ff"/>
          <w:szCs w:val="21"/>
          <w:highlight w:val="none"/>
          <w:lang w:val="zh-CN" w:eastAsia="zh-CN"/>
        </w:rPr>
        <w:t xml:space="preserve">等内容。</w:t>
      </w:r>
      <w:r/>
    </w:p>
    <w:p>
      <w:pPr>
        <w:pStyle w:val="889"/>
        <w:ind w:firstLine="420"/>
        <w:spacing w:line="400" w:lineRule="exact"/>
        <w:rPr>
          <w:rFonts w:hAnsi="宋体" w:eastAsia="宋体" w:cs="宋体"/>
          <w:szCs w:val="21"/>
        </w:rPr>
      </w:pPr>
      <w:r>
        <w:rPr>
          <w:rFonts w:ascii="Times New Roman" w:hAnsi="Times New Roman" w:eastAsia="宋体" w:cs="Times New Roman"/>
          <w:szCs w:val="21"/>
        </w:rPr>
        <w:t xml:space="preserve">（1）</w:t>
      </w:r>
      <w:r>
        <w:rPr>
          <w:rFonts w:hint="eastAsia" w:hAnsi="宋体" w:eastAsia="宋体" w:cs="宋体"/>
          <w:szCs w:val="21"/>
        </w:rPr>
        <w:t xml:space="preserve">检查结论</w:t>
      </w:r>
      <w:r>
        <w:rPr>
          <w:rFonts w:hint="eastAsia" w:hAnsi="宋体" w:eastAsia="宋体" w:cs="宋体"/>
          <w:szCs w:val="21"/>
          <w:lang w:eastAsia="zh-CN"/>
        </w:rPr>
        <w:t xml:space="preserve">：</w:t>
      </w:r>
      <w:r>
        <w:rPr>
          <w:rFonts w:hint="eastAsia" w:hAnsi="宋体" w:eastAsia="宋体" w:cs="宋体"/>
          <w:szCs w:val="21"/>
        </w:rPr>
        <w:t xml:space="preserve">中应对检查</w:t>
      </w:r>
      <w:r>
        <w:rPr>
          <w:rFonts w:hint="eastAsia" w:hAnsi="宋体" w:eastAsia="宋体" w:cs="宋体"/>
          <w:szCs w:val="21"/>
          <w:lang w:val="en-US" w:eastAsia="zh-CN"/>
        </w:rPr>
        <w:t xml:space="preserve">成果</w:t>
      </w:r>
      <w:r>
        <w:rPr>
          <w:rFonts w:hint="eastAsia" w:hAnsi="宋体" w:eastAsia="宋体" w:cs="宋体"/>
          <w:szCs w:val="21"/>
          <w:lang w:eastAsia="zh-CN"/>
        </w:rPr>
        <w:t xml:space="preserve">作出</w:t>
      </w:r>
      <w:r>
        <w:rPr>
          <w:rFonts w:hint="eastAsia" w:hAnsi="宋体" w:eastAsia="宋体" w:cs="宋体"/>
          <w:szCs w:val="21"/>
        </w:rPr>
        <w:t xml:space="preserve">概括性归纳，</w:t>
      </w:r>
      <w:r>
        <w:rPr>
          <w:rFonts w:hint="eastAsia" w:hAnsi="宋体" w:eastAsia="宋体" w:cs="宋体"/>
          <w:szCs w:val="21"/>
          <w:lang w:val="en-US" w:eastAsia="zh-CN"/>
        </w:rPr>
        <w:t xml:space="preserve">做出</w:t>
      </w:r>
      <w:r>
        <w:rPr>
          <w:rFonts w:hint="eastAsia" w:hAnsi="宋体" w:eastAsia="宋体" w:cs="宋体"/>
          <w:szCs w:val="21"/>
        </w:rPr>
        <w:t xml:space="preserve">总结，一般应包含以下内容：</w:t>
      </w:r>
      <w:r/>
    </w:p>
    <w:p>
      <w:pPr>
        <w:pStyle w:val="889"/>
        <w:ind w:firstLine="420"/>
        <w:spacing w:line="400" w:lineRule="exact"/>
        <w:rPr>
          <w:rFonts w:ascii="Times New Roman" w:hAnsi="Times New Roman" w:eastAsia="宋体" w:cs="Times New Roman"/>
          <w:szCs w:val="21"/>
        </w:rPr>
      </w:pPr>
      <w:r>
        <w:rPr>
          <w:rFonts w:ascii="Times New Roman" w:hAnsi="Times New Roman" w:eastAsia="宋体" w:cs="Times New Roman"/>
          <w:szCs w:val="21"/>
        </w:rPr>
        <w:t xml:space="preserve">①</w:t>
      </w:r>
      <w:r>
        <w:rPr>
          <w:rFonts w:hint="eastAsia" w:ascii="Times New Roman" w:hAnsi="Times New Roman" w:eastAsia="宋体" w:cs="Times New Roman"/>
          <w:szCs w:val="21"/>
        </w:rPr>
        <w:t xml:space="preserve">水下桩基</w:t>
      </w:r>
      <w:r>
        <w:rPr>
          <w:rFonts w:ascii="Times New Roman" w:hAnsi="Times New Roman" w:eastAsia="宋体" w:cs="Times New Roman"/>
          <w:szCs w:val="21"/>
        </w:rPr>
        <w:t xml:space="preserve">各专项检查的结果；</w:t>
      </w:r>
      <w:r/>
    </w:p>
    <w:p>
      <w:pPr>
        <w:pStyle w:val="889"/>
        <w:ind w:firstLine="420"/>
        <w:spacing w:line="400" w:lineRule="exact"/>
        <w:rPr>
          <w:rFonts w:ascii="Times New Roman" w:hAnsi="Times New Roman" w:eastAsia="宋体" w:cs="Times New Roman"/>
          <w:szCs w:val="21"/>
        </w:rPr>
      </w:pPr>
      <w:r>
        <w:rPr>
          <w:rFonts w:ascii="Times New Roman" w:hAnsi="Times New Roman" w:eastAsia="宋体" w:cs="Times New Roman"/>
          <w:szCs w:val="21"/>
        </w:rPr>
        <w:t xml:space="preserve">②本次</w:t>
      </w:r>
      <w:r>
        <w:rPr>
          <w:rFonts w:hint="eastAsia" w:ascii="Times New Roman" w:hAnsi="Times New Roman" w:eastAsia="宋体" w:cs="Times New Roman"/>
          <w:szCs w:val="21"/>
        </w:rPr>
        <w:t xml:space="preserve">桩基</w:t>
      </w:r>
      <w:r>
        <w:rPr>
          <w:rFonts w:ascii="Times New Roman" w:hAnsi="Times New Roman" w:eastAsia="宋体" w:cs="Times New Roman"/>
          <w:szCs w:val="21"/>
        </w:rPr>
        <w:t xml:space="preserve">技术状况的</w:t>
      </w:r>
      <w:r>
        <w:rPr>
          <w:rFonts w:hint="eastAsia" w:ascii="Times New Roman" w:hAnsi="Times New Roman" w:eastAsia="宋体" w:cs="Times New Roman"/>
          <w:szCs w:val="21"/>
        </w:rPr>
        <w:t xml:space="preserve">标度</w:t>
      </w:r>
      <w:r>
        <w:rPr>
          <w:rFonts w:ascii="Times New Roman" w:hAnsi="Times New Roman" w:eastAsia="宋体" w:cs="Times New Roman"/>
          <w:szCs w:val="21"/>
        </w:rPr>
        <w:t xml:space="preserve">；</w:t>
      </w:r>
      <w:r/>
    </w:p>
    <w:p>
      <w:pPr>
        <w:pStyle w:val="889"/>
        <w:ind w:firstLine="420"/>
        <w:spacing w:line="400" w:lineRule="exact"/>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③</w:t>
      </w:r>
      <w:r>
        <w:rPr>
          <w:rFonts w:ascii="Times New Roman" w:hAnsi="Times New Roman" w:eastAsia="宋体" w:cs="Times New Roman"/>
          <w:szCs w:val="21"/>
        </w:rPr>
        <w:t xml:space="preserve">主要病害成因及影响分析。</w:t>
      </w:r>
      <w:r/>
    </w:p>
    <w:p>
      <w:pPr>
        <w:pStyle w:val="889"/>
        <w:ind w:firstLine="420"/>
        <w:spacing w:line="400" w:lineRule="exact"/>
        <w:rPr>
          <w:rFonts w:ascii="Times New Roman" w:hAnsi="Times New Roman" w:eastAsia="宋体" w:cs="Times New Roman"/>
          <w:szCs w:val="21"/>
        </w:rPr>
      </w:pPr>
      <w:r>
        <w:rPr>
          <w:rFonts w:ascii="Times New Roman" w:hAnsi="Times New Roman" w:eastAsia="宋体" w:cs="Times New Roman"/>
          <w:szCs w:val="21"/>
        </w:rPr>
        <w:t xml:space="preserve">（2）</w:t>
      </w:r>
      <w:r>
        <w:rPr>
          <w:rFonts w:hint="eastAsia" w:ascii="Times New Roman" w:hAnsi="Times New Roman" w:eastAsia="宋体" w:cs="Times New Roman"/>
          <w:szCs w:val="21"/>
          <w:lang w:val="en-US" w:eastAsia="zh-CN"/>
        </w:rPr>
        <w:t xml:space="preserve">处治建议：</w:t>
      </w:r>
      <w:r>
        <w:rPr>
          <w:rFonts w:ascii="Times New Roman" w:hAnsi="Times New Roman" w:eastAsia="宋体" w:cs="Times New Roman"/>
          <w:szCs w:val="21"/>
        </w:rPr>
        <w:t xml:space="preserve">此部分应针对检查结果，提出针对性技术建议，主要包括：</w:t>
      </w:r>
      <w:r/>
    </w:p>
    <w:p>
      <w:pPr>
        <w:pStyle w:val="889"/>
        <w:ind w:firstLine="420"/>
        <w:spacing w:line="400" w:lineRule="exact"/>
        <w:rPr>
          <w:rFonts w:ascii="Times New Roman" w:hAnsi="Times New Roman" w:eastAsia="宋体" w:cs="Times New Roman"/>
          <w:szCs w:val="21"/>
        </w:rPr>
      </w:pPr>
      <w:r>
        <w:rPr>
          <w:rFonts w:ascii="Times New Roman" w:hAnsi="Times New Roman" w:eastAsia="宋体" w:cs="Times New Roman"/>
          <w:szCs w:val="21"/>
        </w:rPr>
        <w:t xml:space="preserve">①下一步养护的建议；</w:t>
      </w:r>
      <w:r/>
    </w:p>
    <w:p>
      <w:pPr>
        <w:pStyle w:val="889"/>
        <w:ind w:firstLine="420"/>
        <w:spacing w:line="400" w:lineRule="exact"/>
        <w:rPr>
          <w:rFonts w:ascii="Times New Roman" w:hAnsi="Times New Roman" w:eastAsia="宋体" w:cs="Times New Roman"/>
          <w:szCs w:val="21"/>
        </w:rPr>
      </w:pPr>
      <w:r>
        <w:rPr>
          <w:rFonts w:ascii="Times New Roman" w:hAnsi="Times New Roman" w:eastAsia="宋体" w:cs="Times New Roman"/>
          <w:szCs w:val="21"/>
        </w:rPr>
        <w:t xml:space="preserve">②交通及荷载管制的建议；</w:t>
      </w:r>
      <w:r/>
    </w:p>
    <w:p>
      <w:pPr>
        <w:pStyle w:val="889"/>
        <w:ind w:firstLine="420"/>
        <w:spacing w:line="400" w:lineRule="exact"/>
        <w:rPr>
          <w:rFonts w:ascii="Times New Roman" w:hAnsi="Times New Roman" w:eastAsia="宋体" w:cs="Times New Roman"/>
          <w:szCs w:val="21"/>
        </w:rPr>
      </w:pPr>
      <w:r>
        <w:rPr>
          <w:rFonts w:ascii="Times New Roman" w:hAnsi="Times New Roman" w:eastAsia="宋体" w:cs="Times New Roman"/>
          <w:szCs w:val="21"/>
        </w:rPr>
        <w:t xml:space="preserve">③</w:t>
      </w:r>
      <w:r>
        <w:rPr>
          <w:rFonts w:hint="eastAsia" w:ascii="Times New Roman" w:hAnsi="Times New Roman" w:eastAsia="宋体" w:cs="Times New Roman"/>
          <w:szCs w:val="21"/>
        </w:rPr>
        <w:t xml:space="preserve">桩基</w:t>
      </w:r>
      <w:r>
        <w:rPr>
          <w:rFonts w:ascii="Times New Roman" w:hAnsi="Times New Roman" w:eastAsia="宋体" w:cs="Times New Roman"/>
          <w:szCs w:val="21"/>
        </w:rPr>
        <w:t xml:space="preserve">维修加固建议。</w:t>
      </w:r>
      <w:r/>
    </w:p>
    <w:p>
      <w:pPr>
        <w:ind w:firstLine="420"/>
        <w:keepLines w:val="0"/>
        <w:keepNext w:val="0"/>
        <w:pageBreakBefore w:val="0"/>
        <w:spacing w:line="400" w:lineRule="exact"/>
        <w:widowControl w:val="off"/>
        <w:rPr>
          <w:rFonts w:ascii="Times New Roman" w:hAnsi="Times New Roman" w:cs="Times New Roman"/>
          <w:sz w:val="21"/>
          <w:szCs w:val="21"/>
        </w:rPr>
      </w:pPr>
      <w:r>
        <w:rPr>
          <w:rFonts w:hint="eastAsia" w:ascii="Times New Roman" w:hAnsi="Times New Roman" w:cs="Times New Roman"/>
          <w:sz w:val="21"/>
          <w:szCs w:val="21"/>
          <w:lang w:val="en-US" w:eastAsia="zh-CN"/>
        </w:rPr>
        <w:t xml:space="preserve">（3）</w:t>
      </w:r>
      <w:r>
        <w:rPr>
          <w:rFonts w:ascii="Times New Roman" w:hAnsi="Times New Roman" w:cs="Times New Roman"/>
          <w:sz w:val="21"/>
          <w:szCs w:val="21"/>
        </w:rPr>
        <w:t xml:space="preserve">特殊</w:t>
      </w:r>
      <w:r>
        <w:rPr>
          <w:rFonts w:ascii="Times New Roman" w:hAnsi="Times New Roman" w:cs="Times New Roman"/>
          <w:sz w:val="21"/>
          <w:szCs w:val="21"/>
          <w:lang w:val="en-US" w:eastAsia="zh-CN"/>
        </w:rPr>
        <w:t xml:space="preserve">检查</w:t>
      </w:r>
      <w:r>
        <w:rPr>
          <w:rFonts w:ascii="Times New Roman" w:hAnsi="Times New Roman" w:cs="Times New Roman"/>
          <w:sz w:val="21"/>
          <w:szCs w:val="21"/>
        </w:rPr>
        <w:t xml:space="preserve">报告</w:t>
      </w:r>
      <w:r>
        <w:rPr>
          <w:rFonts w:hint="eastAsia" w:ascii="Times New Roman" w:hAnsi="Times New Roman" w:cs="Times New Roman"/>
          <w:sz w:val="21"/>
          <w:szCs w:val="21"/>
          <w:lang w:val="en-US" w:eastAsia="zh-CN"/>
        </w:rPr>
        <w:t xml:space="preserve">编制</w:t>
      </w:r>
      <w:r>
        <w:rPr>
          <w:rFonts w:ascii="Times New Roman" w:hAnsi="Times New Roman" w:cs="Times New Roman"/>
          <w:sz w:val="21"/>
          <w:szCs w:val="21"/>
        </w:rPr>
        <w:t xml:space="preserve">至少应包括以下内容：</w:t>
      </w:r>
      <w:r/>
    </w:p>
    <w:p>
      <w:pPr>
        <w:ind w:firstLine="420"/>
        <w:keepLines w:val="0"/>
        <w:keepNext w:val="0"/>
        <w:pageBreakBefore w:val="0"/>
        <w:spacing w:line="400" w:lineRule="exact"/>
        <w:widowControl w:val="off"/>
        <w:rPr>
          <w:rFonts w:ascii="Times New Roman" w:hAnsi="Times New Roman" w:cs="Times New Roman"/>
          <w:sz w:val="21"/>
          <w:szCs w:val="21"/>
        </w:rPr>
      </w:pPr>
      <w:r>
        <w:rPr>
          <w:rFonts w:ascii="Times New Roman" w:hAnsi="Times New Roman" w:cs="Times New Roman"/>
          <w:sz w:val="21"/>
          <w:szCs w:val="21"/>
          <w:lang w:val="en-US" w:eastAsia="zh-CN"/>
        </w:rPr>
        <w:t xml:space="preserve">检查</w:t>
      </w:r>
      <w:r>
        <w:rPr>
          <w:rFonts w:ascii="Times New Roman" w:hAnsi="Times New Roman" w:cs="Times New Roman"/>
          <w:sz w:val="21"/>
          <w:szCs w:val="21"/>
        </w:rPr>
        <w:t xml:space="preserve">概况：</w:t>
      </w:r>
      <w:r>
        <w:rPr>
          <w:rFonts w:ascii="Times New Roman" w:hAnsi="Times New Roman" w:cs="Times New Roman"/>
          <w:sz w:val="21"/>
          <w:szCs w:val="21"/>
          <w:lang w:val="en-US" w:eastAsia="zh-CN"/>
        </w:rPr>
        <w:t xml:space="preserve">检查</w:t>
      </w:r>
      <w:r>
        <w:rPr>
          <w:rFonts w:ascii="Times New Roman" w:hAnsi="Times New Roman" w:cs="Times New Roman"/>
          <w:sz w:val="21"/>
          <w:szCs w:val="21"/>
        </w:rPr>
        <w:t xml:space="preserve">项目、</w:t>
      </w:r>
      <w:r>
        <w:rPr>
          <w:rFonts w:ascii="Times New Roman" w:hAnsi="Times New Roman" w:cs="Times New Roman"/>
          <w:sz w:val="21"/>
          <w:szCs w:val="21"/>
          <w:lang w:val="en-US" w:eastAsia="zh-CN"/>
        </w:rPr>
        <w:t xml:space="preserve">检查</w:t>
      </w:r>
      <w:r>
        <w:rPr>
          <w:rFonts w:ascii="Times New Roman" w:hAnsi="Times New Roman" w:cs="Times New Roman"/>
          <w:sz w:val="21"/>
          <w:szCs w:val="21"/>
        </w:rPr>
        <w:t xml:space="preserve">内容、</w:t>
      </w:r>
      <w:r>
        <w:rPr>
          <w:rFonts w:ascii="Times New Roman" w:hAnsi="Times New Roman" w:cs="Times New Roman"/>
          <w:sz w:val="21"/>
          <w:szCs w:val="21"/>
          <w:lang w:val="en-US" w:eastAsia="zh-CN"/>
        </w:rPr>
        <w:t xml:space="preserve">检查</w:t>
      </w:r>
      <w:r>
        <w:rPr>
          <w:rFonts w:ascii="Times New Roman" w:hAnsi="Times New Roman" w:cs="Times New Roman"/>
          <w:sz w:val="21"/>
          <w:szCs w:val="21"/>
        </w:rPr>
        <w:t xml:space="preserve">时间、所用仪器、遵照规范等；</w:t>
      </w:r>
      <w:r/>
    </w:p>
    <w:p>
      <w:pPr>
        <w:ind w:firstLine="420"/>
        <w:keepLines w:val="0"/>
        <w:keepNext w:val="0"/>
        <w:pageBreakBefore w:val="0"/>
        <w:spacing w:line="400" w:lineRule="exact"/>
        <w:widowControl w:val="off"/>
        <w:rPr>
          <w:rFonts w:ascii="Times New Roman" w:hAnsi="Times New Roman" w:cs="Times New Roman"/>
          <w:sz w:val="21"/>
          <w:szCs w:val="21"/>
        </w:rPr>
      </w:pPr>
      <w:r>
        <w:rPr>
          <w:rFonts w:ascii="Times New Roman" w:hAnsi="Times New Roman" w:cs="Times New Roman"/>
          <w:sz w:val="21"/>
          <w:szCs w:val="21"/>
          <w:lang w:val="en-US" w:eastAsia="zh-CN"/>
        </w:rPr>
        <w:t xml:space="preserve">检查</w:t>
      </w:r>
      <w:r>
        <w:rPr>
          <w:rFonts w:ascii="Times New Roman" w:hAnsi="Times New Roman" w:cs="Times New Roman"/>
          <w:sz w:val="21"/>
          <w:szCs w:val="21"/>
        </w:rPr>
        <w:t xml:space="preserve">结果：病害标度等；</w:t>
      </w:r>
      <w:r/>
    </w:p>
    <w:p>
      <w:pPr>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lang w:val="en-US" w:eastAsia="zh-CN"/>
        </w:rPr>
        <w:t xml:space="preserve">检查</w:t>
      </w:r>
      <w:r>
        <w:rPr>
          <w:rFonts w:ascii="Times New Roman" w:hAnsi="Times New Roman" w:eastAsia="宋体" w:cs="Times New Roman"/>
          <w:sz w:val="21"/>
          <w:szCs w:val="21"/>
        </w:rPr>
        <w:t xml:space="preserve">结论：</w:t>
      </w:r>
      <w:r>
        <w:rPr>
          <w:rFonts w:ascii="Times New Roman" w:hAnsi="Times New Roman" w:eastAsia="宋体" w:cs="Times New Roman"/>
          <w:sz w:val="21"/>
          <w:szCs w:val="21"/>
          <w:lang w:val="en-US" w:eastAsia="zh-CN"/>
        </w:rPr>
        <w:t xml:space="preserve">检查</w:t>
      </w:r>
      <w:r>
        <w:rPr>
          <w:rFonts w:ascii="Times New Roman" w:hAnsi="Times New Roman" w:eastAsia="宋体" w:cs="Times New Roman"/>
          <w:sz w:val="21"/>
          <w:szCs w:val="21"/>
        </w:rPr>
        <w:t xml:space="preserve">结果的统计与分析，对存在的质量缺陷提出初步结论及补救措施建议等；</w:t>
      </w:r>
      <w:r/>
    </w:p>
    <w:p>
      <w:pPr>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现场</w:t>
      </w:r>
      <w:r>
        <w:rPr>
          <w:rFonts w:ascii="Times New Roman" w:hAnsi="Times New Roman" w:eastAsia="宋体" w:cs="Times New Roman"/>
          <w:sz w:val="21"/>
          <w:szCs w:val="21"/>
          <w:lang w:val="en-US" w:eastAsia="zh-CN"/>
        </w:rPr>
        <w:t xml:space="preserve">检查</w:t>
      </w:r>
      <w:r>
        <w:rPr>
          <w:rFonts w:ascii="Times New Roman" w:hAnsi="Times New Roman" w:eastAsia="宋体" w:cs="Times New Roman"/>
          <w:sz w:val="21"/>
          <w:szCs w:val="21"/>
        </w:rPr>
        <w:t xml:space="preserve">结束后一周内，提交</w:t>
      </w:r>
      <w:r>
        <w:rPr>
          <w:rFonts w:ascii="Times New Roman" w:hAnsi="Times New Roman" w:eastAsia="宋体" w:cs="Times New Roman"/>
          <w:sz w:val="21"/>
          <w:szCs w:val="21"/>
          <w:lang w:val="en-US" w:eastAsia="zh-CN"/>
        </w:rPr>
        <w:t xml:space="preserve">特殊检查</w:t>
      </w:r>
      <w:r>
        <w:rPr>
          <w:rFonts w:ascii="Times New Roman" w:hAnsi="Times New Roman" w:eastAsia="宋体" w:cs="Times New Roman"/>
          <w:sz w:val="21"/>
          <w:szCs w:val="21"/>
        </w:rPr>
        <w:t xml:space="preserve">报告一式4份</w:t>
      </w:r>
      <w:r>
        <w:rPr>
          <w:rFonts w:ascii="Times New Roman" w:hAnsi="Times New Roman" w:eastAsia="宋体" w:cs="Times New Roman"/>
          <w:sz w:val="21"/>
          <w:szCs w:val="21"/>
          <w:lang w:eastAsia="zh-CN"/>
        </w:rPr>
        <w:t xml:space="preserve">（</w:t>
      </w:r>
      <w:r>
        <w:rPr>
          <w:rFonts w:ascii="Times New Roman" w:hAnsi="Times New Roman" w:eastAsia="宋体" w:cs="Times New Roman"/>
          <w:sz w:val="21"/>
          <w:szCs w:val="21"/>
          <w:lang w:val="en-US" w:eastAsia="zh-CN"/>
        </w:rPr>
        <w:t xml:space="preserve">需签字、盖章</w:t>
      </w:r>
      <w:r>
        <w:rPr>
          <w:rFonts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、电子版1份</w:t>
      </w:r>
      <w:r>
        <w:rPr>
          <w:rFonts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检测数据等原始档案资料由供应商保存三年，三年后经</w:t>
      </w:r>
      <w:r>
        <w:rPr>
          <w:rFonts w:ascii="Times New Roman" w:hAnsi="Times New Roman" w:eastAsia="宋体" w:cs="Times New Roman"/>
          <w:sz w:val="21"/>
          <w:szCs w:val="21"/>
          <w:lang w:eastAsia="zh-CN"/>
        </w:rPr>
        <w:t xml:space="preserve">采购人</w:t>
      </w:r>
      <w:r>
        <w:rPr>
          <w:rFonts w:ascii="Times New Roman" w:hAnsi="Times New Roman" w:eastAsia="宋体" w:cs="Times New Roman"/>
          <w:sz w:val="21"/>
          <w:szCs w:val="21"/>
        </w:rPr>
        <w:t xml:space="preserve">同意可自行处理</w:t>
      </w:r>
      <w:r>
        <w:rPr>
          <w:rFonts w:ascii="Times New Roman" w:hAnsi="Times New Roman" w:eastAsia="宋体" w:cs="Times New Roman"/>
          <w:sz w:val="21"/>
          <w:szCs w:val="21"/>
          <w:lang w:eastAsia="zh-CN"/>
        </w:rPr>
        <w:t xml:space="preserve">）。</w:t>
      </w:r>
      <w:r/>
    </w:p>
    <w:p>
      <w:pPr>
        <w:ind w:firstLine="420"/>
        <w:keepLines w:val="0"/>
        <w:keepNext w:val="0"/>
        <w:pageBreakBefore w:val="0"/>
        <w:spacing w:line="400" w:lineRule="exact"/>
        <w:widowControl w:val="off"/>
        <w:rPr>
          <w:rFonts w:ascii="Times New Roman" w:hAnsi="Times New Roman" w:eastAsia="宋体" w:cs="Times New Roman"/>
          <w:color w:val="000000"/>
          <w:sz w:val="21"/>
          <w:szCs w:val="21"/>
        </w:rPr>
      </w:pPr>
      <w:r>
        <w:rPr>
          <w:rFonts w:hint="eastAsia" w:ascii="Times New Roman" w:hAnsi="Times New Roman" w:eastAsia="宋体" w:cs="Times New Roman"/>
          <w:sz w:val="21"/>
          <w:szCs w:val="21"/>
          <w:lang w:val="en-US" w:eastAsia="zh-CN"/>
        </w:rPr>
        <w:t xml:space="preserve">6.</w:t>
      </w:r>
      <w:r>
        <w:rPr>
          <w:rFonts w:ascii="Times New Roman" w:hAnsi="Times New Roman" w:eastAsia="宋体" w:cs="Times New Roman"/>
          <w:sz w:val="21"/>
          <w:szCs w:val="21"/>
        </w:rPr>
        <w:t xml:space="preserve">其他按</w:t>
      </w:r>
      <w:r>
        <w:rPr>
          <w:rFonts w:ascii="Times New Roman" w:hAnsi="Times New Roman" w:eastAsia="宋体" w:cs="Times New Roman"/>
          <w:color w:val="000000"/>
          <w:sz w:val="21"/>
          <w:szCs w:val="21"/>
          <w:lang w:eastAsia="zh-CN"/>
        </w:rPr>
        <w:t xml:space="preserve">采购人</w:t>
      </w:r>
      <w:r>
        <w:rPr>
          <w:rFonts w:ascii="Times New Roman" w:hAnsi="Times New Roman" w:eastAsia="宋体" w:cs="Times New Roman"/>
          <w:color w:val="000000"/>
          <w:sz w:val="21"/>
          <w:szCs w:val="21"/>
        </w:rPr>
        <w:t xml:space="preserve">要求执行。</w:t>
      </w:r>
      <w:r/>
    </w:p>
    <w:p>
      <w:pPr>
        <w:ind w:firstLine="422"/>
        <w:keepLines w:val="0"/>
        <w:keepNext w:val="0"/>
        <w:pageBreakBefore w:val="0"/>
        <w:spacing w:line="400" w:lineRule="exact"/>
        <w:widowControl w:val="off"/>
        <w:rPr>
          <w:rStyle w:val="886"/>
          <w:rFonts w:hint="eastAsia" w:ascii="宋体" w:hAnsi="宋体" w:eastAsia="宋体" w:cs="宋体"/>
          <w:b/>
          <w:color w:val="000000"/>
          <w:sz w:val="21"/>
          <w:szCs w:val="21"/>
        </w:rPr>
      </w:pPr>
      <w:r>
        <w:rPr>
          <w:rStyle w:val="886"/>
          <w:rFonts w:hint="eastAsia" w:ascii="宋体" w:hAnsi="宋体" w:eastAsia="宋体" w:cs="宋体"/>
          <w:b/>
          <w:color w:val="000000"/>
          <w:sz w:val="21"/>
          <w:szCs w:val="21"/>
          <w:lang w:val="en-US" w:eastAsia="zh-CN"/>
        </w:rPr>
        <w:t xml:space="preserve">四</w:t>
      </w:r>
      <w:r>
        <w:rPr>
          <w:rStyle w:val="886"/>
          <w:rFonts w:hint="eastAsia" w:ascii="宋体" w:hAnsi="宋体" w:eastAsia="宋体" w:cs="宋体"/>
          <w:b/>
          <w:color w:val="000000"/>
          <w:sz w:val="21"/>
          <w:szCs w:val="21"/>
        </w:rPr>
        <w:t xml:space="preserve">、项目负责人（技术负责人）要求</w:t>
      </w:r>
      <w:r/>
    </w:p>
    <w:p>
      <w:pPr>
        <w:ind w:firstLine="420"/>
        <w:keepLines w:val="0"/>
        <w:keepNext w:val="0"/>
        <w:pageBreakBefore w:val="0"/>
        <w:spacing w:line="400" w:lineRule="exact"/>
        <w:widowControl w:val="off"/>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rPr>
        <w:t xml:space="preserve">盐城市20</w:t>
      </w:r>
      <w:r>
        <w:rPr>
          <w:rFonts w:ascii="Times New Roman" w:hAnsi="Times New Roman" w:eastAsia="宋体" w:cs="Times New Roman"/>
          <w:color w:val="000000"/>
          <w:sz w:val="21"/>
          <w:szCs w:val="21"/>
          <w:highlight w:val="none"/>
        </w:rPr>
        <w:t xml:space="preserve">2</w:t>
      </w:r>
      <w:r>
        <w:rPr>
          <w:rFonts w:ascii="Times New Roman" w:hAnsi="Times New Roman" w:eastAsia="宋体" w:cs="Times New Roman"/>
          <w:color w:val="000000"/>
          <w:sz w:val="21"/>
          <w:szCs w:val="21"/>
          <w:highlight w:val="none"/>
          <w:lang w:val="en-US" w:eastAsia="zh-CN"/>
        </w:rPr>
        <w:t xml:space="preserve">6</w:t>
      </w:r>
      <w:r>
        <w:rPr>
          <w:rFonts w:ascii="Times New Roman" w:hAnsi="Times New Roman" w:eastAsia="宋体" w:cs="Times New Roman"/>
          <w:color w:val="000000"/>
          <w:sz w:val="21"/>
          <w:szCs w:val="21"/>
          <w:highlight w:val="none"/>
        </w:rPr>
        <w:t xml:space="preserve">年普通国省道桥梁特殊检查服务项目是对定期检查中难以判明构件损伤原因及程度的桥梁、部分需要重点关注的特殊结构桥梁及需要判明水中基础技术状况的桥梁等开展特殊检查。为</w:t>
      </w:r>
      <w:r>
        <w:rPr>
          <w:rFonts w:hint="eastAsia" w:ascii="Times New Roman" w:hAnsi="Times New Roman" w:eastAsia="宋体" w:cs="Times New Roman"/>
          <w:color w:val="000000"/>
          <w:sz w:val="21"/>
          <w:szCs w:val="21"/>
          <w:highlight w:val="none"/>
          <w:lang w:val="en-US" w:eastAsia="zh-CN"/>
        </w:rPr>
        <w:t xml:space="preserve">保证</w:t>
      </w:r>
      <w:r>
        <w:rPr>
          <w:rFonts w:ascii="Times New Roman" w:hAnsi="Times New Roman" w:eastAsia="宋体" w:cs="Times New Roman"/>
          <w:color w:val="000000"/>
          <w:sz w:val="21"/>
          <w:szCs w:val="21"/>
          <w:highlight w:val="none"/>
        </w:rPr>
        <w:t xml:space="preserve">本项目顺利实施，项目负责人（技术负责人）</w:t>
      </w:r>
      <w:r>
        <w:rPr>
          <w:rFonts w:ascii="Times New Roman" w:hAnsi="Times New Roman" w:eastAsia="宋体" w:cs="Times New Roman"/>
          <w:color w:val="000000"/>
          <w:sz w:val="21"/>
          <w:szCs w:val="21"/>
          <w:highlight w:val="none"/>
          <w:lang w:val="en-US" w:eastAsia="zh-CN"/>
        </w:rPr>
        <w:t xml:space="preserve">具有交通类（公路工程）相关专业</w:t>
      </w:r>
      <w:r>
        <w:rPr>
          <w:rFonts w:ascii="Times New Roman" w:hAnsi="Times New Roman" w:eastAsia="宋体" w:cs="Times New Roman"/>
          <w:color w:val="000000"/>
          <w:sz w:val="21"/>
          <w:szCs w:val="21"/>
          <w:highlight w:val="none"/>
        </w:rPr>
        <w:t xml:space="preserve">高级及以上</w:t>
      </w:r>
      <w:r>
        <w:rPr>
          <w:rFonts w:ascii="Times New Roman" w:hAnsi="Times New Roman" w:eastAsia="宋体" w:cs="Times New Roman"/>
          <w:color w:val="000000"/>
          <w:sz w:val="21"/>
          <w:szCs w:val="21"/>
          <w:highlight w:val="none"/>
          <w:lang w:val="en-US" w:eastAsia="zh-CN"/>
        </w:rPr>
        <w:t xml:space="preserve">技术</w:t>
      </w:r>
      <w:r>
        <w:rPr>
          <w:rFonts w:ascii="Times New Roman" w:hAnsi="Times New Roman" w:eastAsia="宋体" w:cs="Times New Roman"/>
          <w:color w:val="000000"/>
          <w:sz w:val="21"/>
          <w:szCs w:val="21"/>
          <w:highlight w:val="none"/>
        </w:rPr>
        <w:t xml:space="preserve">职称的</w:t>
      </w:r>
      <w:r>
        <w:rPr>
          <w:rFonts w:ascii="Times New Roman" w:hAnsi="Times New Roman" w:eastAsia="宋体" w:cs="Times New Roman"/>
          <w:b/>
          <w:bCs/>
          <w:color w:val="000000"/>
          <w:sz w:val="21"/>
          <w:szCs w:val="21"/>
          <w:highlight w:val="none"/>
        </w:rPr>
        <w:t xml:space="preserve">优先</w:t>
      </w:r>
      <w:r>
        <w:rPr>
          <w:rFonts w:ascii="Times New Roman" w:hAnsi="Times New Roman" w:eastAsia="宋体" w:cs="Times New Roman"/>
          <w:color w:val="000000"/>
          <w:sz w:val="21"/>
          <w:szCs w:val="21"/>
          <w:highlight w:val="none"/>
        </w:rPr>
        <w:t xml:space="preserve">；项目负责人（技术负责人）持有交通运输主管部门核发的《公路工程试验检测工程师证书》或《公路水运工程试验检测师证书》（证书专业需包含桥梁或桥梁隧道工程专业）</w:t>
      </w:r>
      <w:r>
        <w:rPr>
          <w:rFonts w:ascii="Times New Roman" w:hAnsi="Times New Roman" w:eastAsia="宋体" w:cs="Times New Roman"/>
          <w:color w:val="000000"/>
          <w:sz w:val="21"/>
          <w:szCs w:val="21"/>
          <w:highlight w:val="none"/>
          <w:lang w:val="en-US" w:eastAsia="zh-CN"/>
        </w:rPr>
        <w:t xml:space="preserve">的</w:t>
      </w:r>
      <w:r>
        <w:rPr>
          <w:rFonts w:ascii="Times New Roman" w:hAnsi="Times New Roman" w:eastAsia="宋体" w:cs="Times New Roman"/>
          <w:b/>
          <w:bCs/>
          <w:color w:val="000000"/>
          <w:sz w:val="21"/>
          <w:szCs w:val="21"/>
          <w:highlight w:val="none"/>
          <w:lang w:val="en-US" w:eastAsia="zh-CN"/>
        </w:rPr>
        <w:t xml:space="preserve">优先</w:t>
      </w:r>
      <w:r>
        <w:rPr>
          <w:rFonts w:ascii="Times New Roman" w:hAnsi="Times New Roman" w:eastAsia="宋体" w:cs="Times New Roman"/>
          <w:color w:val="000000"/>
          <w:sz w:val="21"/>
          <w:szCs w:val="21"/>
          <w:highlight w:val="none"/>
          <w:lang w:val="en-US" w:eastAsia="zh-CN"/>
        </w:rPr>
        <w:t xml:space="preserve">；2023年1月1日（</w:t>
      </w:r>
      <w:r>
        <w:rPr>
          <w:rFonts w:ascii="Times New Roman" w:hAnsi="Times New Roman" w:eastAsia="宋体" w:cs="Times New Roman"/>
          <w:color w:val="000000"/>
          <w:sz w:val="21"/>
          <w:szCs w:val="21"/>
          <w:highlight w:val="none"/>
        </w:rPr>
        <w:t xml:space="preserve">以签订合同日期为准</w:t>
      </w:r>
      <w:r>
        <w:rPr>
          <w:rFonts w:ascii="Times New Roman" w:hAnsi="Times New Roman" w:eastAsia="宋体" w:cs="Times New Roman"/>
          <w:color w:val="000000"/>
          <w:sz w:val="21"/>
          <w:szCs w:val="21"/>
          <w:highlight w:val="none"/>
          <w:lang w:val="en-US" w:eastAsia="zh-CN"/>
        </w:rPr>
        <w:t xml:space="preserve">）以来，项目负责人担任过公路桥梁特殊检查项目的项目负责人或技术负责人的</w:t>
      </w:r>
      <w:r>
        <w:rPr>
          <w:rFonts w:ascii="Times New Roman" w:hAnsi="Times New Roman" w:eastAsia="宋体" w:cs="Times New Roman"/>
          <w:b/>
          <w:bCs/>
          <w:color w:val="000000"/>
          <w:sz w:val="21"/>
          <w:szCs w:val="21"/>
          <w:highlight w:val="none"/>
          <w:lang w:val="en-US" w:eastAsia="zh-CN"/>
        </w:rPr>
        <w:t xml:space="preserve">优先</w:t>
      </w:r>
      <w:r>
        <w:rPr>
          <w:rFonts w:ascii="Times New Roman" w:hAnsi="Times New Roman" w:eastAsia="宋体" w:cs="Times New Roman"/>
          <w:color w:val="000000"/>
          <w:sz w:val="21"/>
          <w:szCs w:val="21"/>
          <w:highlight w:val="none"/>
          <w:lang w:val="en-US" w:eastAsia="zh-CN"/>
        </w:rPr>
        <w:t xml:space="preserve">。</w:t>
      </w:r>
      <w:r/>
    </w:p>
    <w:p>
      <w:pPr>
        <w:ind w:firstLine="422"/>
        <w:keepLines w:val="0"/>
        <w:keepNext w:val="0"/>
        <w:pageBreakBefore w:val="0"/>
        <w:spacing w:line="400" w:lineRule="exact"/>
        <w:widowControl w:val="off"/>
        <w:rPr>
          <w:rStyle w:val="886"/>
          <w:rFonts w:hint="eastAsia" w:ascii="宋体" w:hAnsi="宋体" w:eastAsia="宋体" w:cs="宋体"/>
          <w:b/>
          <w:color w:val="000000"/>
          <w:sz w:val="21"/>
          <w:szCs w:val="21"/>
          <w:lang w:val="en-US" w:eastAsia="zh-CN"/>
        </w:rPr>
      </w:pPr>
      <w:r>
        <w:rPr>
          <w:rStyle w:val="886"/>
          <w:rFonts w:hint="eastAsia" w:ascii="宋体" w:hAnsi="宋体" w:cs="宋体"/>
          <w:b/>
          <w:color w:val="000000"/>
          <w:sz w:val="21"/>
          <w:szCs w:val="21"/>
          <w:lang w:val="en-US" w:eastAsia="zh-CN"/>
        </w:rPr>
        <w:t xml:space="preserve">五</w:t>
      </w:r>
      <w:r>
        <w:rPr>
          <w:rStyle w:val="886"/>
          <w:rFonts w:hint="eastAsia" w:ascii="宋体" w:hAnsi="宋体" w:cs="宋体"/>
          <w:b/>
          <w:color w:val="000000"/>
          <w:sz w:val="21"/>
          <w:szCs w:val="21"/>
        </w:rPr>
        <w:t xml:space="preserve">、拟派团队人员</w:t>
      </w:r>
      <w:r>
        <w:rPr>
          <w:rStyle w:val="886"/>
          <w:rFonts w:hint="eastAsia" w:ascii="宋体" w:hAnsi="宋体" w:cs="宋体"/>
          <w:b/>
          <w:color w:val="000000"/>
          <w:sz w:val="21"/>
          <w:szCs w:val="21"/>
          <w:lang w:val="en-US" w:eastAsia="zh-CN"/>
        </w:rPr>
        <w:t xml:space="preserve">配备</w:t>
      </w:r>
      <w:r/>
    </w:p>
    <w:p>
      <w:pPr>
        <w:ind w:firstLine="420"/>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cs="宋体"/>
          <w:color w:val="000000"/>
          <w:sz w:val="21"/>
          <w:szCs w:val="21"/>
        </w:rPr>
        <w:t xml:space="preserve">现场检测人员（</w:t>
      </w:r>
      <w:r>
        <w:rPr>
          <w:rFonts w:hint="eastAsia" w:ascii="宋体" w:hAnsi="宋体" w:cs="宋体"/>
          <w:color w:val="000000"/>
          <w:sz w:val="21"/>
          <w:szCs w:val="21"/>
          <w:lang w:eastAsia="zh-CN"/>
        </w:rPr>
        <w:t xml:space="preserve">不含项目负责人、技术负责人</w:t>
      </w:r>
      <w:r>
        <w:rPr>
          <w:rFonts w:hint="eastAsia" w:ascii="宋体" w:hAnsi="宋体" w:cs="宋体"/>
          <w:color w:val="000000"/>
          <w:sz w:val="21"/>
          <w:szCs w:val="21"/>
        </w:rPr>
        <w:t xml:space="preserve">）持有交通运输主管部门核发的《公路工程试验检</w:t>
      </w:r>
      <w:r>
        <w:rPr>
          <w:rFonts w:hint="eastAsia" w:ascii="宋体" w:hAnsi="宋体" w:eastAsia="宋体" w:cs="宋体"/>
          <w:color w:val="000000"/>
          <w:sz w:val="21"/>
          <w:szCs w:val="21"/>
        </w:rPr>
        <w:t xml:space="preserve">测工程师证书》或《公路水运工程试验检测师证书》（证书专业需包含桥梁或桥梁隧道工程专业）</w:t>
      </w:r>
      <w:r>
        <w:rPr>
          <w:rFonts w:hint="eastAsia" w:ascii="宋体" w:hAnsi="宋体" w:eastAsia="宋体" w:cs="宋体"/>
          <w:color w:val="000000"/>
          <w:sz w:val="21"/>
          <w:szCs w:val="21"/>
          <w:lang w:val="en-US" w:eastAsia="zh-CN"/>
        </w:rPr>
        <w:t xml:space="preserve">的</w:t>
      </w:r>
      <w:r>
        <w:rPr>
          <w:rFonts w:hint="eastAsia" w:ascii="宋体" w:hAnsi="宋体" w:eastAsia="宋体" w:cs="宋体"/>
          <w:b/>
          <w:bCs/>
          <w:color w:val="000000"/>
          <w:sz w:val="21"/>
          <w:szCs w:val="21"/>
          <w:lang w:val="en-US" w:eastAsia="zh-CN"/>
        </w:rPr>
        <w:t xml:space="preserve">优先</w:t>
      </w:r>
      <w:r>
        <w:rPr>
          <w:rFonts w:hint="eastAsia" w:ascii="宋体" w:hAnsi="宋体" w:eastAsia="宋体" w:cs="宋体"/>
          <w:color w:val="000000"/>
          <w:sz w:val="21"/>
          <w:szCs w:val="21"/>
          <w:lang w:val="en-US" w:eastAsia="zh-CN"/>
        </w:rPr>
        <w:t xml:space="preserve">；现场检测人员</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不含项目负责人、技术负责人</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持有国家建设主管部门核发的《一级注册结构工程师证书》的</w:t>
      </w:r>
      <w:r>
        <w:rPr>
          <w:rFonts w:hint="eastAsia" w:ascii="宋体" w:hAnsi="宋体" w:eastAsia="宋体" w:cs="宋体"/>
          <w:b/>
          <w:bCs/>
          <w:color w:val="000000"/>
          <w:sz w:val="21"/>
          <w:szCs w:val="21"/>
          <w:lang w:val="en-US" w:eastAsia="zh-CN"/>
        </w:rPr>
        <w:t xml:space="preserve">优先</w:t>
      </w:r>
      <w:r>
        <w:rPr>
          <w:rFonts w:hint="eastAsia" w:ascii="宋体" w:hAnsi="宋体" w:eastAsia="宋体" w:cs="宋体"/>
          <w:color w:val="000000"/>
          <w:sz w:val="21"/>
          <w:szCs w:val="21"/>
          <w:lang w:val="en-US" w:eastAsia="zh-CN"/>
        </w:rPr>
        <w:t xml:space="preserve">。</w:t>
      </w:r>
      <w:r/>
    </w:p>
    <w:p>
      <w:pPr>
        <w:ind w:firstLine="422"/>
        <w:keepLines w:val="0"/>
        <w:keepNext w:val="0"/>
        <w:pageBreakBefore w:val="0"/>
        <w:spacing w:line="400" w:lineRule="exact"/>
        <w:widowControl w:val="off"/>
        <w:rPr>
          <w:rStyle w:val="886"/>
          <w:rFonts w:hint="eastAsia" w:ascii="宋体" w:hAnsi="宋体" w:eastAsia="宋体" w:cs="宋体"/>
          <w:b/>
          <w:sz w:val="21"/>
          <w:szCs w:val="21"/>
          <w:lang w:val="en-US" w:eastAsia="zh-CN"/>
        </w:rPr>
      </w:pPr>
      <w:r>
        <w:rPr>
          <w:rStyle w:val="886"/>
          <w:rFonts w:hint="eastAsia" w:ascii="宋体" w:hAnsi="宋体" w:eastAsia="宋体" w:cs="宋体"/>
          <w:b/>
          <w:sz w:val="21"/>
          <w:szCs w:val="21"/>
          <w:lang w:val="en-US" w:eastAsia="zh-CN"/>
        </w:rPr>
        <w:t xml:space="preserve">六</w:t>
      </w:r>
      <w:r>
        <w:rPr>
          <w:rStyle w:val="886"/>
          <w:rFonts w:hint="eastAsia" w:ascii="宋体" w:hAnsi="宋体" w:eastAsia="宋体" w:cs="宋体"/>
          <w:b/>
          <w:sz w:val="21"/>
          <w:szCs w:val="21"/>
        </w:rPr>
        <w:t xml:space="preserve">、</w:t>
      </w:r>
      <w:r>
        <w:rPr>
          <w:rStyle w:val="886"/>
          <w:rFonts w:hint="eastAsia" w:ascii="宋体" w:hAnsi="宋体" w:eastAsia="宋体" w:cs="宋体"/>
          <w:b/>
          <w:sz w:val="21"/>
          <w:szCs w:val="21"/>
          <w:lang w:val="en-US" w:eastAsia="zh-CN"/>
        </w:rPr>
        <w:t xml:space="preserve">供应商</w:t>
      </w:r>
      <w:r>
        <w:rPr>
          <w:rStyle w:val="886"/>
          <w:rFonts w:hint="eastAsia" w:ascii="宋体" w:hAnsi="宋体" w:eastAsia="宋体" w:cs="宋体"/>
          <w:b/>
          <w:sz w:val="21"/>
          <w:szCs w:val="21"/>
        </w:rPr>
        <w:t xml:space="preserve">业绩</w:t>
      </w:r>
      <w:r>
        <w:rPr>
          <w:rStyle w:val="886"/>
          <w:rFonts w:hint="eastAsia" w:ascii="宋体" w:hAnsi="宋体" w:eastAsia="宋体" w:cs="宋体"/>
          <w:b/>
          <w:sz w:val="21"/>
          <w:szCs w:val="21"/>
          <w:lang w:val="en-US" w:eastAsia="zh-CN"/>
        </w:rPr>
        <w:t xml:space="preserve">要求</w:t>
      </w:r>
      <w:r/>
    </w:p>
    <w:p>
      <w:pPr>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lang w:val="en-US" w:eastAsia="zh-CN"/>
        </w:rPr>
        <w:t xml:space="preserve">2023年1月1日（</w:t>
      </w:r>
      <w:r>
        <w:rPr>
          <w:rFonts w:ascii="Times New Roman" w:hAnsi="Times New Roman" w:eastAsia="宋体" w:cs="Times New Roman"/>
          <w:sz w:val="21"/>
          <w:szCs w:val="21"/>
        </w:rPr>
        <w:t xml:space="preserve">以签订合同日期为准</w:t>
      </w:r>
      <w:r>
        <w:rPr>
          <w:rFonts w:ascii="Times New Roman" w:hAnsi="Times New Roman" w:eastAsia="宋体" w:cs="Times New Roman"/>
          <w:sz w:val="21"/>
          <w:szCs w:val="21"/>
          <w:lang w:val="en-US" w:eastAsia="zh-CN"/>
        </w:rPr>
        <w:t xml:space="preserve">）以来，供应商独立承接过公路桥梁特殊检查项目的</w:t>
      </w:r>
      <w:r>
        <w:rPr>
          <w:rFonts w:ascii="Times New Roman" w:hAnsi="Times New Roman" w:eastAsia="宋体" w:cs="Times New Roman"/>
          <w:b/>
          <w:bCs/>
          <w:sz w:val="21"/>
          <w:szCs w:val="21"/>
          <w:lang w:val="en-US" w:eastAsia="zh-CN"/>
        </w:rPr>
        <w:t xml:space="preserve">优先</w:t>
      </w:r>
      <w:r>
        <w:rPr>
          <w:rFonts w:ascii="Times New Roman" w:hAnsi="Times New Roman" w:eastAsia="宋体" w:cs="Times New Roman"/>
          <w:sz w:val="21"/>
          <w:szCs w:val="21"/>
          <w:lang w:val="en-US" w:eastAsia="zh-CN"/>
        </w:rPr>
        <w:t xml:space="preserve">。</w:t>
      </w:r>
      <w:r/>
    </w:p>
    <w:p>
      <w:pPr>
        <w:ind w:firstLine="422"/>
        <w:keepLines w:val="0"/>
        <w:keepNext w:val="0"/>
        <w:pageBreakBefore w:val="0"/>
        <w:spacing w:line="400" w:lineRule="exact"/>
        <w:widowControl w:val="off"/>
        <w:rPr>
          <w:rStyle w:val="886"/>
          <w:rFonts w:hint="eastAsia" w:ascii="宋体" w:hAnsi="宋体" w:eastAsia="宋体" w:cs="宋体"/>
          <w:b/>
          <w:sz w:val="21"/>
          <w:szCs w:val="21"/>
          <w:lang w:val="en-US" w:eastAsia="zh-CN"/>
        </w:rPr>
      </w:pPr>
      <w:r>
        <w:rPr>
          <w:rStyle w:val="886"/>
          <w:rFonts w:hint="eastAsia" w:ascii="宋体" w:hAnsi="宋体" w:eastAsia="宋体" w:cs="宋体"/>
          <w:b/>
          <w:sz w:val="21"/>
          <w:szCs w:val="21"/>
          <w:lang w:val="en-US" w:eastAsia="zh-CN"/>
        </w:rPr>
        <w:t xml:space="preserve">七</w:t>
      </w:r>
      <w:r>
        <w:rPr>
          <w:rStyle w:val="886"/>
          <w:rFonts w:hint="eastAsia" w:ascii="宋体" w:hAnsi="宋体" w:eastAsia="宋体" w:cs="宋体"/>
          <w:b/>
          <w:sz w:val="21"/>
          <w:szCs w:val="21"/>
        </w:rPr>
        <w:t xml:space="preserve">、综合实力</w:t>
      </w:r>
      <w:r>
        <w:rPr>
          <w:rStyle w:val="886"/>
          <w:rFonts w:hint="eastAsia" w:ascii="宋体" w:hAnsi="宋体" w:eastAsia="宋体" w:cs="宋体"/>
          <w:b/>
          <w:sz w:val="21"/>
          <w:szCs w:val="21"/>
          <w:lang w:val="en-US" w:eastAsia="zh-CN"/>
        </w:rPr>
        <w:t xml:space="preserve">要求</w:t>
      </w:r>
      <w:r/>
    </w:p>
    <w:p>
      <w:pPr>
        <w:ind w:firstLine="420"/>
        <w:keepLines w:val="0"/>
        <w:keepNext w:val="0"/>
        <w:pageBreakBefore w:val="0"/>
        <w:spacing w:line="400" w:lineRule="exact"/>
        <w:widowControl w:val="off"/>
        <w:rPr>
          <w:rFonts w:hint="eastAsia" w:ascii="宋体" w:hAnsi="宋体" w:eastAsia="宋体" w:cs="宋体"/>
          <w:sz w:val="21"/>
          <w:szCs w:val="21"/>
          <w:lang w:val="en-US"/>
        </w:rPr>
      </w:pPr>
      <w:r>
        <w:rPr>
          <w:rFonts w:ascii="Times New Roman" w:hAnsi="Times New Roman" w:eastAsia="宋体" w:cs="Times New Roman"/>
          <w:sz w:val="21"/>
          <w:szCs w:val="21"/>
          <w:lang w:val="en-US" w:eastAsia="zh-CN"/>
        </w:rPr>
        <w:t xml:space="preserve">2023年1月1日（</w:t>
      </w:r>
      <w:r>
        <w:rPr>
          <w:rFonts w:ascii="Times New Roman" w:hAnsi="Times New Roman" w:eastAsia="宋体" w:cs="Times New Roman"/>
          <w:sz w:val="21"/>
          <w:szCs w:val="21"/>
        </w:rPr>
        <w:t xml:space="preserve">以签订合同日期为准</w:t>
      </w:r>
      <w:r>
        <w:rPr>
          <w:rFonts w:ascii="Times New Roman" w:hAnsi="Times New Roman" w:eastAsia="宋体" w:cs="Times New Roman"/>
          <w:sz w:val="21"/>
          <w:szCs w:val="21"/>
          <w:lang w:val="en-US" w:eastAsia="zh-CN"/>
        </w:rPr>
        <w:t xml:space="preserve">）以来，供应商参加过交通运输部国家公路网重点桥梁技术状况监测项目的</w:t>
      </w:r>
      <w:r>
        <w:rPr>
          <w:rFonts w:ascii="Times New Roman" w:hAnsi="Times New Roman" w:eastAsia="宋体" w:cs="Times New Roman"/>
          <w:b/>
          <w:bCs/>
          <w:sz w:val="21"/>
          <w:szCs w:val="21"/>
          <w:lang w:val="en-US" w:eastAsia="zh-CN"/>
        </w:rPr>
        <w:t xml:space="preserve">优先</w:t>
      </w:r>
      <w:r>
        <w:rPr>
          <w:rFonts w:ascii="Times New Roman" w:hAnsi="Times New Roman" w:eastAsia="宋体" w:cs="Times New Roman"/>
          <w:sz w:val="21"/>
          <w:szCs w:val="21"/>
          <w:lang w:val="en-US" w:eastAsia="zh-CN"/>
        </w:rPr>
        <w:t xml:space="preserve">。</w:t>
      </w:r>
      <w:r/>
    </w:p>
    <w:p>
      <w:pPr>
        <w:ind w:firstLine="422"/>
        <w:keepLines w:val="0"/>
        <w:keepNext w:val="0"/>
        <w:pageBreakBefore w:val="0"/>
        <w:spacing w:line="400" w:lineRule="exact"/>
        <w:widowControl w:val="off"/>
        <w:rPr>
          <w:rStyle w:val="886"/>
          <w:rFonts w:hint="eastAsia" w:ascii="宋体" w:hAnsi="宋体" w:eastAsia="宋体" w:cs="宋体"/>
          <w:b/>
          <w:sz w:val="21"/>
          <w:szCs w:val="21"/>
        </w:rPr>
      </w:pPr>
      <w:r>
        <w:rPr>
          <w:rStyle w:val="886"/>
          <w:rFonts w:hint="eastAsia" w:ascii="宋体" w:hAnsi="宋体" w:eastAsia="宋体" w:cs="宋体"/>
          <w:b/>
          <w:sz w:val="21"/>
          <w:szCs w:val="21"/>
          <w:lang w:val="en-US" w:eastAsia="zh-CN"/>
        </w:rPr>
        <w:t xml:space="preserve">八</w:t>
      </w:r>
      <w:r>
        <w:rPr>
          <w:rStyle w:val="886"/>
          <w:rFonts w:hint="eastAsia" w:ascii="宋体" w:hAnsi="宋体" w:eastAsia="宋体" w:cs="宋体"/>
          <w:b/>
          <w:sz w:val="21"/>
          <w:szCs w:val="21"/>
        </w:rPr>
        <w:t xml:space="preserve">、报价方式</w:t>
      </w:r>
      <w:r/>
    </w:p>
    <w:p>
      <w:pPr>
        <w:ind w:firstLine="420"/>
        <w:keepLines w:val="0"/>
        <w:keepNext w:val="0"/>
        <w:pageBreakBefore w:val="0"/>
        <w:spacing w:line="400" w:lineRule="exact"/>
        <w:widowControl w:val="off"/>
        <w:rPr>
          <w:rFonts w:ascii="Times New Roman" w:hAnsi="Times New Roman" w:cs="Times New Roman"/>
          <w:bCs/>
          <w:sz w:val="21"/>
          <w:szCs w:val="21"/>
          <w:highlight w:val="none"/>
        </w:rPr>
      </w:pPr>
      <w:r>
        <w:rPr>
          <w:rFonts w:ascii="Times New Roman" w:hAnsi="Times New Roman" w:eastAsia="宋体" w:cs="Times New Roman"/>
          <w:sz w:val="21"/>
          <w:szCs w:val="21"/>
          <w:lang w:val="en-US" w:eastAsia="zh-CN"/>
        </w:rPr>
        <w:t xml:space="preserve">1.本次采购项目采用固定总价合同。</w:t>
      </w:r>
      <w:r>
        <w:rPr>
          <w:rFonts w:ascii="Times New Roman" w:hAnsi="Times New Roman" w:eastAsia="宋体" w:cs="Times New Roman"/>
          <w:bCs/>
          <w:sz w:val="21"/>
          <w:szCs w:val="21"/>
          <w:highlight w:val="none"/>
        </w:rPr>
        <w:t xml:space="preserve">包括</w:t>
      </w:r>
      <w:r>
        <w:rPr>
          <w:rFonts w:ascii="Times New Roman" w:hAnsi="Times New Roman" w:eastAsia="宋体" w:cs="Times New Roman"/>
          <w:bCs/>
          <w:sz w:val="21"/>
          <w:szCs w:val="21"/>
          <w:highlight w:val="none"/>
          <w:lang w:val="en-US" w:eastAsia="zh-CN"/>
        </w:rPr>
        <w:t xml:space="preserve">供应商</w:t>
      </w:r>
      <w:r>
        <w:rPr>
          <w:rFonts w:ascii="Times New Roman" w:hAnsi="Times New Roman" w:eastAsia="宋体" w:cs="Times New Roman"/>
          <w:bCs/>
          <w:sz w:val="21"/>
          <w:szCs w:val="21"/>
          <w:highlight w:val="none"/>
        </w:rPr>
        <w:t xml:space="preserve">完成合同项目所有工作内容和提供完整的文件原件及成果报告所需的调查费、检测费、数据分析费、劳务费、差旅费、咨询费、审查费、会务费、出版费、</w:t>
      </w:r>
      <w:r>
        <w:rPr>
          <w:rFonts w:hint="eastAsia" w:ascii="Times New Roman" w:hAnsi="Times New Roman" w:eastAsia="宋体" w:cs="Times New Roman"/>
          <w:bCs/>
          <w:sz w:val="21"/>
          <w:szCs w:val="21"/>
          <w:highlight w:val="none"/>
          <w:lang w:val="en-US" w:eastAsia="zh-CN"/>
        </w:rPr>
        <w:t xml:space="preserve">会务</w:t>
      </w:r>
      <w:r>
        <w:rPr>
          <w:rFonts w:ascii="Times New Roman" w:hAnsi="Times New Roman" w:eastAsia="宋体" w:cs="Times New Roman"/>
          <w:bCs/>
          <w:sz w:val="21"/>
          <w:szCs w:val="21"/>
          <w:highlight w:val="none"/>
        </w:rPr>
        <w:t xml:space="preserve">费、成果</w:t>
      </w:r>
      <w:r>
        <w:rPr>
          <w:rFonts w:ascii="Times New Roman" w:hAnsi="Times New Roman" w:cs="Times New Roman"/>
          <w:bCs/>
          <w:sz w:val="21"/>
          <w:szCs w:val="21"/>
          <w:highlight w:val="none"/>
        </w:rPr>
        <w:t xml:space="preserve">文件编制费、管理费、利润、税金及进行项目报批需要编制相关文件等全部费用。合同费用不随估算（预算）的变化而调整。</w:t>
      </w:r>
      <w:r/>
    </w:p>
    <w:p>
      <w:pPr>
        <w:pStyle w:val="889"/>
        <w:ind w:firstLine="420"/>
        <w:jc w:val="left"/>
        <w:keepLines w:val="0"/>
        <w:keepNext w:val="0"/>
        <w:pageBreakBefore w:val="0"/>
        <w:spacing w:line="400" w:lineRule="exact"/>
        <w:widowControl w:val="off"/>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w:t>
      </w:r>
      <w:r>
        <w:rPr>
          <w:rFonts w:ascii="Times New Roman" w:hAnsi="Times New Roman" w:cs="Times New Roman"/>
          <w:bCs/>
          <w:sz w:val="21"/>
          <w:szCs w:val="21"/>
          <w:highlight w:val="none"/>
          <w:lang w:val="en-US" w:eastAsia="zh-CN"/>
        </w:rPr>
        <w:t xml:space="preserve">.</w:t>
      </w:r>
      <w:r>
        <w:rPr>
          <w:rFonts w:ascii="Times New Roman" w:hAnsi="Times New Roman" w:cs="Times New Roman"/>
          <w:bCs/>
          <w:sz w:val="21"/>
          <w:szCs w:val="21"/>
          <w:highlight w:val="none"/>
        </w:rPr>
        <w:t xml:space="preserve">包含</w:t>
      </w:r>
      <w:r>
        <w:rPr>
          <w:rFonts w:ascii="Times New Roman" w:hAnsi="Times New Roman" w:cs="Times New Roman"/>
          <w:bCs/>
          <w:sz w:val="21"/>
          <w:szCs w:val="21"/>
          <w:highlight w:val="none"/>
          <w:lang w:val="en-US" w:eastAsia="zh-CN"/>
        </w:rPr>
        <w:t xml:space="preserve">供应商</w:t>
      </w:r>
      <w:r>
        <w:rPr>
          <w:rFonts w:ascii="Times New Roman" w:hAnsi="Times New Roman" w:cs="Times New Roman"/>
          <w:bCs/>
          <w:sz w:val="21"/>
          <w:szCs w:val="21"/>
          <w:highlight w:val="none"/>
        </w:rPr>
        <w:t xml:space="preserve">应当提供的全部人员费用、伴随服务费用及各项服务费用的税款。</w:t>
      </w:r>
      <w:r/>
    </w:p>
    <w:p>
      <w:pPr>
        <w:pStyle w:val="889"/>
        <w:ind w:firstLine="420"/>
        <w:jc w:val="left"/>
        <w:keepLines w:val="0"/>
        <w:keepNext w:val="0"/>
        <w:pageBreakBefore w:val="0"/>
        <w:spacing w:line="400" w:lineRule="exact"/>
        <w:widowControl w:val="off"/>
        <w:rPr>
          <w:rFonts w:ascii="Times New Roman" w:hAnsi="Times New Roman" w:eastAsia="宋体" w:cs="Times New Roman"/>
          <w:bCs/>
          <w:sz w:val="21"/>
          <w:szCs w:val="21"/>
          <w:highlight w:val="green"/>
        </w:rPr>
      </w:pPr>
      <w:r>
        <w:rPr>
          <w:rFonts w:ascii="Times New Roman" w:hAnsi="Times New Roman" w:cs="Times New Roman"/>
          <w:bCs/>
          <w:sz w:val="21"/>
          <w:szCs w:val="21"/>
          <w:highlight w:val="none"/>
        </w:rPr>
        <w:t xml:space="preserve">3</w:t>
      </w:r>
      <w:r>
        <w:rPr>
          <w:rFonts w:ascii="Times New Roman" w:hAnsi="Times New Roman" w:cs="Times New Roman"/>
          <w:bCs/>
          <w:sz w:val="21"/>
          <w:szCs w:val="21"/>
          <w:highlight w:val="none"/>
          <w:lang w:val="en-US" w:eastAsia="zh-CN"/>
        </w:rPr>
        <w:t xml:space="preserve">.采购人</w:t>
      </w:r>
      <w:r>
        <w:rPr>
          <w:rFonts w:ascii="Times New Roman" w:hAnsi="Times New Roman" w:cs="Times New Roman"/>
          <w:bCs/>
          <w:sz w:val="21"/>
          <w:szCs w:val="21"/>
          <w:highlight w:val="none"/>
        </w:rPr>
        <w:t xml:space="preserve">就本合同</w:t>
      </w:r>
      <w:r>
        <w:rPr>
          <w:rFonts w:ascii="Times New Roman" w:hAnsi="Times New Roman" w:eastAsia="宋体" w:cs="Times New Roman"/>
          <w:bCs/>
          <w:sz w:val="21"/>
          <w:szCs w:val="21"/>
          <w:highlight w:val="none"/>
        </w:rPr>
        <w:t xml:space="preserve">不再向</w:t>
      </w:r>
      <w:r>
        <w:rPr>
          <w:rFonts w:ascii="Times New Roman" w:hAnsi="Times New Roman" w:eastAsia="宋体" w:cs="Times New Roman"/>
          <w:bCs/>
          <w:sz w:val="21"/>
          <w:szCs w:val="21"/>
          <w:highlight w:val="none"/>
          <w:lang w:val="en-US" w:eastAsia="zh-CN"/>
        </w:rPr>
        <w:t xml:space="preserve">供应商</w:t>
      </w:r>
      <w:r>
        <w:rPr>
          <w:rFonts w:ascii="Times New Roman" w:hAnsi="Times New Roman" w:eastAsia="宋体" w:cs="Times New Roman"/>
          <w:bCs/>
          <w:sz w:val="21"/>
          <w:szCs w:val="21"/>
          <w:highlight w:val="none"/>
        </w:rPr>
        <w:t xml:space="preserve">支付任何其他款项。</w:t>
      </w:r>
      <w:r/>
    </w:p>
    <w:p>
      <w:pPr>
        <w:ind w:firstLine="420"/>
        <w:keepLines w:val="0"/>
        <w:keepNext w:val="0"/>
        <w:pageBreakBefore w:val="0"/>
        <w:spacing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lang w:val="en-US" w:eastAsia="zh-CN"/>
        </w:rPr>
        <w:t xml:space="preserve">4</w:t>
      </w:r>
      <w:r>
        <w:rPr>
          <w:rFonts w:ascii="Times New Roman" w:hAnsi="Times New Roman" w:eastAsia="宋体" w:cs="Times New Roman"/>
          <w:sz w:val="21"/>
          <w:szCs w:val="21"/>
        </w:rPr>
        <w:t xml:space="preserve">.报价货币为人民币，评标时以人民币为准。</w:t>
      </w:r>
      <w:r/>
    </w:p>
    <w:p>
      <w:pPr>
        <w:ind w:firstLine="422"/>
        <w:keepLines w:val="0"/>
        <w:keepNext w:val="0"/>
        <w:pageBreakBefore w:val="0"/>
        <w:spacing w:line="40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九、</w:t>
      </w:r>
      <w:r>
        <w:rPr>
          <w:rFonts w:hint="eastAsia" w:ascii="宋体" w:hAnsi="宋体" w:eastAsia="宋体" w:cs="宋体"/>
          <w:b/>
          <w:sz w:val="21"/>
          <w:szCs w:val="21"/>
          <w:highlight w:val="none"/>
        </w:rPr>
        <w:t xml:space="preserve">履约验收</w:t>
      </w:r>
      <w:r/>
    </w:p>
    <w:p>
      <w:pPr>
        <w:ind w:firstLine="420"/>
        <w:keepLines w:val="0"/>
        <w:keepNext w:val="0"/>
        <w:pageBreakBefore w:val="0"/>
        <w:spacing w:line="400" w:lineRule="exact"/>
        <w:widowControl w:val="off"/>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1.采购人依法组织履约验收工作。验收的依据包括招标文件的各项要求、供应商的投标文件以及采购人上级部门要求、国家相关法规政策规定。</w:t>
      </w:r>
      <w:r/>
    </w:p>
    <w:p>
      <w:pPr>
        <w:ind w:firstLine="420"/>
        <w:keepLines w:val="0"/>
        <w:keepNext w:val="0"/>
        <w:pageBreakBefore w:val="0"/>
        <w:spacing w:line="400" w:lineRule="exact"/>
        <w:widowControl w:val="off"/>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2.采购人在组织履约验收前，将根据项目特点制定验收方案，明确履约验收的时间、方式、程序等内容，并可根据项目特点对服务期内的服务实施情况进行分期考核，综合考核情况和服务效果进行验收。供应商应根据验收方案内容做好相应配合工作。</w:t>
      </w:r>
      <w:r/>
    </w:p>
    <w:p>
      <w:pPr>
        <w:ind w:firstLine="420"/>
        <w:keepLines w:val="0"/>
        <w:keepNext w:val="0"/>
        <w:pageBreakBefore w:val="0"/>
        <w:spacing w:line="400" w:lineRule="exact"/>
        <w:widowControl w:val="off"/>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3.对于实际使用人和采购人分离的项目，采购人邀请实际使用人参与验收。</w:t>
      </w:r>
      <w:r/>
    </w:p>
    <w:p>
      <w:pPr>
        <w:ind w:firstLine="420"/>
        <w:keepLines w:val="0"/>
        <w:keepNext w:val="0"/>
        <w:pageBreakBefore w:val="0"/>
        <w:spacing w:line="400" w:lineRule="exact"/>
        <w:widowControl w:val="off"/>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4.如有必要，采购人邀请参加本项目的其他供应商或第三方专业机构及专家参与验收，相关意见将作为验收书的参考资料。</w:t>
      </w:r>
      <w:r/>
    </w:p>
    <w:p>
      <w:pPr>
        <w:ind w:firstLine="420"/>
        <w:keepLines w:val="0"/>
        <w:keepNext w:val="0"/>
        <w:pageBreakBefore w:val="0"/>
        <w:spacing w:line="400" w:lineRule="exact"/>
        <w:widowControl w:val="off"/>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5.采购人成立验收小组，按照采购合同的约定对供应商的履约情况进行验收。验收时,采购人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6.验收合格的项目,采购人根据采购合同的约定及时向供应商支付合同款项、退还履约保证金。验收不合格的项目，采购人有权解除合同，并要求供应商退还已支付的费用。采购合同的履行、违约责任和解决争议的方式等适用《中华人民共和国民法典》。供应商在履约过程中有政府采购法律法规规定的违法违规情形的,采购人将及时报告本级财政部门。</w:t>
      </w:r>
      <w:r/>
    </w:p>
    <w:p>
      <w:pPr>
        <w:ind w:firstLine="422"/>
        <w:keepLines w:val="0"/>
        <w:keepNext w:val="0"/>
        <w:pageBreakBefore w:val="0"/>
        <w:spacing w:line="400" w:lineRule="exact"/>
        <w:widowControl w:val="off"/>
        <w:rPr>
          <w:rFonts w:hint="eastAsia" w:ascii="宋体" w:hAnsi="宋体" w:eastAsia="宋体" w:cs="宋体"/>
          <w:b/>
          <w:sz w:val="21"/>
          <w:szCs w:val="21"/>
        </w:rPr>
      </w:pPr>
      <w:r>
        <w:rPr>
          <w:rFonts w:hint="eastAsia" w:ascii="宋体" w:hAnsi="宋体" w:eastAsia="宋体" w:cs="宋体"/>
          <w:b/>
          <w:sz w:val="21"/>
          <w:szCs w:val="21"/>
          <w:lang w:val="en-US" w:eastAsia="zh-CN"/>
        </w:rPr>
        <w:t xml:space="preserve">十</w:t>
      </w:r>
      <w:r>
        <w:rPr>
          <w:rFonts w:hint="eastAsia" w:ascii="宋体" w:hAnsi="宋体" w:eastAsia="宋体" w:cs="宋体"/>
          <w:b/>
          <w:sz w:val="21"/>
          <w:szCs w:val="21"/>
          <w:lang w:eastAsia="zh-CN"/>
        </w:rPr>
        <w:t xml:space="preserve">、</w:t>
      </w:r>
      <w:r>
        <w:rPr>
          <w:rFonts w:hint="eastAsia" w:ascii="宋体" w:hAnsi="宋体" w:eastAsia="宋体" w:cs="宋体"/>
          <w:b/>
          <w:sz w:val="21"/>
          <w:szCs w:val="21"/>
        </w:rPr>
        <w:t xml:space="preserve">违约责任</w:t>
      </w:r>
      <w:r/>
    </w:p>
    <w:p>
      <w:pPr>
        <w:ind w:firstLine="420"/>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lang w:eastAsia="zh-CN"/>
        </w:rPr>
        <w:t xml:space="preserve">采购人</w:t>
      </w:r>
      <w:r>
        <w:rPr>
          <w:rFonts w:hint="eastAsia" w:ascii="宋体" w:hAnsi="宋体" w:eastAsia="宋体" w:cs="宋体"/>
          <w:bCs/>
          <w:sz w:val="21"/>
          <w:szCs w:val="21"/>
        </w:rPr>
        <w:t xml:space="preserve">未履行本协议，</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可依法向</w:t>
      </w:r>
      <w:r>
        <w:rPr>
          <w:rFonts w:hint="eastAsia" w:ascii="宋体" w:hAnsi="宋体" w:eastAsia="宋体" w:cs="宋体"/>
          <w:bCs/>
          <w:sz w:val="21"/>
          <w:szCs w:val="21"/>
          <w:lang w:eastAsia="zh-CN"/>
        </w:rPr>
        <w:t xml:space="preserve">采购人</w:t>
      </w:r>
      <w:r>
        <w:rPr>
          <w:rFonts w:hint="eastAsia" w:ascii="宋体" w:hAnsi="宋体" w:eastAsia="宋体" w:cs="宋体"/>
          <w:bCs/>
          <w:sz w:val="21"/>
          <w:szCs w:val="21"/>
        </w:rPr>
        <w:t xml:space="preserve">要求经济赔偿。</w:t>
      </w:r>
      <w:r>
        <w:rPr>
          <w:rFonts w:hint="eastAsia" w:ascii="宋体" w:hAnsi="宋体" w:eastAsia="宋体" w:cs="宋体"/>
          <w:sz w:val="21"/>
          <w:szCs w:val="21"/>
        </w:rPr>
        <w:t xml:space="preserve">如</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不能按约定进行服务的，</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有权解除合同，</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交纳的全部履约保证金不予退还，同时有权要求</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按照合同总价5%的标准支付违约金，解除合同的通知自发出之日生效。</w:t>
      </w:r>
      <w:r/>
    </w:p>
    <w:p>
      <w:pPr>
        <w:ind w:firstLine="420"/>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对本协议规定的义务未履行或履行不力的，</w:t>
      </w:r>
      <w:r>
        <w:rPr>
          <w:rFonts w:hint="eastAsia" w:ascii="宋体" w:hAnsi="宋体" w:eastAsia="宋体" w:cs="宋体"/>
          <w:bCs/>
          <w:sz w:val="21"/>
          <w:szCs w:val="21"/>
          <w:lang w:eastAsia="zh-CN"/>
        </w:rPr>
        <w:t xml:space="preserve">采购人</w:t>
      </w:r>
      <w:r>
        <w:rPr>
          <w:rFonts w:hint="eastAsia" w:ascii="宋体" w:hAnsi="宋体" w:eastAsia="宋体" w:cs="宋体"/>
          <w:bCs/>
          <w:sz w:val="21"/>
          <w:szCs w:val="21"/>
        </w:rPr>
        <w:t xml:space="preserve">可依法向</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要求经济赔偿，直至解除合同。</w:t>
      </w:r>
      <w:r/>
    </w:p>
    <w:p>
      <w:pPr>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未按规范对桥梁进行巡查检测的，每发现一次扣除合同额度的1%。</w:t>
      </w:r>
      <w:r/>
    </w:p>
    <w:p>
      <w:pPr>
        <w:ind w:firstLine="420"/>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合同履约时间延期的，每延期一天扣除合同额度的0.1%。</w:t>
      </w:r>
      <w:r/>
    </w:p>
    <w:p>
      <w:pPr>
        <w:ind w:firstLine="420"/>
        <w:keepLines w:val="0"/>
        <w:keepNext w:val="0"/>
        <w:pageBreakBefore w:val="0"/>
        <w:spacing w:line="40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（3）其他对本协议规定的义务未履行或履行不力的行为。</w:t>
      </w:r>
      <w:r/>
    </w:p>
    <w:p>
      <w:pPr>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bCs/>
          <w:sz w:val="21"/>
          <w:szCs w:val="21"/>
        </w:rPr>
        <w:t xml:space="preserve">3.</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在承担上述一项或多项违约责任后，仍应继续履行合同规定的义务（</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解除合同的除外）。</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未能及时追究</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的任何一项违约责任并不表明</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放弃追究</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该项或其他违约责任。</w:t>
      </w:r>
      <w:r/>
    </w:p>
    <w:p>
      <w:pPr>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投标属虚假承诺，或</w:t>
      </w:r>
      <w:r>
        <w:rPr>
          <w:rFonts w:hint="eastAsia" w:ascii="宋体" w:hAnsi="宋体" w:eastAsia="宋体" w:cs="宋体"/>
          <w:sz w:val="21"/>
          <w:szCs w:val="21"/>
          <w:lang w:eastAsia="zh-CN"/>
        </w:rPr>
        <w:t xml:space="preserve">是由于供应商的过错</w:t>
      </w:r>
      <w:r>
        <w:rPr>
          <w:rFonts w:hint="eastAsia" w:ascii="宋体" w:hAnsi="宋体" w:eastAsia="宋体" w:cs="宋体"/>
          <w:sz w:val="21"/>
          <w:szCs w:val="21"/>
        </w:rPr>
        <w:t xml:space="preserve">合同无法继续履行的，除</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已交履约保证金不予退还外，还应向</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支付不少于合同总价30%违约金，若该违约金不足以弥补</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损失，则应当赔偿</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所有损失。</w:t>
      </w:r>
      <w:r/>
    </w:p>
    <w:p>
      <w:pPr>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bCs/>
          <w:sz w:val="21"/>
          <w:szCs w:val="21"/>
          <w:lang w:eastAsia="zh-CN"/>
        </w:rPr>
        <w:t xml:space="preserve">采购人</w:t>
      </w:r>
      <w:r>
        <w:rPr>
          <w:rFonts w:hint="eastAsia" w:ascii="宋体" w:hAnsi="宋体" w:eastAsia="宋体" w:cs="宋体"/>
          <w:bCs/>
          <w:sz w:val="21"/>
          <w:szCs w:val="21"/>
        </w:rPr>
        <w:t xml:space="preserve">、</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若有违反本协议规定或其他违纪事项可向相关部门投诉。经相关部门核查，如情况属实将作为有效投诉记录在案，自愿接受相应处罚。</w:t>
      </w:r>
      <w:r/>
    </w:p>
    <w:p>
      <w:pPr>
        <w:ind w:firstLine="420"/>
        <w:keepLines w:val="0"/>
        <w:keepNext w:val="0"/>
        <w:pageBreakBefore w:val="0"/>
        <w:spacing w:line="400" w:lineRule="exact"/>
        <w:widowControl w:val="off"/>
        <w:rPr>
          <w:rFonts w:hint="eastAsia" w:ascii="宋体" w:hAnsi="宋体" w:eastAsia="宋体" w:cs="宋体"/>
          <w:b/>
          <w:color w:val="000000"/>
          <w:sz w:val="21"/>
          <w:szCs w:val="21"/>
          <w:lang w:val="en-US" w:eastAsia="zh-CN"/>
        </w:rPr>
      </w:pPr>
      <w:r>
        <w:rPr>
          <w:rFonts w:hint="eastAsia" w:ascii="宋体" w:hAnsi="宋体" w:eastAsia="宋体" w:cs="宋体"/>
          <w:sz w:val="21"/>
          <w:szCs w:val="21"/>
        </w:rPr>
        <w:t xml:space="preserve">6.其他未尽事宜，以</w:t>
      </w:r>
      <w:r>
        <w:rPr>
          <w:rFonts w:hint="eastAsia" w:ascii="宋体" w:hAnsi="宋体" w:eastAsia="宋体" w:cs="宋体"/>
          <w:sz w:val="21"/>
          <w:szCs w:val="21"/>
          <w:lang w:eastAsia="zh-CN"/>
        </w:rPr>
        <w:t xml:space="preserve">《中华人民</w:t>
      </w:r>
      <w:r>
        <w:rPr>
          <w:rFonts w:hint="eastAsia" w:ascii="宋体" w:hAnsi="宋体" w:eastAsia="宋体" w:cs="宋体"/>
          <w:color w:val="000000"/>
          <w:sz w:val="21"/>
          <w:szCs w:val="21"/>
          <w:lang w:eastAsia="zh-CN"/>
        </w:rPr>
        <w:t xml:space="preserve">共和国民法典》</w:t>
      </w:r>
      <w:r>
        <w:rPr>
          <w:rFonts w:hint="eastAsia" w:ascii="宋体" w:hAnsi="宋体" w:eastAsia="宋体" w:cs="宋体"/>
          <w:color w:val="000000"/>
          <w:sz w:val="21"/>
          <w:szCs w:val="21"/>
        </w:rPr>
        <w:t xml:space="preserve">等有关法律法规规定为准，无相关规定的，双方协商解决。</w:t>
      </w:r>
      <w:r/>
    </w:p>
    <w:p>
      <w:pPr>
        <w:ind w:firstLine="422"/>
        <w:keepLines w:val="0"/>
        <w:keepNext w:val="0"/>
        <w:pageBreakBefore w:val="0"/>
        <w:spacing w:line="40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十一</w:t>
      </w:r>
      <w:r>
        <w:rPr>
          <w:rFonts w:hint="eastAsia" w:ascii="宋体" w:hAnsi="宋体" w:eastAsia="宋体" w:cs="宋体"/>
          <w:b/>
          <w:color w:val="000000"/>
          <w:sz w:val="21"/>
          <w:szCs w:val="21"/>
        </w:rPr>
        <w:t xml:space="preserve">、付款方式</w:t>
      </w:r>
      <w:r/>
    </w:p>
    <w:p>
      <w:pPr>
        <w:ind w:firstLine="420"/>
        <w:jc w:val="left"/>
        <w:keepLines w:val="0"/>
        <w:keepNext w:val="0"/>
        <w:pageBreakBefore w:val="0"/>
        <w:spacing w:line="400" w:lineRule="exact"/>
        <w:widowControl w:val="off"/>
        <w:rPr>
          <w:rFonts w:hint="eastAsia" w:ascii="宋体" w:hAnsi="宋体" w:eastAsia="宋体" w:cs="宋体"/>
          <w:color w:val="000000"/>
          <w:sz w:val="22"/>
          <w:szCs w:val="22"/>
        </w:rPr>
      </w:pPr>
      <w:r>
        <w:rPr>
          <w:rFonts w:ascii="Times New Roman" w:hAnsi="Times New Roman" w:eastAsia="宋体" w:cs="Times New Roman"/>
          <w:color w:val="000000"/>
          <w:sz w:val="21"/>
          <w:szCs w:val="21"/>
          <w:highlight w:val="none"/>
          <w:lang w:eastAsia="zh-CN"/>
        </w:rPr>
        <w:t xml:space="preserve">采购人、供应商双方合同签订后，</w:t>
      </w:r>
      <w:r>
        <w:rPr>
          <w:rFonts w:ascii="Times New Roman" w:hAnsi="Times New Roman" w:eastAsia="宋体" w:cs="Times New Roman"/>
          <w:color w:val="000000"/>
          <w:sz w:val="21"/>
          <w:szCs w:val="21"/>
          <w:highlight w:val="none"/>
          <w:lang w:val="en-US" w:eastAsia="zh-CN"/>
        </w:rPr>
        <w:t xml:space="preserve">采购人</w:t>
      </w:r>
      <w:r>
        <w:rPr>
          <w:rFonts w:ascii="Times New Roman" w:hAnsi="Times New Roman" w:eastAsia="宋体" w:cs="Times New Roman"/>
          <w:color w:val="000000"/>
          <w:sz w:val="21"/>
          <w:szCs w:val="21"/>
          <w:highlight w:val="none"/>
          <w:lang w:eastAsia="zh-CN"/>
        </w:rPr>
        <w:t xml:space="preserve">向</w:t>
      </w:r>
      <w:r>
        <w:rPr>
          <w:rFonts w:ascii="Times New Roman" w:hAnsi="Times New Roman" w:eastAsia="宋体" w:cs="Times New Roman"/>
          <w:color w:val="000000"/>
          <w:sz w:val="21"/>
          <w:szCs w:val="21"/>
          <w:highlight w:val="none"/>
          <w:lang w:val="en-US" w:eastAsia="zh-CN"/>
        </w:rPr>
        <w:t xml:space="preserve">供应商</w:t>
      </w:r>
      <w:r>
        <w:rPr>
          <w:rFonts w:ascii="Times New Roman" w:hAnsi="Times New Roman" w:eastAsia="宋体" w:cs="Times New Roman"/>
          <w:color w:val="000000"/>
          <w:sz w:val="21"/>
          <w:szCs w:val="21"/>
          <w:highlight w:val="none"/>
          <w:lang w:eastAsia="zh-CN"/>
        </w:rPr>
        <w:t xml:space="preserve">支付合同总价的30%作为预付款；</w:t>
      </w:r>
      <w:r>
        <w:rPr>
          <w:rFonts w:ascii="Times New Roman" w:hAnsi="Times New Roman" w:eastAsia="宋体" w:cs="Times New Roman"/>
          <w:color w:val="000000"/>
          <w:sz w:val="21"/>
          <w:szCs w:val="21"/>
          <w:highlight w:val="none"/>
          <w:lang w:val="en-US" w:eastAsia="zh-CN"/>
        </w:rPr>
        <w:t xml:space="preserve">采购人</w:t>
      </w:r>
      <w:r>
        <w:rPr>
          <w:rFonts w:ascii="Times New Roman" w:hAnsi="Times New Roman" w:eastAsia="宋体" w:cs="Times New Roman"/>
          <w:color w:val="000000"/>
          <w:sz w:val="21"/>
          <w:szCs w:val="21"/>
          <w:highlight w:val="none"/>
          <w:lang w:eastAsia="zh-CN"/>
        </w:rPr>
        <w:t xml:space="preserve">收到</w:t>
      </w:r>
      <w:r>
        <w:rPr>
          <w:rFonts w:ascii="Times New Roman" w:hAnsi="Times New Roman" w:eastAsia="宋体" w:cs="Times New Roman"/>
          <w:color w:val="000000"/>
          <w:sz w:val="21"/>
          <w:szCs w:val="21"/>
          <w:highlight w:val="none"/>
          <w:lang w:val="en-US" w:eastAsia="zh-CN"/>
        </w:rPr>
        <w:t xml:space="preserve">供应商</w:t>
      </w:r>
      <w:r>
        <w:rPr>
          <w:rFonts w:ascii="Times New Roman" w:hAnsi="Times New Roman" w:eastAsia="宋体" w:cs="Times New Roman"/>
          <w:color w:val="000000"/>
          <w:sz w:val="21"/>
          <w:szCs w:val="21"/>
          <w:highlight w:val="none"/>
          <w:lang w:eastAsia="zh-CN"/>
        </w:rPr>
        <w:t xml:space="preserve">开具的合法有效发票后10个工作日内，将预付款支付至合同约定的供应商账户。</w:t>
      </w:r>
      <w:r>
        <w:rPr>
          <w:rFonts w:ascii="Times New Roman" w:hAnsi="Times New Roman" w:eastAsia="宋体" w:cs="Times New Roman"/>
          <w:color w:val="000000"/>
          <w:sz w:val="21"/>
          <w:szCs w:val="21"/>
          <w:highlight w:val="none"/>
          <w:lang w:val="en-US" w:eastAsia="zh-CN"/>
        </w:rPr>
        <w:t xml:space="preserve">供应商</w:t>
      </w:r>
      <w:r>
        <w:rPr>
          <w:rFonts w:ascii="Times New Roman" w:hAnsi="Times New Roman" w:eastAsia="宋体" w:cs="Times New Roman"/>
          <w:color w:val="000000"/>
          <w:sz w:val="21"/>
          <w:szCs w:val="21"/>
          <w:highlight w:val="none"/>
          <w:lang w:eastAsia="zh-CN"/>
        </w:rPr>
        <w:t xml:space="preserve">完成全部桥梁特殊检查外业、内业工作，并提交经</w:t>
      </w:r>
      <w:r>
        <w:rPr>
          <w:rFonts w:ascii="Times New Roman" w:hAnsi="Times New Roman" w:eastAsia="宋体" w:cs="Times New Roman"/>
          <w:color w:val="000000"/>
          <w:sz w:val="21"/>
          <w:szCs w:val="21"/>
          <w:highlight w:val="none"/>
          <w:lang w:val="en-US" w:eastAsia="zh-CN"/>
        </w:rPr>
        <w:t xml:space="preserve">采购人</w:t>
      </w:r>
      <w:r>
        <w:rPr>
          <w:rFonts w:ascii="Times New Roman" w:hAnsi="Times New Roman" w:eastAsia="宋体" w:cs="Times New Roman"/>
          <w:color w:val="000000"/>
          <w:sz w:val="21"/>
          <w:szCs w:val="21"/>
          <w:highlight w:val="none"/>
          <w:lang w:eastAsia="zh-CN"/>
        </w:rPr>
        <w:t xml:space="preserve">组织专家审查通过的特殊检查报告后，</w:t>
      </w:r>
      <w:r>
        <w:rPr>
          <w:rFonts w:ascii="Times New Roman" w:hAnsi="Times New Roman" w:eastAsia="宋体" w:cs="Times New Roman"/>
          <w:color w:val="000000"/>
          <w:sz w:val="21"/>
          <w:szCs w:val="21"/>
          <w:highlight w:val="none"/>
          <w:lang w:val="en-US" w:eastAsia="zh-CN"/>
        </w:rPr>
        <w:t xml:space="preserve">采购人</w:t>
      </w:r>
      <w:r>
        <w:rPr>
          <w:rFonts w:ascii="Times New Roman" w:hAnsi="Times New Roman" w:eastAsia="宋体" w:cs="Times New Roman"/>
          <w:color w:val="000000"/>
          <w:sz w:val="21"/>
          <w:szCs w:val="21"/>
          <w:highlight w:val="none"/>
          <w:lang w:eastAsia="zh-CN"/>
        </w:rPr>
        <w:t xml:space="preserve">支付剩余70%检测费用。以上所有款项均不计息</w:t>
      </w:r>
      <w:r>
        <w:rPr>
          <w:rFonts w:ascii="Times New Roman" w:hAnsi="Times New Roman" w:eastAsia="宋体" w:cs="Times New Roman"/>
          <w:color w:val="000000"/>
          <w:sz w:val="21"/>
          <w:szCs w:val="21"/>
        </w:rPr>
        <w:t xml:space="preserve">。</w:t>
      </w:r>
      <w:r/>
    </w:p>
    <w:p>
      <w:pPr>
        <w:ind w:firstLine="422"/>
        <w:keepLines w:val="0"/>
        <w:keepNext w:val="0"/>
        <w:pageBreakBefore w:val="0"/>
        <w:spacing w:line="400" w:lineRule="exact"/>
        <w:widowControl w:val="off"/>
        <w:rPr>
          <w:rStyle w:val="886"/>
          <w:rFonts w:hint="eastAsia" w:ascii="宋体" w:hAnsi="宋体" w:eastAsia="宋体" w:cs="宋体"/>
          <w:b/>
          <w:sz w:val="21"/>
          <w:szCs w:val="21"/>
          <w:lang w:val="en-US" w:eastAsia="zh-CN"/>
        </w:rPr>
      </w:pPr>
      <w:r>
        <w:rPr>
          <w:rStyle w:val="886"/>
          <w:rFonts w:hint="eastAsia" w:ascii="宋体" w:hAnsi="宋体" w:eastAsia="宋体" w:cs="宋体"/>
          <w:b/>
          <w:sz w:val="21"/>
          <w:szCs w:val="21"/>
          <w:lang w:val="en-US" w:eastAsia="zh-CN"/>
        </w:rPr>
        <w:t xml:space="preserve">十二、采购标的对应的中小企业划分标准所属行业一览表</w:t>
      </w:r>
      <w:r/>
    </w:p>
    <w:tbl>
      <w:tblPr>
        <w:tblStyle w:val="68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4597"/>
        <w:gridCol w:w="3201"/>
      </w:tblGrid>
      <w:tr>
        <w:trPr>
          <w:jc w:val="center"/>
          <w:trHeight w:val="23"/>
        </w:trPr>
        <w:tc>
          <w:tcPr>
            <w:tcMar>
              <w:left w:w="108" w:type="dxa"/>
              <w:top w:w="0" w:type="dxa"/>
              <w:right w:w="108" w:type="dxa"/>
              <w:bottom w:w="0" w:type="dxa"/>
            </w:tcMar>
            <w:tcW w:w="410" w:type="dxa"/>
            <w:vAlign w:val="center"/>
            <w:textDirection w:val="lrTb"/>
            <w:noWrap w:val="false"/>
          </w:tcPr>
          <w:p>
            <w:pPr>
              <w:jc w:val="center"/>
              <w:keepLines w:val="0"/>
              <w:keepNext w:val="0"/>
              <w:pageBreakBefore w:val="0"/>
              <w:spacing w:before="240" w:after="240" w:line="24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序号</w:t>
            </w:r>
            <w:r/>
          </w:p>
        </w:tc>
        <w:tc>
          <w:tcPr>
            <w:tcMar>
              <w:left w:w="108" w:type="dxa"/>
              <w:top w:w="0" w:type="dxa"/>
              <w:right w:w="108" w:type="dxa"/>
              <w:bottom w:w="0" w:type="dxa"/>
            </w:tcMar>
            <w:tcW w:w="2706" w:type="dxa"/>
            <w:vAlign w:val="center"/>
            <w:textDirection w:val="lrTb"/>
            <w:noWrap w:val="false"/>
          </w:tcPr>
          <w:p>
            <w:pPr>
              <w:jc w:val="center"/>
              <w:keepLines w:val="0"/>
              <w:keepNext w:val="0"/>
              <w:pageBreakBefore w:val="0"/>
              <w:spacing w:before="240" w:after="240" w:line="24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采购标的</w:t>
            </w:r>
            <w:r/>
          </w:p>
        </w:tc>
        <w:tc>
          <w:tcPr>
            <w:tcMar>
              <w:left w:w="108" w:type="dxa"/>
              <w:top w:w="0" w:type="dxa"/>
              <w:right w:w="108" w:type="dxa"/>
              <w:bottom w:w="0" w:type="dxa"/>
            </w:tcMar>
            <w:tcW w:w="1884" w:type="dxa"/>
            <w:vAlign w:val="center"/>
            <w:textDirection w:val="lrTb"/>
            <w:noWrap w:val="false"/>
          </w:tcPr>
          <w:p>
            <w:pPr>
              <w:jc w:val="center"/>
              <w:keepLines w:val="0"/>
              <w:keepNext w:val="0"/>
              <w:pageBreakBefore w:val="0"/>
              <w:spacing w:before="240" w:after="240" w:line="24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对应中小企业划分标准所属行业</w:t>
            </w:r>
            <w:r/>
          </w:p>
        </w:tc>
      </w:tr>
      <w:tr>
        <w:trPr>
          <w:jc w:val="center"/>
          <w:trHeight w:val="23"/>
        </w:trPr>
        <w:tc>
          <w:tcPr>
            <w:tcMar>
              <w:left w:w="108" w:type="dxa"/>
              <w:top w:w="0" w:type="dxa"/>
              <w:right w:w="108" w:type="dxa"/>
              <w:bottom w:w="0" w:type="dxa"/>
            </w:tcMar>
            <w:tcW w:w="410" w:type="dxa"/>
            <w:vAlign w:val="center"/>
            <w:textDirection w:val="lrTb"/>
            <w:noWrap w:val="false"/>
          </w:tcPr>
          <w:p>
            <w:pPr>
              <w:jc w:val="center"/>
              <w:keepLines w:val="0"/>
              <w:keepNext w:val="0"/>
              <w:pageBreakBefore w:val="0"/>
              <w:spacing w:before="240" w:after="240" w:line="24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w:t>
            </w:r>
            <w:r/>
          </w:p>
        </w:tc>
        <w:tc>
          <w:tcPr>
            <w:tcMar>
              <w:left w:w="108" w:type="dxa"/>
              <w:top w:w="0" w:type="dxa"/>
              <w:right w:w="108" w:type="dxa"/>
              <w:bottom w:w="0" w:type="dxa"/>
            </w:tcMar>
            <w:tcW w:w="2706" w:type="dxa"/>
            <w:vAlign w:val="center"/>
            <w:textDirection w:val="lrTb"/>
            <w:noWrap w:val="false"/>
          </w:tcPr>
          <w:p>
            <w:pPr>
              <w:jc w:val="center"/>
              <w:keepLines w:val="0"/>
              <w:keepNext w:val="0"/>
              <w:pageBreakBefore w:val="0"/>
              <w:spacing w:before="240" w:after="240" w:line="24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1"/>
                <w:szCs w:val="21"/>
              </w:rPr>
              <w:t xml:space="preserve">盐城市202</w:t>
            </w:r>
            <w:r>
              <w:rPr>
                <w:rFonts w:ascii="Times New Roman" w:hAnsi="Times New Roman" w:eastAsia="宋体" w:cs="Times New Roman"/>
                <w:sz w:val="21"/>
                <w:szCs w:val="21"/>
                <w:lang w:val="en-US" w:eastAsia="zh-CN"/>
              </w:rPr>
              <w:t xml:space="preserve">6</w:t>
            </w:r>
            <w:r>
              <w:rPr>
                <w:rFonts w:ascii="Times New Roman" w:hAnsi="Times New Roman" w:eastAsia="宋体" w:cs="Times New Roman"/>
                <w:sz w:val="21"/>
                <w:szCs w:val="21"/>
              </w:rPr>
              <w:t xml:space="preserve">年普通国省道桥梁特殊检查服务项目</w:t>
            </w:r>
            <w:r/>
          </w:p>
        </w:tc>
        <w:tc>
          <w:tcPr>
            <w:tcMar>
              <w:left w:w="108" w:type="dxa"/>
              <w:top w:w="0" w:type="dxa"/>
              <w:right w:w="108" w:type="dxa"/>
              <w:bottom w:w="0" w:type="dxa"/>
            </w:tcMar>
            <w:tcW w:w="1884" w:type="dxa"/>
            <w:vAlign w:val="center"/>
            <w:textDirection w:val="lrTb"/>
            <w:noWrap w:val="false"/>
          </w:tcPr>
          <w:p>
            <w:pPr>
              <w:jc w:val="center"/>
              <w:keepLines w:val="0"/>
              <w:keepNext w:val="0"/>
              <w:pageBreakBefore w:val="0"/>
              <w:spacing w:before="240" w:after="240" w:line="24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其他未列明行业 </w:t>
            </w:r>
            <w:r/>
          </w:p>
        </w:tc>
      </w:tr>
    </w:tbl>
    <w:p>
      <w:pPr>
        <w:rPr>
          <w:rFonts w:hint="eastAsia" w:ascii="黑体" w:hAnsi="宋体" w:eastAsia="黑体" w:cs="黑体"/>
          <w:color w:val="000000"/>
          <w:sz w:val="28"/>
          <w:szCs w:val="28"/>
        </w:rPr>
      </w:pPr>
      <w:r>
        <w:rPr>
          <w:rFonts w:hint="eastAsia" w:ascii="黑体" w:hAnsi="宋体" w:eastAsia="黑体" w:cs="黑体"/>
          <w:color w:val="000000"/>
          <w:sz w:val="28"/>
          <w:szCs w:val="28"/>
        </w:rPr>
      </w:r>
      <w:r/>
    </w:p>
    <w:p>
      <w:pPr>
        <w:pStyle w:val="874"/>
        <w:jc w:val="center"/>
        <w:spacing w:beforeAutospacing="0" w:afterAutospacing="0" w:line="400" w:lineRule="atLeast"/>
        <w:rPr>
          <w:sz w:val="28"/>
          <w:szCs w:val="28"/>
        </w:rPr>
        <w:outlineLvl w:val="0"/>
      </w:pPr>
      <w:r/>
      <w:bookmarkStart w:id="193" w:name="_Toc17247"/>
      <w:r>
        <w:rPr>
          <w:rFonts w:hint="eastAsia" w:ascii="宋体" w:hAnsi="宋体" w:eastAsia="宋体" w:cs="宋体"/>
          <w:b/>
          <w:bCs/>
          <w:color w:val="000000"/>
          <w:sz w:val="36"/>
          <w:szCs w:val="36"/>
        </w:rPr>
        <w:br w:type="page" w:clear="all"/>
      </w:r>
      <w:r>
        <w:rPr>
          <w:rFonts w:hint="eastAsia" w:ascii="宋体" w:hAnsi="宋体" w:eastAsia="宋体" w:cs="宋体"/>
          <w:b/>
          <w:bCs/>
          <w:color w:val="000000"/>
          <w:sz w:val="36"/>
          <w:szCs w:val="36"/>
        </w:rPr>
        <w:t xml:space="preserve">第五章</w:t>
      </w:r>
      <w:r>
        <w:rPr>
          <w:rFonts w:hint="eastAsia" w:ascii="宋体" w:hAnsi="宋体" w:eastAsia="宋体" w:cs="宋体"/>
          <w:b/>
          <w:bCs/>
          <w:color w:val="000000"/>
          <w:sz w:val="36"/>
          <w:szCs w:val="36"/>
          <w:lang w:val="en-US" w:eastAsia="zh-CN"/>
        </w:rPr>
        <w:t xml:space="preserve">  </w:t>
      </w:r>
      <w:r>
        <w:rPr>
          <w:rFonts w:hint="eastAsia" w:ascii="宋体" w:hAnsi="宋体" w:eastAsia="宋体" w:cs="宋体"/>
          <w:b/>
          <w:bCs/>
          <w:color w:val="000000"/>
          <w:sz w:val="36"/>
          <w:szCs w:val="36"/>
        </w:rPr>
        <w:t xml:space="preserve">评标方法与评标标准</w:t>
      </w:r>
      <w:bookmarkEnd w:id="193"/>
      <w:r/>
      <w:r/>
    </w:p>
    <w:p>
      <w:pPr>
        <w:pStyle w:val="874"/>
        <w:spacing w:beforeAutospacing="0" w:afterAutospacing="0" w:line="400" w:lineRule="atLeast"/>
        <w:rPr>
          <w:rFonts w:hint="eastAsia" w:ascii="宋体" w:hAnsi="宋体" w:eastAsia="宋体" w:cs="宋体"/>
          <w:b/>
          <w:bCs/>
          <w:color w:val="000000"/>
          <w:sz w:val="21"/>
          <w:szCs w:val="21"/>
        </w:rPr>
        <w:outlineLvl w:val="1"/>
      </w:pPr>
      <w:r>
        <w:rPr>
          <w:rFonts w:hint="eastAsia" w:ascii="宋体" w:hAnsi="宋体" w:eastAsia="宋体" w:cs="宋体"/>
          <w:b/>
          <w:bCs/>
          <w:color w:val="000000"/>
          <w:sz w:val="21"/>
          <w:szCs w:val="21"/>
        </w:rPr>
        <w:t xml:space="preserve">一、定标</w:t>
      </w:r>
      <w:r>
        <w:rPr>
          <w:rFonts w:hint="eastAsia" w:ascii="宋体" w:hAnsi="宋体" w:eastAsia="宋体" w:cs="宋体"/>
          <w:b/>
          <w:color w:val="000000"/>
          <w:sz w:val="21"/>
          <w:szCs w:val="21"/>
        </w:rPr>
        <w:t xml:space="preserve">原则</w:t>
      </w:r>
      <w:r/>
    </w:p>
    <w:p>
      <w:pPr>
        <w:ind w:firstLine="420"/>
        <w:spacing w:line="400" w:lineRule="atLeast"/>
        <w:rPr>
          <w:rFonts w:hint="eastAsia" w:ascii="宋体" w:hAnsi="宋体" w:eastAsia="宋体" w:cs="宋体"/>
          <w:color w:val="000000"/>
          <w:szCs w:val="21"/>
        </w:rPr>
      </w:pPr>
      <w:r>
        <w:rPr>
          <w:rFonts w:hint="eastAsia" w:ascii="宋体" w:hAnsi="宋体" w:eastAsia="宋体" w:cs="宋体"/>
          <w:bCs/>
          <w:color w:val="000000"/>
          <w:szCs w:val="21"/>
        </w:rPr>
        <w:t xml:space="preserve">本项目采用</w:t>
      </w:r>
      <w:r>
        <w:rPr>
          <w:rFonts w:hint="eastAsia" w:ascii="宋体" w:hAnsi="宋体" w:eastAsia="宋体" w:cs="宋体"/>
          <w:bCs/>
          <w:color w:val="000000"/>
          <w:szCs w:val="21"/>
          <w:u w:val="single"/>
        </w:rPr>
        <w:t xml:space="preserve">综合评分法</w:t>
      </w:r>
      <w:r>
        <w:rPr>
          <w:rFonts w:hint="eastAsia" w:ascii="宋体" w:hAnsi="宋体" w:eastAsia="宋体" w:cs="宋体"/>
          <w:bCs/>
          <w:color w:val="000000"/>
          <w:szCs w:val="21"/>
        </w:rPr>
        <w:t xml:space="preserve">。</w:t>
      </w:r>
      <w:r>
        <w:rPr>
          <w:rFonts w:hint="eastAsia" w:ascii="宋体" w:hAnsi="宋体" w:eastAsia="宋体" w:cs="宋体"/>
          <w:color w:val="000000"/>
          <w:szCs w:val="21"/>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w:t>
      </w:r>
      <w:r>
        <w:rPr>
          <w:rFonts w:hint="eastAsia" w:ascii="宋体" w:hAnsi="宋体" w:eastAsia="宋体" w:cs="宋体"/>
          <w:color w:val="000000"/>
          <w:szCs w:val="21"/>
          <w:lang w:eastAsia="zh-CN"/>
        </w:rPr>
        <w:t xml:space="preserve">供应商</w:t>
      </w:r>
      <w:r>
        <w:rPr>
          <w:rFonts w:hint="eastAsia" w:ascii="宋体" w:hAnsi="宋体" w:eastAsia="宋体" w:cs="宋体"/>
          <w:color w:val="000000"/>
          <w:szCs w:val="21"/>
        </w:rPr>
        <w:t xml:space="preserve">为排名第一的中标候选人，本项目选取1名中标候选人。</w:t>
      </w:r>
      <w:r/>
    </w:p>
    <w:p>
      <w:pPr>
        <w:pStyle w:val="874"/>
        <w:ind w:firstLine="441"/>
        <w:spacing w:beforeAutospacing="0" w:afterAutospacing="0" w:line="400" w:lineRule="atLeast"/>
        <w:rPr>
          <w:rFonts w:hint="eastAsia" w:ascii="宋体" w:hAnsi="宋体" w:eastAsia="宋体" w:cs="宋体"/>
          <w:sz w:val="21"/>
          <w:szCs w:val="21"/>
        </w:rPr>
        <w:outlineLvl w:val="9"/>
      </w:pPr>
      <w:r>
        <w:rPr>
          <w:rFonts w:hint="eastAsia" w:ascii="宋体" w:hAnsi="宋体" w:eastAsia="宋体" w:cs="宋体"/>
          <w:b/>
          <w:color w:val="000000"/>
          <w:sz w:val="21"/>
          <w:szCs w:val="21"/>
        </w:rPr>
        <w:t xml:space="preserve">政府采购政策功能落实</w:t>
      </w:r>
      <w:r/>
    </w:p>
    <w:p>
      <w:pPr>
        <w:pStyle w:val="874"/>
        <w:ind w:firstLine="480"/>
        <w:spacing w:beforeAutospacing="0" w:afterAutospacing="0" w:line="400" w:lineRule="atLeast"/>
        <w:rPr>
          <w:rFonts w:hint="eastAsia" w:ascii="宋体" w:hAnsi="宋体" w:eastAsia="宋体" w:cs="宋体"/>
          <w:color w:val="000000"/>
          <w:sz w:val="21"/>
          <w:szCs w:val="21"/>
          <w:lang w:eastAsia="zh-CN"/>
        </w:rPr>
        <w:outlineLvl w:val="9"/>
      </w:pPr>
      <w:r>
        <w:rPr>
          <w:rFonts w:hint="eastAsia" w:ascii="宋体" w:hAnsi="宋体" w:eastAsia="宋体" w:cs="宋体"/>
          <w:color w:val="000000"/>
          <w:sz w:val="21"/>
          <w:szCs w:val="21"/>
        </w:rPr>
        <w:t xml:space="preserve">1、小微型企业价格扣除</w:t>
      </w:r>
      <w:r/>
    </w:p>
    <w:p>
      <w:pPr>
        <w:pStyle w:val="874"/>
        <w:ind w:firstLine="480"/>
        <w:spacing w:beforeAutospacing="0" w:afterAutospacing="0" w:line="400" w:lineRule="atLeas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（1）本项目不专门面向中小企业采购，对符合规定的小型和微型企业报价给予20%的扣除价格，用扣除后的价格参与评审。</w:t>
      </w:r>
      <w:r/>
    </w:p>
    <w:p>
      <w:pPr>
        <w:pStyle w:val="874"/>
        <w:ind w:firstLine="480"/>
        <w:spacing w:beforeAutospacing="0" w:afterAutospacing="0" w:line="400" w:lineRule="atLeas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（2）供应商需按照采购文件的要求提供相应的《中小企业声明函》。</w:t>
      </w:r>
      <w:r/>
    </w:p>
    <w:p>
      <w:pPr>
        <w:pStyle w:val="874"/>
        <w:ind w:firstLine="480"/>
        <w:spacing w:beforeAutospacing="0" w:afterAutospacing="0" w:line="400" w:lineRule="atLeas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（3）企业标准请参照《关于印发中小企业划型标准规定的通知》（工信部联企业〔2011〕300号）文件规定自行填写。</w:t>
      </w:r>
      <w:r/>
    </w:p>
    <w:p>
      <w:pPr>
        <w:pStyle w:val="874"/>
        <w:ind w:firstLine="480"/>
        <w:spacing w:beforeAutospacing="0" w:afterAutospacing="0" w:line="400" w:lineRule="atLeas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2、残疾人福利单位价格扣除</w:t>
      </w:r>
      <w:r/>
    </w:p>
    <w:p>
      <w:pPr>
        <w:pStyle w:val="874"/>
        <w:ind w:firstLine="480"/>
        <w:spacing w:beforeAutospacing="0" w:afterAutospacing="0" w:line="400" w:lineRule="atLeas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（1）本项目对残疾人福利性单位视同小型、微型企业，给予20%的价格扣除。</w:t>
      </w:r>
      <w:r/>
    </w:p>
    <w:p>
      <w:pPr>
        <w:pStyle w:val="874"/>
        <w:ind w:firstLine="480"/>
        <w:spacing w:beforeAutospacing="0" w:afterAutospacing="0" w:line="400" w:lineRule="atLeas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（2）残疾人福利单位需按照采购文件的要求提供《残疾人福利性单位声明函》。</w:t>
      </w:r>
      <w:r/>
    </w:p>
    <w:p>
      <w:pPr>
        <w:pStyle w:val="874"/>
        <w:ind w:firstLine="480"/>
        <w:spacing w:beforeAutospacing="0" w:afterAutospacing="0" w:line="400" w:lineRule="atLeas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（3）残疾人福利单位标准请参照《关于促进残疾人就业政府采购政策的通知》（财库〔2017〕141号）。</w:t>
      </w:r>
      <w:r/>
    </w:p>
    <w:p>
      <w:pPr>
        <w:pStyle w:val="874"/>
        <w:ind w:firstLine="480"/>
        <w:spacing w:beforeAutospacing="0" w:afterAutospacing="0" w:line="400" w:lineRule="atLeas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3、监狱和戒毒企业价格扣除</w:t>
      </w:r>
      <w:r/>
    </w:p>
    <w:p>
      <w:pPr>
        <w:pStyle w:val="874"/>
        <w:ind w:firstLine="480"/>
        <w:spacing w:beforeAutospacing="0" w:afterAutospacing="0" w:line="400" w:lineRule="atLeas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（1）本项目对监狱和戒毒企业（简称监狱企业）视同小型、微型企业，给予20%的价格扣除。</w:t>
      </w:r>
      <w:r/>
    </w:p>
    <w:p>
      <w:pPr>
        <w:pStyle w:val="874"/>
        <w:ind w:firstLine="480"/>
        <w:spacing w:beforeAutospacing="0" w:afterAutospacing="0" w:line="400" w:lineRule="atLeas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74"/>
        <w:ind w:firstLine="480"/>
        <w:spacing w:beforeAutospacing="0" w:afterAutospacing="0" w:line="400" w:lineRule="atLeas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（3）监狱企业标准请参照《关于政府采购支持监狱企业发展有关问题的通知》（财库〔2014〕68号）。</w:t>
      </w:r>
      <w:r/>
    </w:p>
    <w:p>
      <w:pPr>
        <w:pStyle w:val="874"/>
        <w:ind w:firstLine="480"/>
        <w:spacing w:beforeAutospacing="0" w:afterAutospacing="0" w:line="400" w:lineRule="atLeas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4、残疾人福利单位、监狱企业属于小型、微型企业的，不重复享受政策。</w:t>
      </w:r>
      <w:r/>
    </w:p>
    <w:p>
      <w:pPr>
        <w:pStyle w:val="874"/>
        <w:ind w:firstLine="480"/>
        <w:spacing w:beforeAutospacing="0" w:afterAutospacing="0" w:line="400" w:lineRule="atLeas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874"/>
        <w:ind w:firstLine="480"/>
        <w:spacing w:beforeAutospacing="0" w:afterAutospacing="0" w:line="400" w:lineRule="atLeas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6、联合体各方均为小型、微型企业（残疾人福利单位、监狱企业）的，联合体享受20%的价格扣除。</w:t>
      </w:r>
      <w:r/>
    </w:p>
    <w:p>
      <w:pPr>
        <w:pStyle w:val="874"/>
        <w:ind w:firstLine="480"/>
        <w:spacing w:beforeAutospacing="0" w:afterAutospacing="0" w:line="400" w:lineRule="atLeas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7、采购本国产品的支持政策</w:t>
      </w:r>
      <w:r/>
    </w:p>
    <w:p>
      <w:pPr>
        <w:pStyle w:val="892"/>
        <w:ind w:firstLine="480"/>
        <w:spacing w:beforeAutospacing="0" w:afterAutospacing="0" w:line="400" w:lineRule="atLeast"/>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7.1 本项目政府采购活动中既有本国产品又有非本国产品参与竞争的，依法对本国产品给予价格评审优惠，对本国产品的报价给予20%的价格扣除，用扣除后的价格参与评审。</w:t>
      </w:r>
      <w:r/>
    </w:p>
    <w:p>
      <w:pPr>
        <w:pStyle w:val="892"/>
        <w:ind w:firstLine="480"/>
        <w:spacing w:beforeAutospacing="0" w:afterAutospacing="0" w:line="400" w:lineRule="atLeast"/>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92"/>
        <w:ind w:firstLine="480"/>
        <w:spacing w:beforeAutospacing="0" w:afterAutospacing="0" w:line="400" w:lineRule="atLeast"/>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7.3 供应商需按照招标文件的要求提供《关于符合本国产品标准的声明函》（以下简称《声明函》），如不提供将不享受本国产品价格评审优惠。</w:t>
      </w:r>
      <w:r/>
    </w:p>
    <w:p>
      <w:pPr>
        <w:pStyle w:val="892"/>
        <w:ind w:firstLine="480"/>
        <w:spacing w:beforeAutospacing="0" w:afterAutospacing="0" w:line="400" w:lineRule="atLeast"/>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892"/>
        <w:ind w:firstLine="480"/>
        <w:spacing w:beforeAutospacing="0" w:afterAutospacing="0" w:line="400" w:lineRule="atLeast"/>
        <w:rPr>
          <w:rFonts w:hint="eastAsia" w:ascii="宋体" w:hAnsi="宋体" w:eastAsia="宋体" w:cs="宋体"/>
          <w:color w:val="000000"/>
          <w:sz w:val="21"/>
          <w:szCs w:val="21"/>
        </w:rPr>
        <w:outlineLvl w:val="9"/>
      </w:pPr>
      <w:r>
        <w:rPr>
          <w:rFonts w:hint="eastAsia" w:ascii="宋体" w:hAnsi="宋体" w:eastAsia="宋体" w:cs="宋体"/>
          <w:b w:val="0"/>
          <w:bCs w:val="0"/>
          <w:color w:val="000000"/>
          <w:sz w:val="21"/>
          <w:szCs w:val="21"/>
          <w:highlight w:val="none"/>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74"/>
        <w:ind w:firstLine="480"/>
        <w:spacing w:beforeAutospacing="0" w:afterAutospacing="0" w:line="400" w:lineRule="atLeast"/>
        <w:rPr>
          <w:rFonts w:hint="eastAsia" w:ascii="宋体" w:hAnsi="宋体" w:eastAsia="宋体" w:cs="宋体"/>
          <w:sz w:val="21"/>
          <w:szCs w:val="21"/>
          <w:lang w:eastAsia="zh-CN"/>
        </w:rPr>
        <w:outlineLvl w:val="9"/>
      </w:pPr>
      <w:r>
        <w:rPr>
          <w:rFonts w:hint="eastAsia" w:ascii="宋体" w:hAnsi="宋体" w:eastAsia="宋体" w:cs="宋体"/>
          <w:color w:val="000000"/>
          <w:sz w:val="21"/>
          <w:szCs w:val="21"/>
        </w:rPr>
        <w:t xml:space="preserve">8、严格执行政府采购关于支</w:t>
      </w:r>
      <w:r>
        <w:rPr>
          <w:rFonts w:hint="eastAsia" w:ascii="宋体" w:hAnsi="宋体" w:eastAsia="宋体" w:cs="宋体"/>
          <w:color w:val="000000"/>
          <w:sz w:val="21"/>
          <w:szCs w:val="21"/>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000000"/>
          <w:sz w:val="21"/>
          <w:szCs w:val="21"/>
          <w:lang w:eastAsia="zh-CN"/>
        </w:rPr>
        <w:t xml:space="preserve">。</w:t>
      </w:r>
      <w:r/>
    </w:p>
    <w:p>
      <w:pPr>
        <w:pStyle w:val="874"/>
        <w:spacing w:beforeAutospacing="0" w:afterAutospacing="0" w:line="400" w:lineRule="atLeast"/>
        <w:rPr>
          <w:rFonts w:hint="eastAsia" w:ascii="宋体" w:hAnsi="宋体" w:eastAsia="宋体" w:cs="宋体"/>
          <w:sz w:val="21"/>
          <w:szCs w:val="21"/>
        </w:rPr>
        <w:outlineLvl w:val="1"/>
      </w:pPr>
      <w:r>
        <w:rPr>
          <w:rFonts w:hint="eastAsia" w:ascii="宋体" w:hAnsi="宋体" w:eastAsia="宋体" w:cs="宋体"/>
          <w:b/>
          <w:color w:val="000000"/>
          <w:sz w:val="21"/>
          <w:szCs w:val="21"/>
        </w:rPr>
        <w:t xml:space="preserve">二、评标方法与评标标准</w:t>
      </w:r>
      <w:r/>
    </w:p>
    <w:p>
      <w:pPr>
        <w:ind w:firstLine="420"/>
        <w:spacing w:line="400" w:lineRule="atLeast"/>
        <w:rPr>
          <w:rFonts w:hint="eastAsia" w:ascii="宋体" w:hAnsi="宋体" w:cs="Courier New"/>
          <w:bCs/>
          <w:szCs w:val="21"/>
        </w:rPr>
      </w:pPr>
      <w:r>
        <w:rPr>
          <w:rFonts w:ascii="宋体" w:hAnsi="宋体" w:cs="Courier New"/>
          <w:bCs/>
          <w:szCs w:val="21"/>
        </w:rPr>
        <w:t xml:space="preserve">本项目评分总分值为100分。</w:t>
      </w:r>
      <w:r/>
    </w:p>
    <w:tbl>
      <w:tblPr>
        <w:tblStyle w:val="689"/>
        <w:tblW w:w="8761"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1015"/>
        <w:gridCol w:w="1257"/>
        <w:gridCol w:w="6489"/>
      </w:tblGrid>
      <w:tr>
        <w:trPr>
          <w:jc w:val="center"/>
          <w:trHeight w:val="23"/>
          <w:tblHeader/>
        </w:trPr>
        <w:tc>
          <w:tcPr>
            <w:tcMar>
              <w:left w:w="57" w:type="dxa"/>
              <w:right w:w="57" w:type="dxa"/>
            </w:tcMar>
            <w:tcW w:w="1015" w:type="dxa"/>
            <w:vAlign w:val="center"/>
            <w:textDirection w:val="lrTb"/>
            <w:noWrap w:val="false"/>
          </w:tcPr>
          <w:p>
            <w:pPr>
              <w:jc w:val="center"/>
              <w:keepLines w:val="0"/>
              <w:keepNext w:val="0"/>
              <w:pageBreakBefore w:val="0"/>
              <w:spacing w:line="320" w:lineRule="exact"/>
              <w:rPr>
                <w:rFonts w:ascii="Times New Roman" w:hAnsi="Times New Roman" w:eastAsia="宋体" w:cs="Times New Roman"/>
                <w:b/>
                <w:bCs w:val="0"/>
                <w:color w:val="000000" w:themeColor="text1"/>
                <w:sz w:val="22"/>
                <w:szCs w:val="22"/>
                <w14:textFill>
                  <w14:solidFill>
                    <w14:schemeClr w14:val="tx1"/>
                  </w14:solidFill>
                </w14:textFill>
              </w:rPr>
            </w:pPr>
            <w:r>
              <w:rPr>
                <w:rFonts w:ascii="Times New Roman" w:hAnsi="Times New Roman" w:eastAsia="宋体" w:cs="Times New Roman"/>
                <w:b/>
                <w:bCs w:val="0"/>
                <w:color w:val="000000" w:themeColor="text1"/>
                <w:sz w:val="22"/>
                <w:szCs w:val="22"/>
                <w:lang w:val="zh-CN"/>
                <w14:textFill>
                  <w14:solidFill>
                    <w14:schemeClr w14:val="tx1"/>
                  </w14:solidFill>
                </w14:textFill>
              </w:rPr>
              <w:t xml:space="preserve">类别</w:t>
            </w:r>
            <w:r/>
          </w:p>
        </w:tc>
        <w:tc>
          <w:tcPr>
            <w:tcMar>
              <w:left w:w="57" w:type="dxa"/>
              <w:right w:w="57" w:type="dxa"/>
            </w:tcMar>
            <w:tcW w:w="1257" w:type="dxa"/>
            <w:vAlign w:val="center"/>
            <w:textDirection w:val="lrTb"/>
            <w:noWrap w:val="false"/>
          </w:tcPr>
          <w:p>
            <w:pPr>
              <w:jc w:val="center"/>
              <w:keepLines w:val="0"/>
              <w:keepNext w:val="0"/>
              <w:pageBreakBefore w:val="0"/>
              <w:spacing w:line="320" w:lineRule="exact"/>
              <w:rPr>
                <w:rFonts w:ascii="Times New Roman" w:hAnsi="Times New Roman" w:eastAsia="宋体" w:cs="Times New Roman"/>
                <w:b/>
                <w:bCs w:val="0"/>
                <w:color w:val="000000" w:themeColor="text1"/>
                <w:sz w:val="22"/>
                <w:szCs w:val="22"/>
                <w14:textFill>
                  <w14:solidFill>
                    <w14:schemeClr w14:val="tx1"/>
                  </w14:solidFill>
                </w14:textFill>
              </w:rPr>
            </w:pPr>
            <w:r>
              <w:rPr>
                <w:rFonts w:ascii="Times New Roman" w:hAnsi="Times New Roman" w:eastAsia="宋体" w:cs="Times New Roman"/>
                <w:b/>
                <w:bCs w:val="0"/>
                <w:color w:val="000000" w:themeColor="text1"/>
                <w:sz w:val="22"/>
                <w:szCs w:val="22"/>
                <w:lang w:val="zh-CN"/>
                <w14:textFill>
                  <w14:solidFill>
                    <w14:schemeClr w14:val="tx1"/>
                  </w14:solidFill>
                </w14:textFill>
              </w:rPr>
              <w:t xml:space="preserve">分值</w:t>
            </w:r>
            <w:r/>
          </w:p>
        </w:tc>
        <w:tc>
          <w:tcPr>
            <w:tcMar>
              <w:left w:w="57" w:type="dxa"/>
              <w:right w:w="57" w:type="dxa"/>
            </w:tcMar>
            <w:tcW w:w="6489" w:type="dxa"/>
            <w:vAlign w:val="center"/>
            <w:textDirection w:val="lrTb"/>
            <w:noWrap w:val="false"/>
          </w:tcPr>
          <w:p>
            <w:pPr>
              <w:jc w:val="center"/>
              <w:keepLines w:val="0"/>
              <w:keepNext w:val="0"/>
              <w:pageBreakBefore w:val="0"/>
              <w:spacing w:line="320" w:lineRule="exact"/>
              <w:rPr>
                <w:rFonts w:ascii="Times New Roman" w:hAnsi="Times New Roman" w:eastAsia="宋体" w:cs="Times New Roman"/>
                <w:b/>
                <w:bCs w:val="0"/>
                <w:color w:val="000000" w:themeColor="text1"/>
                <w:sz w:val="22"/>
                <w:szCs w:val="22"/>
                <w14:textFill>
                  <w14:solidFill>
                    <w14:schemeClr w14:val="tx1"/>
                  </w14:solidFill>
                </w14:textFill>
              </w:rPr>
            </w:pPr>
            <w:r>
              <w:rPr>
                <w:rFonts w:ascii="Times New Roman" w:hAnsi="Times New Roman" w:eastAsia="宋体" w:cs="Times New Roman"/>
                <w:b/>
                <w:bCs w:val="0"/>
                <w:color w:val="000000" w:themeColor="text1"/>
                <w:sz w:val="22"/>
                <w:szCs w:val="22"/>
                <w:lang w:val="zh-CN"/>
                <w14:textFill>
                  <w14:solidFill>
                    <w14:schemeClr w14:val="tx1"/>
                  </w14:solidFill>
                </w14:textFill>
              </w:rPr>
              <w:t xml:space="preserve">评分细则</w:t>
            </w:r>
            <w:r/>
          </w:p>
        </w:tc>
      </w:tr>
      <w:tr>
        <w:trPr>
          <w:jc w:val="center"/>
          <w:trHeight w:val="23"/>
        </w:trPr>
        <w:tc>
          <w:tcPr>
            <w:gridSpan w:val="3"/>
            <w:tcMar>
              <w:left w:w="57" w:type="dxa"/>
              <w:right w:w="57" w:type="dxa"/>
            </w:tcMar>
            <w:tcW w:w="8761" w:type="dxa"/>
            <w:vAlign w:val="center"/>
            <w:textDirection w:val="lrTb"/>
            <w:noWrap w:val="false"/>
          </w:tcPr>
          <w:p>
            <w:pPr>
              <w:jc w:val="both"/>
              <w:keepLines w:val="0"/>
              <w:keepNext w:val="0"/>
              <w:pageBreakBefore w:val="0"/>
              <w:spacing w:line="320" w:lineRule="exac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1、投标报价（15分）</w:t>
            </w:r>
            <w:r/>
          </w:p>
        </w:tc>
      </w:tr>
      <w:tr>
        <w:trPr>
          <w:jc w:val="center"/>
          <w:trHeight w:val="23"/>
        </w:trPr>
        <w:tc>
          <w:tcPr>
            <w:tcMar>
              <w:left w:w="57" w:type="dxa"/>
              <w:right w:w="57" w:type="dxa"/>
            </w:tcMar>
            <w:tcW w:w="1015" w:type="dxa"/>
            <w:vAlign w:val="center"/>
            <w:textDirection w:val="lrTb"/>
            <w:noWrap w:val="false"/>
          </w:tcPr>
          <w:p>
            <w:pPr>
              <w:jc w:val="center"/>
              <w:keepLines w:val="0"/>
              <w:keepNext w:val="0"/>
              <w:pageBreakBefore w:val="0"/>
              <w:spacing w:line="320" w:lineRule="exac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 xml:space="preserve">投标报价</w:t>
            </w:r>
            <w:r/>
          </w:p>
        </w:tc>
        <w:tc>
          <w:tcPr>
            <w:tcMar>
              <w:left w:w="57" w:type="dxa"/>
              <w:right w:w="57" w:type="dxa"/>
            </w:tcMar>
            <w:tcW w:w="1257" w:type="dxa"/>
            <w:vAlign w:val="center"/>
            <w:textDirection w:val="lrTb"/>
            <w:noWrap w:val="false"/>
          </w:tcPr>
          <w:p>
            <w:pPr>
              <w:jc w:val="center"/>
              <w:keepLines w:val="0"/>
              <w:keepNext w:val="0"/>
              <w:pageBreakBefore w:val="0"/>
              <w:spacing w:line="320" w:lineRule="exac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lang w:val="en-US" w:eastAsia="zh-CN"/>
                <w14:textFill>
                  <w14:solidFill>
                    <w14:schemeClr w14:val="tx1"/>
                  </w14:solidFill>
                </w14:textFill>
              </w:rPr>
              <w:t xml:space="preserve">15</w:t>
            </w:r>
            <w:r>
              <w:rPr>
                <w:rFonts w:ascii="Times New Roman" w:hAnsi="Times New Roman" w:eastAsia="宋体" w:cs="Times New Roman"/>
                <w:color w:val="000000" w:themeColor="text1"/>
                <w:szCs w:val="21"/>
                <w:highlight w:val="none"/>
                <w14:textFill>
                  <w14:solidFill>
                    <w14:schemeClr w14:val="tx1"/>
                  </w14:solidFill>
                </w14:textFill>
              </w:rPr>
              <w:t xml:space="preserve">分</w:t>
            </w:r>
            <w:r/>
          </w:p>
        </w:tc>
        <w:tc>
          <w:tcPr>
            <w:tcMar>
              <w:left w:w="57" w:type="dxa"/>
              <w:right w:w="57" w:type="dxa"/>
            </w:tcMar>
            <w:tcW w:w="6489" w:type="dxa"/>
            <w:vAlign w:val="center"/>
            <w:textDirection w:val="lrTb"/>
            <w:noWrap w:val="false"/>
          </w:tcPr>
          <w:p>
            <w:pPr>
              <w:ind w:firstLine="420"/>
              <w:jc w:val="left"/>
              <w:keepLines w:val="0"/>
              <w:keepNext w:val="0"/>
              <w:pageBreakBefore w:val="0"/>
              <w:spacing w:line="320" w:lineRule="exact"/>
              <w:widowControl w:val="off"/>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满足招标文件要求且投标价格最低的投标报价为评标基准价，其价格分为满分</w:t>
            </w:r>
            <w:r>
              <w:rPr>
                <w:rFonts w:ascii="Times New Roman" w:hAnsi="Times New Roman" w:eastAsia="宋体" w:cs="Times New Roman"/>
                <w:color w:val="000000" w:themeColor="text1"/>
                <w:szCs w:val="21"/>
                <w:highlight w:val="none"/>
                <w:lang w:val="en-US" w:eastAsia="zh-CN"/>
                <w14:textFill>
                  <w14:solidFill>
                    <w14:schemeClr w14:val="tx1"/>
                  </w14:solidFill>
                </w14:textFill>
              </w:rPr>
              <w:t xml:space="preserve">15</w:t>
            </w:r>
            <w:r>
              <w:rPr>
                <w:rFonts w:ascii="Times New Roman" w:hAnsi="Times New Roman" w:eastAsia="宋体" w:cs="Times New Roman"/>
                <w:color w:val="000000" w:themeColor="text1"/>
                <w:szCs w:val="21"/>
                <w:highlight w:val="none"/>
                <w:lang w:eastAsia="zh-CN"/>
                <w14:textFill>
                  <w14:solidFill>
                    <w14:schemeClr w14:val="tx1"/>
                  </w14:solidFill>
                </w14:textFill>
              </w:rPr>
              <w:t xml:space="preserve">分</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w:t>
            </w:r>
            <w:r/>
          </w:p>
          <w:p>
            <w:pPr>
              <w:ind w:firstLine="420"/>
              <w:jc w:val="left"/>
              <w:keepLines w:val="0"/>
              <w:keepNext w:val="0"/>
              <w:pageBreakBefore w:val="0"/>
              <w:spacing w:line="320" w:lineRule="exact"/>
              <w:widowControl w:val="off"/>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投标报价得分=（评标基准价/投标报价）×</w:t>
            </w:r>
            <w:r>
              <w:rPr>
                <w:rFonts w:ascii="Times New Roman" w:hAnsi="Times New Roman" w:eastAsia="宋体" w:cs="Times New Roman"/>
                <w:color w:val="000000" w:themeColor="text1"/>
                <w:szCs w:val="21"/>
                <w:highlight w:val="none"/>
                <w:lang w:val="en-US" w:eastAsia="zh-CN"/>
                <w14:textFill>
                  <w14:solidFill>
                    <w14:schemeClr w14:val="tx1"/>
                  </w14:solidFill>
                </w14:textFill>
              </w:rPr>
              <w:t xml:space="preserve">15</w:t>
            </w:r>
            <w:r>
              <w:rPr>
                <w:rFonts w:ascii="Times New Roman" w:hAnsi="Times New Roman" w:eastAsia="宋体" w:cs="Times New Roman"/>
                <w:color w:val="000000" w:themeColor="text1"/>
                <w:szCs w:val="21"/>
                <w:highlight w:val="none"/>
                <w:lang w:eastAsia="zh-CN"/>
                <w14:textFill>
                  <w14:solidFill>
                    <w14:schemeClr w14:val="tx1"/>
                  </w14:solidFill>
                </w14:textFill>
              </w:rPr>
              <w:t xml:space="preserve">。</w:t>
            </w:r>
            <w:r/>
          </w:p>
          <w:p>
            <w:pPr>
              <w:ind w:firstLine="420"/>
              <w:jc w:val="left"/>
              <w:keepLines w:val="0"/>
              <w:keepNext w:val="0"/>
              <w:pageBreakBefore w:val="0"/>
              <w:spacing w:line="320" w:lineRule="exact"/>
              <w:widowControl w:val="off"/>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lang w:eastAsia="zh-CN"/>
                <w14:textFill>
                  <w14:solidFill>
                    <w14:schemeClr w14:val="tx1"/>
                  </w14:solidFill>
                </w14:textFill>
              </w:rPr>
              <w:t xml:space="preserve">计算结果保留两位小数，第三位四舍五入。</w:t>
            </w:r>
            <w:r/>
          </w:p>
        </w:tc>
      </w:tr>
      <w:tr>
        <w:trPr>
          <w:jc w:val="center"/>
          <w:trHeight w:val="23"/>
        </w:trPr>
        <w:tc>
          <w:tcPr>
            <w:gridSpan w:val="3"/>
            <w:tcMar>
              <w:left w:w="57" w:type="dxa"/>
              <w:right w:w="57" w:type="dxa"/>
            </w:tcMar>
            <w:tcW w:w="8761" w:type="dxa"/>
            <w:vAlign w:val="center"/>
            <w:textDirection w:val="lrTb"/>
            <w:noWrap w:val="false"/>
          </w:tcPr>
          <w:p>
            <w:pPr>
              <w:jc w:val="both"/>
              <w:keepLines w:val="0"/>
              <w:keepNext w:val="0"/>
              <w:pageBreakBefore w:val="0"/>
              <w:spacing w:line="320" w:lineRule="exac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b/>
                <w:bCs w:val="0"/>
                <w:color w:val="000000" w:themeColor="text1"/>
                <w:szCs w:val="21"/>
                <w:lang w:val="en-US" w:eastAsia="zh-CN"/>
                <w14:textFill>
                  <w14:solidFill>
                    <w14:schemeClr w14:val="tx1"/>
                  </w14:solidFill>
                </w14:textFill>
              </w:rPr>
              <w:t xml:space="preserve">2、</w:t>
            </w:r>
            <w:r>
              <w:rPr>
                <w:rFonts w:ascii="Times New Roman" w:hAnsi="Times New Roman" w:eastAsia="宋体" w:cs="Times New Roman"/>
                <w:b/>
                <w:bCs w:val="0"/>
                <w:color w:val="000000" w:themeColor="text1"/>
                <w:szCs w:val="21"/>
                <w:lang w:val="zh-CN"/>
                <w14:textFill>
                  <w14:solidFill>
                    <w14:schemeClr w14:val="tx1"/>
                  </w14:solidFill>
                </w14:textFill>
              </w:rPr>
              <w:t xml:space="preserve">技术服务方案（</w:t>
            </w:r>
            <w:r>
              <w:rPr>
                <w:rFonts w:ascii="Times New Roman" w:hAnsi="Times New Roman" w:eastAsia="宋体" w:cs="Times New Roman"/>
                <w:b/>
                <w:bCs w:val="0"/>
                <w:color w:val="000000" w:themeColor="text1"/>
                <w:szCs w:val="21"/>
                <w:lang w:val="en-US" w:eastAsia="zh-CN"/>
                <w14:textFill>
                  <w14:solidFill>
                    <w14:schemeClr w14:val="tx1"/>
                  </w14:solidFill>
                </w14:textFill>
              </w:rPr>
              <w:t xml:space="preserve">40</w:t>
            </w:r>
            <w:r>
              <w:rPr>
                <w:rFonts w:ascii="Times New Roman" w:hAnsi="Times New Roman" w:eastAsia="宋体" w:cs="Times New Roman"/>
                <w:b/>
                <w:bCs w:val="0"/>
                <w:color w:val="000000" w:themeColor="text1"/>
                <w:szCs w:val="21"/>
                <w:lang w:val="zh-CN"/>
                <w14:textFill>
                  <w14:solidFill>
                    <w14:schemeClr w14:val="tx1"/>
                  </w14:solidFill>
                </w14:textFill>
              </w:rPr>
              <w:t xml:space="preserve">分）</w:t>
            </w:r>
            <w:r>
              <w:rPr>
                <w:rFonts w:ascii="Times New Roman" w:hAnsi="Times New Roman" w:cs="Times New Roman"/>
                <w:b/>
                <w:color w:val="000000" w:themeColor="text1"/>
                <w:szCs w:val="21"/>
                <w:lang w:val="zh-CN"/>
                <w14:textFill>
                  <w14:solidFill>
                    <w14:schemeClr w14:val="tx1"/>
                  </w14:solidFill>
                </w14:textFill>
              </w:rPr>
              <w:t xml:space="preserve">（</w:t>
            </w:r>
            <w:r>
              <w:rPr>
                <w:rFonts w:ascii="Times New Roman" w:hAnsi="Times New Roman" w:cs="Times New Roman"/>
                <w:b/>
                <w:color w:val="000000" w:themeColor="text1"/>
                <w:szCs w:val="21"/>
                <w:lang w:val="en-US" w:eastAsia="zh-CN"/>
                <w14:textFill>
                  <w14:solidFill>
                    <w14:schemeClr w14:val="tx1"/>
                  </w14:solidFill>
                </w14:textFill>
              </w:rPr>
              <w:t xml:space="preserve">采购包1、采购包2技术服务方案</w:t>
            </w:r>
            <w:r>
              <w:rPr>
                <w:rFonts w:ascii="Times New Roman" w:hAnsi="Times New Roman" w:cs="Times New Roman"/>
                <w:b/>
                <w:color w:val="000000" w:themeColor="text1"/>
                <w:szCs w:val="21"/>
                <w14:textFill>
                  <w14:solidFill>
                    <w14:schemeClr w14:val="tx1"/>
                  </w14:solidFill>
                </w14:textFill>
              </w:rPr>
              <w:t xml:space="preserve">分别</w:t>
            </w:r>
            <w:r>
              <w:rPr>
                <w:rFonts w:ascii="Times New Roman" w:hAnsi="Times New Roman" w:cs="Times New Roman"/>
                <w:b/>
                <w:color w:val="000000" w:themeColor="text1"/>
                <w:szCs w:val="21"/>
                <w:lang w:val="en-US" w:eastAsia="zh-CN"/>
                <w14:textFill>
                  <w14:solidFill>
                    <w14:schemeClr w14:val="tx1"/>
                  </w14:solidFill>
                </w14:textFill>
              </w:rPr>
              <w:t xml:space="preserve">编制及</w:t>
            </w:r>
            <w:r>
              <w:rPr>
                <w:rFonts w:ascii="Times New Roman" w:hAnsi="Times New Roman" w:cs="Times New Roman"/>
                <w:b/>
                <w:color w:val="000000" w:themeColor="text1"/>
                <w:szCs w:val="21"/>
                <w14:textFill>
                  <w14:solidFill>
                    <w14:schemeClr w14:val="tx1"/>
                  </w14:solidFill>
                </w14:textFill>
              </w:rPr>
              <w:t xml:space="preserve">评审</w:t>
            </w:r>
            <w:r>
              <w:rPr>
                <w:rFonts w:ascii="Times New Roman" w:hAnsi="Times New Roman" w:cs="Times New Roman"/>
                <w:b/>
                <w:color w:val="000000" w:themeColor="text1"/>
                <w:szCs w:val="21"/>
                <w:lang w:val="zh-CN"/>
                <w14:textFill>
                  <w14:solidFill>
                    <w14:schemeClr w14:val="tx1"/>
                  </w14:solidFill>
                </w14:textFill>
              </w:rPr>
              <w:t xml:space="preserve">）</w:t>
            </w:r>
            <w:r/>
          </w:p>
        </w:tc>
      </w:tr>
      <w:tr>
        <w:trPr>
          <w:jc w:val="center"/>
          <w:trHeight w:val="23"/>
        </w:trPr>
        <w:tc>
          <w:tcPr>
            <w:tcMar>
              <w:left w:w="57" w:type="dxa"/>
              <w:right w:w="57" w:type="dxa"/>
            </w:tcMar>
            <w:tcW w:w="1015" w:type="dxa"/>
            <w:vAlign w:val="center"/>
            <w:vMerge w:val="restart"/>
            <w:textDirection w:val="lrTb"/>
            <w:noWrap w:val="false"/>
          </w:tcPr>
          <w:p>
            <w:pPr>
              <w:jc w:val="center"/>
              <w:keepLines w:val="0"/>
              <w:keepNext w:val="0"/>
              <w:pageBreakBefore w:val="0"/>
              <w:spacing w:line="320" w:lineRule="exac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lang w:val="zh-CN"/>
                <w14:textFill>
                  <w14:solidFill>
                    <w14:schemeClr w14:val="tx1"/>
                  </w14:solidFill>
                </w14:textFill>
              </w:rPr>
              <w:t xml:space="preserve">技</w:t>
            </w:r>
            <w:r>
              <w:rPr>
                <w:rFonts w:ascii="Times New Roman" w:hAnsi="Times New Roman" w:eastAsia="宋体" w:cs="Times New Roman"/>
                <w:color w:val="000000" w:themeColor="text1"/>
                <w:szCs w:val="21"/>
                <w:highlight w:val="none"/>
                <w:lang w:val="zh-CN"/>
                <w14:textFill>
                  <w14:solidFill>
                    <w14:schemeClr w14:val="tx1"/>
                  </w14:solidFill>
                </w14:textFill>
              </w:rPr>
              <w:t xml:space="preserve">术服务方案（</w:t>
            </w:r>
            <w:r>
              <w:rPr>
                <w:rFonts w:ascii="Times New Roman" w:hAnsi="Times New Roman" w:eastAsia="宋体" w:cs="Times New Roman"/>
                <w:color w:val="000000" w:themeColor="text1"/>
                <w:szCs w:val="21"/>
                <w:highlight w:val="none"/>
                <w:lang w:val="en-US" w:eastAsia="zh-CN"/>
                <w14:textFill>
                  <w14:solidFill>
                    <w14:schemeClr w14:val="tx1"/>
                  </w14:solidFill>
                </w14:textFill>
              </w:rPr>
              <w:t xml:space="preserve">采购包1</w:t>
            </w:r>
            <w:r>
              <w:rPr>
                <w:rFonts w:ascii="Times New Roman" w:hAnsi="Times New Roman" w:eastAsia="宋体" w:cs="Times New Roman"/>
                <w:color w:val="000000" w:themeColor="text1"/>
                <w:szCs w:val="21"/>
                <w:highlight w:val="none"/>
                <w:lang w:val="zh-CN"/>
                <w14:textFill>
                  <w14:solidFill>
                    <w14:schemeClr w14:val="tx1"/>
                  </w14:solidFill>
                </w14:textFill>
              </w:rPr>
              <w:t xml:space="preserve">）</w:t>
            </w:r>
            <w:r/>
          </w:p>
        </w:tc>
        <w:tc>
          <w:tcPr>
            <w:tcMar>
              <w:left w:w="57" w:type="dxa"/>
              <w:right w:w="57" w:type="dxa"/>
            </w:tcMar>
            <w:tcW w:w="1257" w:type="dxa"/>
            <w:vAlign w:val="center"/>
            <w:textDirection w:val="lrTb"/>
            <w:noWrap w:val="false"/>
          </w:tcPr>
          <w:p>
            <w:pPr>
              <w:jc w:val="center"/>
              <w:keepLines w:val="0"/>
              <w:keepNext w:val="0"/>
              <w:pageBreakBefore w:val="0"/>
              <w:spacing w:line="320" w:lineRule="exac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lang w:val="en-US" w:eastAsia="zh-CN"/>
                <w14:textFill>
                  <w14:solidFill>
                    <w14:schemeClr w14:val="tx1"/>
                  </w14:solidFill>
                </w14:textFill>
              </w:rPr>
              <w:t xml:space="preserve">10分</w:t>
            </w:r>
            <w:r/>
          </w:p>
        </w:tc>
        <w:tc>
          <w:tcPr>
            <w:tcMar>
              <w:left w:w="57" w:type="dxa"/>
              <w:right w:w="57" w:type="dxa"/>
            </w:tcMar>
            <w:tcW w:w="6489" w:type="dxa"/>
            <w:vAlign w:val="center"/>
            <w:textDirection w:val="lrTb"/>
            <w:noWrap w:val="false"/>
          </w:tcPr>
          <w:p>
            <w:pPr>
              <w:ind w:firstLine="420"/>
              <w:jc w:val="left"/>
              <w:keepLines w:val="0"/>
              <w:keepNext w:val="0"/>
              <w:pageBreakBefore w:val="0"/>
              <w:spacing w:line="320" w:lineRule="exact"/>
              <w:widowControl w:val="off"/>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供应商根据第四章</w:t>
            </w:r>
            <w:r>
              <w:rPr>
                <w:rFonts w:ascii="Times New Roman" w:hAnsi="Times New Roman" w:cs="Times New Roman"/>
                <w:color w:val="000000" w:themeColor="text1"/>
                <w:szCs w:val="21"/>
                <w:highlight w:val="none"/>
                <w:lang w:val="en-US" w:eastAsia="zh-CN"/>
                <w14:textFill>
                  <w14:solidFill>
                    <w14:schemeClr w14:val="tx1"/>
                  </w14:solidFill>
                </w14:textFill>
              </w:rPr>
              <w:t xml:space="preserve"> </w:t>
            </w:r>
            <w:r>
              <w:rPr>
                <w:rFonts w:hint="eastAsia" w:ascii="Times New Roman" w:hAnsi="Times New Roman" w:cs="Times New Roman"/>
                <w:b/>
                <w:bCs/>
                <w:color w:val="000000" w:themeColor="text1"/>
                <w:szCs w:val="21"/>
                <w:highlight w:val="none"/>
                <w:lang w:val="en-US" w:eastAsia="zh-CN"/>
                <w14:textFill>
                  <w14:solidFill>
                    <w14:schemeClr w14:val="tx1"/>
                  </w14:solidFill>
                </w14:textFill>
              </w:rPr>
              <w:t xml:space="preserve">采购包1 </w:t>
            </w:r>
            <w:r>
              <w:rPr>
                <w:rFonts w:ascii="Times New Roman" w:hAnsi="Times New Roman" w:eastAsia="宋体" w:cs="Times New Roman"/>
                <w:color w:val="000000" w:themeColor="text1"/>
                <w:szCs w:val="21"/>
                <w:highlight w:val="none"/>
                <w:lang w:val="en-US" w:eastAsia="zh-CN"/>
                <w14:textFill>
                  <w14:solidFill>
                    <w14:schemeClr w14:val="tx1"/>
                  </w14:solidFill>
                </w14:textFill>
              </w:rPr>
              <w:t xml:space="preserve">工作要求的</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中</w:t>
            </w:r>
            <w:r>
              <w:rPr>
                <w:rFonts w:hint="eastAsia" w:ascii="宋体" w:hAnsi="宋体" w:eastAsia="宋体" w:cs="宋体"/>
                <w:color w:val="000000" w:themeColor="text1"/>
                <w:szCs w:val="21"/>
                <w:highlight w:val="none"/>
                <w:lang w:val="zh-CN" w:eastAsia="zh-CN"/>
                <w14:textFill>
                  <w14:solidFill>
                    <w14:schemeClr w14:val="tx1"/>
                  </w14:solidFill>
                </w14:textFill>
              </w:rPr>
              <w:t xml:space="preserve">“</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外观检查</w:t>
            </w:r>
            <w:r>
              <w:rPr>
                <w:rFonts w:hint="eastAsia" w:ascii="宋体" w:hAnsi="宋体" w:eastAsia="宋体" w:cs="宋体"/>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要求，提供有针对性的、科学详实的项目总体方案，至少包含①</w:t>
            </w:r>
            <w:r>
              <w:rPr>
                <w:rFonts w:ascii="Times New Roman" w:hAnsi="Times New Roman" w:eastAsia="宋体" w:cs="Times New Roman"/>
                <w:color w:val="000000" w:themeColor="text1"/>
                <w:sz w:val="21"/>
                <w:szCs w:val="21"/>
                <w14:textFill>
                  <w14:solidFill>
                    <w14:schemeClr w14:val="tx1"/>
                  </w14:solidFill>
                </w14:textFill>
              </w:rPr>
              <w:t xml:space="preserve">外观完整记述</w:t>
            </w:r>
            <w:r>
              <w:rPr>
                <w:rFonts w:hint="eastAsia" w:ascii="Times New Roman" w:hAnsi="Times New Roman" w:cs="Times New Roman"/>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②</w:t>
            </w:r>
            <w:r>
              <w:rPr>
                <w:rFonts w:ascii="Times New Roman" w:hAnsi="Times New Roman" w:eastAsia="宋体" w:cs="Times New Roman"/>
                <w:color w:val="000000" w:themeColor="text1"/>
                <w:sz w:val="21"/>
                <w:szCs w:val="21"/>
                <w14:textFill>
                  <w14:solidFill>
                    <w14:schemeClr w14:val="tx1"/>
                  </w14:solidFill>
                </w14:textFill>
              </w:rPr>
              <w:t xml:space="preserve">病害精准记录</w:t>
            </w:r>
            <w:r>
              <w:rPr>
                <w:rFonts w:hint="eastAsia" w:ascii="Times New Roman" w:hAnsi="Times New Roman" w:cs="Times New Roman"/>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③</w:t>
            </w:r>
            <w:r>
              <w:rPr>
                <w:rFonts w:ascii="Times New Roman" w:hAnsi="Times New Roman" w:eastAsia="宋体" w:cs="Times New Roman"/>
                <w:color w:val="000000" w:themeColor="text1"/>
                <w:sz w:val="21"/>
                <w:szCs w:val="21"/>
                <w14:textFill>
                  <w14:solidFill>
                    <w14:schemeClr w14:val="tx1"/>
                  </w14:solidFill>
                </w14:textFill>
              </w:rPr>
              <w:t xml:space="preserve">构件绘图</w:t>
            </w: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说明</w:t>
            </w:r>
            <w:r>
              <w:rPr>
                <w:rFonts w:hint="eastAsia" w:ascii="Times New Roman" w:hAnsi="Times New Roman" w:cs="Times New Roman"/>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④</w:t>
            </w:r>
            <w:r>
              <w:rPr>
                <w:rFonts w:ascii="Times New Roman" w:hAnsi="Times New Roman" w:eastAsia="宋体" w:cs="Times New Roman"/>
                <w:color w:val="000000" w:themeColor="text1"/>
                <w:sz w:val="21"/>
                <w:szCs w:val="21"/>
                <w14:textFill>
                  <w14:solidFill>
                    <w14:schemeClr w14:val="tx1"/>
                  </w14:solidFill>
                </w14:textFill>
              </w:rPr>
              <w:t xml:space="preserve">裂缝单列台账</w:t>
            </w:r>
            <w:r>
              <w:rPr>
                <w:rFonts w:hint="eastAsia" w:ascii="Times New Roman" w:hAnsi="Times New Roman" w:cs="Times New Roman"/>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⑤</w:t>
            </w:r>
            <w:r>
              <w:rPr>
                <w:rFonts w:ascii="Times New Roman" w:hAnsi="Times New Roman" w:eastAsia="宋体" w:cs="Times New Roman"/>
                <w:color w:val="000000" w:themeColor="text1"/>
                <w:sz w:val="21"/>
                <w:szCs w:val="21"/>
                <w14:textFill>
                  <w14:solidFill>
                    <w14:schemeClr w14:val="tx1"/>
                  </w14:solidFill>
                </w14:textFill>
              </w:rPr>
              <w:t xml:space="preserve">全貌影像留存</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等内容。</w:t>
            </w:r>
            <w:r/>
          </w:p>
          <w:p>
            <w:pPr>
              <w:ind w:firstLine="420"/>
              <w:jc w:val="left"/>
              <w:keepLines w:val="0"/>
              <w:keepNext w:val="0"/>
              <w:pageBreakBefore w:val="0"/>
              <w:spacing w:line="320" w:lineRule="exact"/>
              <w:widowControl w:val="off"/>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以上方案内容完整得</w:t>
            </w:r>
            <w:r>
              <w:rPr>
                <w:rFonts w:ascii="Times New Roman" w:hAnsi="Times New Roman" w:cs="Times New Roman"/>
                <w:color w:val="000000" w:themeColor="text1"/>
                <w:szCs w:val="21"/>
                <w:highlight w:val="none"/>
                <w:lang w:val="en-US" w:eastAsia="zh-CN"/>
                <w14:textFill>
                  <w14:solidFill>
                    <w14:schemeClr w14:val="tx1"/>
                  </w14:solidFill>
                </w14:textFill>
              </w:rPr>
              <w:t xml:space="preserve">10</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分，每有一内容缺失的扣</w:t>
            </w:r>
            <w:r>
              <w:rPr>
                <w:rFonts w:ascii="Times New Roman" w:hAnsi="Times New Roman" w:eastAsia="宋体" w:cs="Times New Roman"/>
                <w:color w:val="000000" w:themeColor="text1"/>
                <w:szCs w:val="21"/>
                <w:highlight w:val="none"/>
                <w:lang w:val="en-US" w:eastAsia="zh-CN"/>
                <w14:textFill>
                  <w14:solidFill>
                    <w14:schemeClr w14:val="tx1"/>
                  </w14:solidFill>
                </w14:textFill>
              </w:rPr>
              <w:t xml:space="preserve">2</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分；每有一处存在缺陷</w:t>
            </w:r>
            <w:r>
              <w:rPr>
                <w:rFonts w:hint="eastAsia" w:ascii="Times New Roman" w:hAnsi="Times New Roman" w:cs="Times New Roman"/>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缺陷是指不适用于本项目，表述前后不一致或内容矛盾，语句有歧义，仅有框架或标题，涉及的规范及标准错误，套用其他项目内容等任意一种情形</w:t>
            </w:r>
            <w:r>
              <w:rPr>
                <w:rFonts w:hint="eastAsia" w:ascii="Times New Roman" w:hAnsi="Times New Roman" w:cs="Times New Roman"/>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的扣0.</w:t>
            </w:r>
            <w:r>
              <w:rPr>
                <w:rFonts w:ascii="Times New Roman" w:hAnsi="Times New Roman" w:cs="Times New Roman"/>
                <w:color w:val="000000" w:themeColor="text1"/>
                <w:szCs w:val="21"/>
                <w:highlight w:val="none"/>
                <w:lang w:val="en-US" w:eastAsia="zh-CN"/>
                <w14:textFill>
                  <w14:solidFill>
                    <w14:schemeClr w14:val="tx1"/>
                  </w14:solidFill>
                </w14:textFill>
              </w:rPr>
              <w:t xml:space="preserve">5</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分，直至该项分值</w:t>
            </w:r>
            <w:r>
              <w:rPr>
                <w:rFonts w:ascii="Times New Roman" w:hAnsi="Times New Roman" w:cs="Times New Roman"/>
                <w:color w:val="000000" w:themeColor="text1"/>
                <w:szCs w:val="21"/>
                <w:highlight w:val="none"/>
                <w:lang w:val="en-US" w:eastAsia="zh-CN"/>
                <w14:textFill>
                  <w14:solidFill>
                    <w14:schemeClr w14:val="tx1"/>
                  </w14:solidFill>
                </w14:textFill>
              </w:rPr>
              <w:t xml:space="preserve">2</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分扣完为止，不提供本项不得分。</w:t>
            </w:r>
            <w:r/>
          </w:p>
        </w:tc>
      </w:tr>
      <w:tr>
        <w:trPr>
          <w:jc w:val="center"/>
          <w:trHeight w:val="23"/>
        </w:trPr>
        <w:tc>
          <w:tcPr>
            <w:tcMar>
              <w:left w:w="57" w:type="dxa"/>
              <w:right w:w="57" w:type="dxa"/>
            </w:tcMar>
            <w:tcW w:w="1015" w:type="dxa"/>
            <w:vAlign w:val="center"/>
            <w:vMerge w:val="continue"/>
            <w:textDirection w:val="lrTb"/>
            <w:noWrap w:val="false"/>
          </w:tcPr>
          <w:p>
            <w:pPr>
              <w:jc w:val="center"/>
              <w:keepLines w:val="0"/>
              <w:keepNext w:val="0"/>
              <w:pageBreakBefore w:val="0"/>
              <w:spacing w:line="320" w:lineRule="exact"/>
              <w:rPr>
                <w:rFonts w:ascii="Times New Roman" w:hAnsi="Times New Roman" w:eastAsia="宋体" w:cs="Times New Roman"/>
                <w:szCs w:val="21"/>
              </w:rPr>
            </w:pPr>
            <w:r>
              <w:rPr>
                <w:rFonts w:ascii="Times New Roman" w:hAnsi="Times New Roman" w:eastAsia="宋体" w:cs="Times New Roman"/>
                <w:szCs w:val="21"/>
              </w:rPr>
            </w:r>
            <w:r/>
          </w:p>
        </w:tc>
        <w:tc>
          <w:tcPr>
            <w:tcMar>
              <w:left w:w="57" w:type="dxa"/>
              <w:right w:w="57" w:type="dxa"/>
            </w:tcMar>
            <w:tcW w:w="1257" w:type="dxa"/>
            <w:vAlign w:val="center"/>
            <w:textDirection w:val="lrTb"/>
            <w:noWrap w:val="false"/>
          </w:tcPr>
          <w:p>
            <w:pPr>
              <w:jc w:val="center"/>
              <w:keepLines w:val="0"/>
              <w:keepNext w:val="0"/>
              <w:pageBreakBefore w:val="0"/>
              <w:spacing w:line="320" w:lineRule="exact"/>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szCs w:val="21"/>
                <w:lang w:val="en-US" w:eastAsia="zh-CN"/>
                <w14:textFill>
                  <w14:solidFill>
                    <w14:schemeClr w14:val="tx1"/>
                  </w14:solidFill>
                </w14:textFill>
              </w:rPr>
              <w:t xml:space="preserve">15</w:t>
            </w:r>
            <w:r>
              <w:rPr>
                <w:rFonts w:ascii="Times New Roman" w:hAnsi="Times New Roman" w:eastAsia="宋体" w:cs="Times New Roman"/>
                <w:color w:val="000000" w:themeColor="text1"/>
                <w:szCs w:val="21"/>
                <w:lang w:val="en-US" w:eastAsia="zh-CN"/>
                <w14:textFill>
                  <w14:solidFill>
                    <w14:schemeClr w14:val="tx1"/>
                  </w14:solidFill>
                </w14:textFill>
              </w:rPr>
              <w:t xml:space="preserve">分</w:t>
            </w:r>
            <w:r/>
          </w:p>
        </w:tc>
        <w:tc>
          <w:tcPr>
            <w:tcMar>
              <w:left w:w="57" w:type="dxa"/>
              <w:right w:w="57" w:type="dxa"/>
            </w:tcMar>
            <w:tcW w:w="6489" w:type="dxa"/>
            <w:vAlign w:val="center"/>
            <w:textDirection w:val="lrTb"/>
            <w:noWrap w:val="false"/>
          </w:tcPr>
          <w:p>
            <w:pPr>
              <w:ind w:firstLine="420"/>
              <w:jc w:val="left"/>
              <w:keepLines w:val="0"/>
              <w:keepNext w:val="0"/>
              <w:pageBreakBefore w:val="0"/>
              <w:spacing w:line="320" w:lineRule="exact"/>
              <w:widowControl w:val="off"/>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供应商根据第四章</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 </w:t>
            </w:r>
            <w:r>
              <w:rPr>
                <w:rFonts w:hint="eastAsia" w:ascii="Times New Roman" w:hAnsi="Times New Roman" w:cs="Times New Roman"/>
                <w:b/>
                <w:bCs/>
                <w:color w:val="000000" w:themeColor="text1"/>
                <w:szCs w:val="21"/>
                <w:highlight w:val="none"/>
                <w:lang w:val="en-US" w:eastAsia="zh-CN"/>
                <w14:textFill>
                  <w14:solidFill>
                    <w14:schemeClr w14:val="tx1"/>
                  </w14:solidFill>
                </w14:textFill>
              </w:rPr>
              <w:t xml:space="preserve">采购包1 </w:t>
            </w:r>
            <w:r>
              <w:rPr>
                <w:rFonts w:ascii="Times New Roman" w:hAnsi="Times New Roman" w:eastAsia="宋体" w:cs="Times New Roman"/>
                <w:color w:val="000000" w:themeColor="text1"/>
                <w:szCs w:val="21"/>
                <w:highlight w:val="none"/>
                <w:lang w:val="en-US" w:eastAsia="zh-CN"/>
                <w14:textFill>
                  <w14:solidFill>
                    <w14:schemeClr w14:val="tx1"/>
                  </w14:solidFill>
                </w14:textFill>
              </w:rPr>
              <w:t xml:space="preserve">工作要求的</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中</w:t>
            </w:r>
            <w:r>
              <w:rPr>
                <w:rFonts w:hint="eastAsia" w:ascii="宋体" w:hAnsi="宋体" w:eastAsia="宋体" w:cs="宋体"/>
                <w:color w:val="000000" w:themeColor="text1"/>
                <w:szCs w:val="21"/>
                <w:highlight w:val="none"/>
                <w:lang w:val="zh-CN" w:eastAsia="zh-CN"/>
                <w14:textFill>
                  <w14:solidFill>
                    <w14:schemeClr w14:val="tx1"/>
                  </w14:solidFill>
                </w14:textFill>
              </w:rPr>
              <w:t xml:space="preserve">“</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专项检查</w:t>
            </w:r>
            <w:r>
              <w:rPr>
                <w:rFonts w:hint="eastAsia" w:ascii="宋体" w:hAnsi="宋体" w:eastAsia="宋体" w:cs="宋体"/>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要求，提供有针对性的、科学详实的项目总体方案，至少包含①</w:t>
            </w:r>
            <w:r>
              <w:rPr>
                <w:rFonts w:ascii="Times New Roman" w:hAnsi="Times New Roman" w:eastAsia="宋体" w:cs="Times New Roman"/>
                <w:color w:val="000000" w:themeColor="text1"/>
                <w:sz w:val="21"/>
                <w:szCs w:val="21"/>
                <w14:textFill>
                  <w14:solidFill>
                    <w14:schemeClr w14:val="tx1"/>
                  </w14:solidFill>
                </w14:textFill>
              </w:rPr>
              <w:t xml:space="preserve">混凝土结构材质状况检查</w:t>
            </w:r>
            <w:r>
              <w:rPr>
                <w:rFonts w:hint="eastAsia" w:ascii="Times New Roman" w:hAnsi="Times New Roman" w:eastAsia="宋体" w:cs="Times New Roman"/>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②</w:t>
            </w:r>
            <w:r>
              <w:rPr>
                <w:rFonts w:ascii="Times New Roman" w:hAnsi="Times New Roman" w:eastAsia="宋体" w:cs="Times New Roman"/>
                <w:color w:val="000000" w:themeColor="text1"/>
                <w:sz w:val="21"/>
                <w:szCs w:val="21"/>
                <w14:textFill>
                  <w14:solidFill>
                    <w14:schemeClr w14:val="tx1"/>
                  </w14:solidFill>
                </w14:textFill>
              </w:rPr>
              <w:t xml:space="preserve">钢管拱肋密实度检查</w:t>
            </w:r>
            <w:r>
              <w:rPr>
                <w:rFonts w:hint="eastAsia" w:ascii="Times New Roman" w:hAnsi="Times New Roman" w:eastAsia="宋体" w:cs="Times New Roman"/>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③</w:t>
            </w:r>
            <w:r>
              <w:rPr>
                <w:rFonts w:ascii="Times New Roman" w:hAnsi="Times New Roman" w:eastAsia="宋体" w:cs="Times New Roman"/>
                <w:color w:val="000000" w:themeColor="text1"/>
                <w:sz w:val="21"/>
                <w:szCs w:val="21"/>
                <w14:textFill>
                  <w14:solidFill>
                    <w14:schemeClr w14:val="tx1"/>
                  </w14:solidFill>
                </w14:textFill>
              </w:rPr>
              <w:t xml:space="preserve">隐蔽工程专项检测</w:t>
            </w:r>
            <w:r>
              <w:rPr>
                <w:rFonts w:hint="eastAsia" w:ascii="Times New Roman" w:hAnsi="Times New Roman" w:eastAsia="宋体" w:cs="Times New Roman"/>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④</w:t>
            </w:r>
            <w:r>
              <w:rPr>
                <w:rFonts w:ascii="Times New Roman" w:hAnsi="Times New Roman" w:eastAsia="宋体" w:cs="Times New Roman"/>
                <w:color w:val="000000" w:themeColor="text1"/>
                <w:sz w:val="21"/>
                <w:szCs w:val="21"/>
                <w14:textFill>
                  <w14:solidFill>
                    <w14:schemeClr w14:val="tx1"/>
                  </w14:solidFill>
                </w14:textFill>
              </w:rPr>
              <w:t xml:space="preserve">几何形态参数</w:t>
            </w:r>
            <w:r>
              <w:rPr>
                <w:rFonts w:hint="eastAsia" w:ascii="Times New Roman" w:hAnsi="Times New Roman" w:eastAsia="宋体" w:cs="Times New Roman"/>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⑤</w:t>
            </w:r>
            <w:r>
              <w:rPr>
                <w:rFonts w:ascii="Times New Roman" w:hAnsi="Times New Roman" w:eastAsia="宋体" w:cs="Times New Roman"/>
                <w:color w:val="000000" w:themeColor="text1"/>
                <w:sz w:val="21"/>
                <w:szCs w:val="21"/>
                <w14:textFill>
                  <w14:solidFill>
                    <w14:schemeClr w14:val="tx1"/>
                  </w14:solidFill>
                </w14:textFill>
              </w:rPr>
              <w:t xml:space="preserve">主桥上部结构自振频率</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等内容。</w:t>
            </w:r>
            <w:r/>
          </w:p>
          <w:p>
            <w:pPr>
              <w:ind w:firstLine="420"/>
              <w:jc w:val="left"/>
              <w:keepLines w:val="0"/>
              <w:keepNext w:val="0"/>
              <w:pageBreakBefore w:val="0"/>
              <w:spacing w:line="320" w:lineRule="exact"/>
              <w:widowControl w:val="off"/>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以上方案内容完整得</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15</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分，每有一内容缺失的扣</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3</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分；每有一处存在缺陷</w:t>
            </w:r>
            <w:r>
              <w:rPr>
                <w:rFonts w:hint="eastAsia" w:ascii="Times New Roman" w:hAnsi="Times New Roman" w:eastAsia="宋体" w:cs="Times New Roman"/>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缺陷是指不适用于本项目，表述前后不一致或内容矛盾，语句有歧义，仅有框架或标题，涉及的规范及标准错误，套用其他项目内容等任意一种情形</w:t>
            </w:r>
            <w:r>
              <w:rPr>
                <w:rFonts w:hint="eastAsia" w:ascii="Times New Roman" w:hAnsi="Times New Roman" w:eastAsia="宋体" w:cs="Times New Roman"/>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的扣0.</w:t>
            </w:r>
            <w:r>
              <w:rPr>
                <w:rFonts w:ascii="Times New Roman" w:hAnsi="Times New Roman" w:cs="Times New Roman"/>
                <w:color w:val="000000" w:themeColor="text1"/>
                <w:szCs w:val="21"/>
                <w:highlight w:val="none"/>
                <w:lang w:val="en-US" w:eastAsia="zh-CN"/>
                <w14:textFill>
                  <w14:solidFill>
                    <w14:schemeClr w14:val="tx1"/>
                  </w14:solidFill>
                </w14:textFill>
              </w:rPr>
              <w:t xml:space="preserve">5</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分，直至该项分值</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3</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分扣完为止，不提供本项不得分。</w:t>
            </w:r>
            <w:r/>
          </w:p>
        </w:tc>
      </w:tr>
      <w:tr>
        <w:trPr>
          <w:jc w:val="center"/>
          <w:trHeight w:val="23"/>
        </w:trPr>
        <w:tc>
          <w:tcPr>
            <w:tcMar>
              <w:left w:w="57" w:type="dxa"/>
              <w:right w:w="57" w:type="dxa"/>
            </w:tcMar>
            <w:tcW w:w="1015" w:type="dxa"/>
            <w:vAlign w:val="center"/>
            <w:vMerge w:val="continue"/>
            <w:textDirection w:val="lrTb"/>
            <w:noWrap w:val="false"/>
          </w:tcPr>
          <w:p>
            <w:pPr>
              <w:jc w:val="center"/>
              <w:keepLines w:val="0"/>
              <w:keepNext w:val="0"/>
              <w:pageBreakBefore w:val="0"/>
              <w:spacing w:line="320" w:lineRule="exact"/>
              <w:rPr>
                <w:rFonts w:ascii="Times New Roman" w:hAnsi="Times New Roman" w:eastAsia="宋体" w:cs="Times New Roman"/>
                <w:szCs w:val="21"/>
              </w:rPr>
            </w:pPr>
            <w:r>
              <w:rPr>
                <w:rFonts w:ascii="Times New Roman" w:hAnsi="Times New Roman" w:eastAsia="宋体" w:cs="Times New Roman"/>
                <w:szCs w:val="21"/>
              </w:rPr>
            </w:r>
            <w:r/>
          </w:p>
        </w:tc>
        <w:tc>
          <w:tcPr>
            <w:tcMar>
              <w:left w:w="57" w:type="dxa"/>
              <w:right w:w="57" w:type="dxa"/>
            </w:tcMar>
            <w:tcW w:w="1257" w:type="dxa"/>
            <w:vAlign w:val="center"/>
            <w:textDirection w:val="lrTb"/>
            <w:noWrap w:val="false"/>
          </w:tcPr>
          <w:p>
            <w:pPr>
              <w:jc w:val="center"/>
              <w:keepLines w:val="0"/>
              <w:keepNext w:val="0"/>
              <w:pageBreakBefore w:val="0"/>
              <w:spacing w:line="320" w:lineRule="exact"/>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szCs w:val="21"/>
                <w:lang w:val="en-US" w:eastAsia="zh-CN"/>
                <w14:textFill>
                  <w14:solidFill>
                    <w14:schemeClr w14:val="tx1"/>
                  </w14:solidFill>
                </w14:textFill>
              </w:rPr>
              <w:t xml:space="preserve">9</w:t>
            </w:r>
            <w:r>
              <w:rPr>
                <w:rFonts w:ascii="Times New Roman" w:hAnsi="Times New Roman" w:eastAsia="宋体" w:cs="Times New Roman"/>
                <w:color w:val="000000" w:themeColor="text1"/>
                <w:szCs w:val="21"/>
                <w:lang w:val="en-US" w:eastAsia="zh-CN"/>
                <w14:textFill>
                  <w14:solidFill>
                    <w14:schemeClr w14:val="tx1"/>
                  </w14:solidFill>
                </w14:textFill>
              </w:rPr>
              <w:t xml:space="preserve">分</w:t>
            </w:r>
            <w:r/>
          </w:p>
        </w:tc>
        <w:tc>
          <w:tcPr>
            <w:tcMar>
              <w:left w:w="57" w:type="dxa"/>
              <w:right w:w="57" w:type="dxa"/>
            </w:tcMar>
            <w:tcW w:w="6489" w:type="dxa"/>
            <w:vAlign w:val="top"/>
            <w:textDirection w:val="lrTb"/>
            <w:noWrap w:val="false"/>
          </w:tcPr>
          <w:p>
            <w:pPr>
              <w:ind w:firstLine="420"/>
              <w:jc w:val="left"/>
              <w:keepLines w:val="0"/>
              <w:keepNext w:val="0"/>
              <w:pageBreakBefore w:val="0"/>
              <w:spacing w:line="320" w:lineRule="exact"/>
              <w:widowControl w:val="off"/>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供应商根据第四章</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 </w:t>
            </w:r>
            <w:r>
              <w:rPr>
                <w:rFonts w:hint="eastAsia" w:ascii="Times New Roman" w:hAnsi="Times New Roman" w:cs="Times New Roman"/>
                <w:b/>
                <w:bCs/>
                <w:color w:val="000000" w:themeColor="text1"/>
                <w:szCs w:val="21"/>
                <w:highlight w:val="none"/>
                <w:lang w:val="en-US" w:eastAsia="zh-CN"/>
                <w14:textFill>
                  <w14:solidFill>
                    <w14:schemeClr w14:val="tx1"/>
                  </w14:solidFill>
                </w14:textFill>
              </w:rPr>
              <w:t xml:space="preserve">采购包1 </w:t>
            </w:r>
            <w:r>
              <w:rPr>
                <w:rFonts w:ascii="Times New Roman" w:hAnsi="Times New Roman" w:eastAsia="宋体" w:cs="Times New Roman"/>
                <w:color w:val="000000" w:themeColor="text1"/>
                <w:szCs w:val="21"/>
                <w:highlight w:val="none"/>
                <w:lang w:val="en-US" w:eastAsia="zh-CN"/>
                <w14:textFill>
                  <w14:solidFill>
                    <w14:schemeClr w14:val="tx1"/>
                  </w14:solidFill>
                </w14:textFill>
              </w:rPr>
              <w:t xml:space="preserve">工作要求的</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中</w:t>
            </w:r>
            <w:r>
              <w:rPr>
                <w:rFonts w:hint="eastAsia" w:ascii="宋体" w:hAnsi="宋体" w:eastAsia="宋体" w:cs="宋体"/>
                <w:color w:val="000000" w:themeColor="text1"/>
                <w:szCs w:val="21"/>
                <w:highlight w:val="none"/>
                <w:lang w:val="zh-CN" w:eastAsia="zh-CN"/>
                <w14:textFill>
                  <w14:solidFill>
                    <w14:schemeClr w14:val="tx1"/>
                  </w14:solidFill>
                </w14:textFill>
              </w:rPr>
              <w:t xml:space="preserve">“</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检查成效</w:t>
            </w:r>
            <w:r>
              <w:rPr>
                <w:rFonts w:hint="eastAsia" w:ascii="宋体" w:hAnsi="宋体" w:eastAsia="宋体" w:cs="宋体"/>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要求，提供有针对性的、科学详实的项目总体方案，至少包含①</w:t>
            </w:r>
            <w:r>
              <w:rPr>
                <w:rFonts w:ascii="Times New Roman" w:hAnsi="Times New Roman" w:eastAsia="宋体" w:cs="Times New Roman"/>
                <w:color w:val="000000" w:themeColor="text1"/>
                <w:sz w:val="21"/>
                <w:szCs w:val="21"/>
                <w14:textFill>
                  <w14:solidFill>
                    <w14:schemeClr w14:val="tx1"/>
                  </w14:solidFill>
                </w14:textFill>
              </w:rPr>
              <w:t xml:space="preserve">主要病害分析</w:t>
            </w:r>
            <w:r>
              <w:rPr>
                <w:rFonts w:hint="eastAsia" w:ascii="Times New Roman" w:hAnsi="Times New Roman" w:eastAsia="宋体" w:cs="Times New Roman"/>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②</w:t>
            </w:r>
            <w:r>
              <w:rPr>
                <w:rFonts w:ascii="Times New Roman" w:hAnsi="Times New Roman" w:eastAsia="宋体" w:cs="Times New Roman"/>
                <w:color w:val="000000" w:themeColor="text1"/>
                <w:sz w:val="21"/>
                <w:szCs w:val="21"/>
                <w14:textFill>
                  <w14:solidFill>
                    <w14:schemeClr w14:val="tx1"/>
                  </w14:solidFill>
                </w14:textFill>
              </w:rPr>
              <w:t xml:space="preserve">承载能力检算评估</w:t>
            </w:r>
            <w:r>
              <w:rPr>
                <w:rFonts w:hint="eastAsia" w:ascii="Times New Roman" w:hAnsi="Times New Roman" w:eastAsia="宋体" w:cs="Times New Roman"/>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③</w:t>
            </w:r>
            <w:r>
              <w:rPr>
                <w:rFonts w:ascii="Times New Roman" w:hAnsi="Times New Roman" w:eastAsia="宋体" w:cs="Times New Roman"/>
                <w:color w:val="000000" w:themeColor="text1"/>
                <w:sz w:val="21"/>
                <w:szCs w:val="21"/>
                <w14:textFill>
                  <w14:solidFill>
                    <w14:schemeClr w14:val="tx1"/>
                  </w14:solidFill>
                </w14:textFill>
              </w:rPr>
              <w:t xml:space="preserve">技术状况评定</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等内容。</w:t>
            </w:r>
            <w:r/>
          </w:p>
          <w:p>
            <w:pPr>
              <w:ind w:firstLine="420"/>
              <w:jc w:val="left"/>
              <w:keepLines w:val="0"/>
              <w:keepNext w:val="0"/>
              <w:pageBreakBefore w:val="0"/>
              <w:spacing w:line="320" w:lineRule="exact"/>
              <w:widowControl w:val="off"/>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以上方案内容完整得</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9</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分，每有一内容缺失的扣</w:t>
            </w:r>
            <w:r>
              <w:rPr>
                <w:rFonts w:ascii="Times New Roman" w:hAnsi="Times New Roman" w:eastAsia="宋体" w:cs="Times New Roman"/>
                <w:color w:val="000000" w:themeColor="text1"/>
                <w:szCs w:val="21"/>
                <w:highlight w:val="none"/>
                <w:lang w:val="en-US" w:eastAsia="zh-CN"/>
                <w14:textFill>
                  <w14:solidFill>
                    <w14:schemeClr w14:val="tx1"/>
                  </w14:solidFill>
                </w14:textFill>
              </w:rPr>
              <w:t xml:space="preserve">3</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分；每有一处存在缺陷</w:t>
            </w:r>
            <w:r>
              <w:rPr>
                <w:rFonts w:hint="eastAsia" w:ascii="Times New Roman" w:hAnsi="Times New Roman" w:eastAsia="宋体" w:cs="Times New Roman"/>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缺陷是指不适用于本项目，表述前后不一致或内容矛盾，语句有歧义，仅有框架或标题，涉及的规范及标准错误，套用其他项目内容等任意一种情形</w:t>
            </w:r>
            <w:r>
              <w:rPr>
                <w:rFonts w:hint="eastAsia" w:ascii="Times New Roman" w:hAnsi="Times New Roman" w:eastAsia="宋体" w:cs="Times New Roman"/>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的扣0.</w:t>
            </w:r>
            <w:r>
              <w:rPr>
                <w:rFonts w:ascii="Times New Roman" w:hAnsi="Times New Roman" w:cs="Times New Roman"/>
                <w:color w:val="000000" w:themeColor="text1"/>
                <w:szCs w:val="21"/>
                <w:highlight w:val="none"/>
                <w:lang w:val="en-US" w:eastAsia="zh-CN"/>
                <w14:textFill>
                  <w14:solidFill>
                    <w14:schemeClr w14:val="tx1"/>
                  </w14:solidFill>
                </w14:textFill>
              </w:rPr>
              <w:t xml:space="preserve">5</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分，直至该项分值</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3</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分扣完为止，不提供本项不得分。</w:t>
            </w:r>
            <w:r/>
          </w:p>
        </w:tc>
      </w:tr>
      <w:tr>
        <w:trPr>
          <w:jc w:val="center"/>
          <w:trHeight w:val="23"/>
        </w:trPr>
        <w:tc>
          <w:tcPr>
            <w:tcMar>
              <w:left w:w="57" w:type="dxa"/>
              <w:right w:w="57" w:type="dxa"/>
            </w:tcMar>
            <w:tcW w:w="1015" w:type="dxa"/>
            <w:vAlign w:val="center"/>
            <w:vMerge w:val="continue"/>
            <w:textDirection w:val="lrTb"/>
            <w:noWrap w:val="false"/>
          </w:tcPr>
          <w:p>
            <w:pPr>
              <w:jc w:val="center"/>
              <w:keepLines w:val="0"/>
              <w:keepNext w:val="0"/>
              <w:pageBreakBefore w:val="0"/>
              <w:spacing w:line="320" w:lineRule="exact"/>
              <w:rPr>
                <w:rFonts w:ascii="Times New Roman" w:hAnsi="Times New Roman" w:eastAsia="宋体" w:cs="Times New Roman"/>
                <w:szCs w:val="21"/>
              </w:rPr>
            </w:pPr>
            <w:r>
              <w:rPr>
                <w:rFonts w:ascii="Times New Roman" w:hAnsi="Times New Roman" w:eastAsia="宋体" w:cs="Times New Roman"/>
                <w:szCs w:val="21"/>
              </w:rPr>
            </w:r>
            <w:r/>
          </w:p>
        </w:tc>
        <w:tc>
          <w:tcPr>
            <w:tcMar>
              <w:left w:w="57" w:type="dxa"/>
              <w:right w:w="57" w:type="dxa"/>
            </w:tcMar>
            <w:tcW w:w="1257" w:type="dxa"/>
            <w:vAlign w:val="center"/>
            <w:textDirection w:val="lrTb"/>
            <w:noWrap w:val="false"/>
          </w:tcPr>
          <w:p>
            <w:pPr>
              <w:jc w:val="center"/>
              <w:keepLines w:val="0"/>
              <w:keepNext w:val="0"/>
              <w:pageBreakBefore w:val="0"/>
              <w:spacing w:line="320" w:lineRule="exact"/>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szCs w:val="21"/>
                <w:lang w:val="en-US" w:eastAsia="zh-CN"/>
                <w14:textFill>
                  <w14:solidFill>
                    <w14:schemeClr w14:val="tx1"/>
                  </w14:solidFill>
                </w14:textFill>
              </w:rPr>
              <w:t xml:space="preserve">6</w:t>
            </w:r>
            <w:r>
              <w:rPr>
                <w:rFonts w:ascii="Times New Roman" w:hAnsi="Times New Roman" w:eastAsia="宋体" w:cs="Times New Roman"/>
                <w:color w:val="000000" w:themeColor="text1"/>
                <w:szCs w:val="21"/>
                <w:lang w:val="en-US" w:eastAsia="zh-CN"/>
                <w14:textFill>
                  <w14:solidFill>
                    <w14:schemeClr w14:val="tx1"/>
                  </w14:solidFill>
                </w14:textFill>
              </w:rPr>
              <w:t xml:space="preserve">分</w:t>
            </w:r>
            <w:r/>
          </w:p>
        </w:tc>
        <w:tc>
          <w:tcPr>
            <w:tcMar>
              <w:left w:w="57" w:type="dxa"/>
              <w:right w:w="57" w:type="dxa"/>
            </w:tcMar>
            <w:tcW w:w="6489" w:type="dxa"/>
            <w:vAlign w:val="center"/>
            <w:textDirection w:val="lrTb"/>
            <w:noWrap w:val="false"/>
          </w:tcPr>
          <w:p>
            <w:pPr>
              <w:ind w:firstLine="420"/>
              <w:jc w:val="left"/>
              <w:keepLines w:val="0"/>
              <w:keepNext w:val="0"/>
              <w:pageBreakBefore w:val="0"/>
              <w:spacing w:line="320" w:lineRule="exact"/>
              <w:widowControl w:val="off"/>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供应商根据第四章</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 </w:t>
            </w:r>
            <w:r>
              <w:rPr>
                <w:rFonts w:hint="eastAsia" w:ascii="Times New Roman" w:hAnsi="Times New Roman" w:cs="Times New Roman"/>
                <w:b/>
                <w:bCs/>
                <w:color w:val="000000" w:themeColor="text1"/>
                <w:szCs w:val="21"/>
                <w:highlight w:val="none"/>
                <w:lang w:val="en-US" w:eastAsia="zh-CN"/>
                <w14:textFill>
                  <w14:solidFill>
                    <w14:schemeClr w14:val="tx1"/>
                  </w14:solidFill>
                </w14:textFill>
              </w:rPr>
              <w:t xml:space="preserve">采购包1 </w:t>
            </w:r>
            <w:r>
              <w:rPr>
                <w:rFonts w:ascii="Times New Roman" w:hAnsi="Times New Roman" w:eastAsia="宋体" w:cs="Times New Roman"/>
                <w:color w:val="000000" w:themeColor="text1"/>
                <w:szCs w:val="21"/>
                <w:highlight w:val="none"/>
                <w:lang w:val="en-US" w:eastAsia="zh-CN"/>
                <w14:textFill>
                  <w14:solidFill>
                    <w14:schemeClr w14:val="tx1"/>
                  </w14:solidFill>
                </w14:textFill>
              </w:rPr>
              <w:t xml:space="preserve">工作要求的</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中</w:t>
            </w:r>
            <w:r>
              <w:rPr>
                <w:rFonts w:hint="eastAsia" w:ascii="宋体" w:hAnsi="宋体" w:eastAsia="宋体" w:cs="宋体"/>
                <w:color w:val="000000" w:themeColor="text1"/>
                <w:szCs w:val="21"/>
                <w:highlight w:val="none"/>
                <w:lang w:val="zh-CN" w:eastAsia="zh-CN"/>
                <w14:textFill>
                  <w14:solidFill>
                    <w14:schemeClr w14:val="tx1"/>
                  </w14:solidFill>
                </w14:textFill>
              </w:rPr>
              <w:t xml:space="preserve">“</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检查结论、建议及报告编制</w:t>
            </w:r>
            <w:r>
              <w:rPr>
                <w:rFonts w:hint="eastAsia" w:ascii="宋体" w:hAnsi="宋体" w:eastAsia="宋体" w:cs="宋体"/>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要求，提供有针对性的、科学详实的项目总体方案，至少包含①</w:t>
            </w:r>
            <w:r>
              <w:rPr>
                <w:rFonts w:ascii="Times New Roman" w:hAnsi="Times New Roman" w:eastAsia="宋体" w:cs="Times New Roman"/>
                <w:color w:val="000000" w:themeColor="text1"/>
                <w:sz w:val="21"/>
                <w:szCs w:val="21"/>
                <w14:textFill>
                  <w14:solidFill>
                    <w14:schemeClr w14:val="tx1"/>
                  </w14:solidFill>
                </w14:textFill>
              </w:rPr>
              <w:t xml:space="preserve">检查结论</w:t>
            </w:r>
            <w:r>
              <w:rPr>
                <w:rFonts w:hint="eastAsia" w:ascii="Times New Roman" w:hAnsi="Times New Roman" w:eastAsia="宋体" w:cs="Times New Roman"/>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②</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处治</w:t>
            </w: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建议</w:t>
            </w:r>
            <w:r>
              <w:rPr>
                <w:rFonts w:hint="eastAsia" w:ascii="Times New Roman" w:hAnsi="Times New Roman" w:eastAsia="宋体" w:cs="Times New Roman"/>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③</w:t>
            </w:r>
            <w:r>
              <w:rPr>
                <w:rFonts w:ascii="Times New Roman" w:hAnsi="Times New Roman" w:eastAsia="宋体" w:cs="Times New Roman"/>
                <w:color w:val="000000" w:themeColor="text1"/>
                <w:sz w:val="21"/>
                <w:szCs w:val="21"/>
                <w14:textFill>
                  <w14:solidFill>
                    <w14:schemeClr w14:val="tx1"/>
                  </w14:solidFill>
                </w14:textFill>
              </w:rPr>
              <w:t xml:space="preserve">特殊检查报告</w:t>
            </w: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编制</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等内容。</w:t>
            </w:r>
            <w:r/>
          </w:p>
          <w:p>
            <w:pPr>
              <w:ind w:firstLine="420"/>
              <w:jc w:val="left"/>
              <w:keepLines w:val="0"/>
              <w:keepNext w:val="0"/>
              <w:pageBreakBefore w:val="0"/>
              <w:spacing w:line="320" w:lineRule="exac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以上方案内容完整得</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6</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分，每有一内容缺失的扣</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2</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分；每有一处存在缺陷</w:t>
            </w:r>
            <w:r>
              <w:rPr>
                <w:rFonts w:hint="eastAsia" w:ascii="Times New Roman" w:hAnsi="Times New Roman" w:eastAsia="宋体" w:cs="Times New Roman"/>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缺陷是指不适用于本项目，表述前后不一致或内容矛盾，语句有歧义，仅有框架或标题，涉及的规范及标准错误，套用其他项目内容等任意一种情形</w:t>
            </w:r>
            <w:r>
              <w:rPr>
                <w:rFonts w:hint="eastAsia" w:ascii="Times New Roman" w:hAnsi="Times New Roman" w:eastAsia="宋体" w:cs="Times New Roman"/>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的扣0.</w:t>
            </w:r>
            <w:r>
              <w:rPr>
                <w:rFonts w:ascii="Times New Roman" w:hAnsi="Times New Roman" w:cs="Times New Roman"/>
                <w:color w:val="000000" w:themeColor="text1"/>
                <w:szCs w:val="21"/>
                <w:highlight w:val="none"/>
                <w:lang w:val="en-US" w:eastAsia="zh-CN"/>
                <w14:textFill>
                  <w14:solidFill>
                    <w14:schemeClr w14:val="tx1"/>
                  </w14:solidFill>
                </w14:textFill>
              </w:rPr>
              <w:t xml:space="preserve">5</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分，直至该项分值</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2</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分扣完为止，不提供本项不得分。</w:t>
            </w:r>
            <w:r/>
          </w:p>
        </w:tc>
      </w:tr>
      <w:tr>
        <w:trPr>
          <w:jc w:val="center"/>
          <w:trHeight w:val="23"/>
        </w:trPr>
        <w:tc>
          <w:tcPr>
            <w:tcMar>
              <w:left w:w="57" w:type="dxa"/>
              <w:right w:w="57" w:type="dxa"/>
            </w:tcMar>
            <w:tcW w:w="1015" w:type="dxa"/>
            <w:vAlign w:val="center"/>
            <w:vMerge w:val="restart"/>
            <w:textDirection w:val="lrTb"/>
            <w:noWrap w:val="false"/>
          </w:tcPr>
          <w:p>
            <w:pPr>
              <w:jc w:val="center"/>
              <w:keepLines w:val="0"/>
              <w:keepNext w:val="0"/>
              <w:pageBreakBefore w:val="0"/>
              <w:spacing w:line="320" w:lineRule="exac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lang w:val="zh-CN"/>
                <w14:textFill>
                  <w14:solidFill>
                    <w14:schemeClr w14:val="tx1"/>
                  </w14:solidFill>
                </w14:textFill>
              </w:rPr>
              <w:t xml:space="preserve">技</w:t>
            </w:r>
            <w:r>
              <w:rPr>
                <w:rFonts w:ascii="Times New Roman" w:hAnsi="Times New Roman" w:eastAsia="宋体" w:cs="Times New Roman"/>
                <w:color w:val="000000" w:themeColor="text1"/>
                <w:szCs w:val="21"/>
                <w:highlight w:val="none"/>
                <w:lang w:val="zh-CN"/>
                <w14:textFill>
                  <w14:solidFill>
                    <w14:schemeClr w14:val="tx1"/>
                  </w14:solidFill>
                </w14:textFill>
              </w:rPr>
              <w:t xml:space="preserve">术服务方案（</w:t>
            </w:r>
            <w:r>
              <w:rPr>
                <w:rFonts w:ascii="Times New Roman" w:hAnsi="Times New Roman" w:eastAsia="宋体" w:cs="Times New Roman"/>
                <w:color w:val="000000" w:themeColor="text1"/>
                <w:szCs w:val="21"/>
                <w:highlight w:val="none"/>
                <w:lang w:val="en-US" w:eastAsia="zh-CN"/>
                <w14:textFill>
                  <w14:solidFill>
                    <w14:schemeClr w14:val="tx1"/>
                  </w14:solidFill>
                </w14:textFill>
              </w:rPr>
              <w:t xml:space="preserve">采购包2</w:t>
            </w:r>
            <w:r>
              <w:rPr>
                <w:rFonts w:ascii="Times New Roman" w:hAnsi="Times New Roman" w:eastAsia="宋体" w:cs="Times New Roman"/>
                <w:color w:val="000000" w:themeColor="text1"/>
                <w:szCs w:val="21"/>
                <w:highlight w:val="none"/>
                <w:lang w:val="zh-CN"/>
                <w14:textFill>
                  <w14:solidFill>
                    <w14:schemeClr w14:val="tx1"/>
                  </w14:solidFill>
                </w14:textFill>
              </w:rPr>
              <w:t xml:space="preserve">）</w:t>
            </w:r>
            <w:r/>
          </w:p>
        </w:tc>
        <w:tc>
          <w:tcPr>
            <w:tcMar>
              <w:left w:w="57" w:type="dxa"/>
              <w:right w:w="57" w:type="dxa"/>
            </w:tcMar>
            <w:tcW w:w="1257" w:type="dxa"/>
            <w:vAlign w:val="center"/>
            <w:textDirection w:val="lrTb"/>
            <w:noWrap w:val="false"/>
          </w:tcPr>
          <w:p>
            <w:pPr>
              <w:jc w:val="center"/>
              <w:keepLines w:val="0"/>
              <w:keepNext w:val="0"/>
              <w:pageBreakBefore w:val="0"/>
              <w:spacing w:line="320" w:lineRule="exac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lang w:val="en-US" w:eastAsia="zh-CN"/>
                <w14:textFill>
                  <w14:solidFill>
                    <w14:schemeClr w14:val="tx1"/>
                  </w14:solidFill>
                </w14:textFill>
              </w:rPr>
              <w:t xml:space="preserve">10分</w:t>
            </w:r>
            <w:r/>
          </w:p>
        </w:tc>
        <w:tc>
          <w:tcPr>
            <w:tcMar>
              <w:left w:w="57" w:type="dxa"/>
              <w:right w:w="57" w:type="dxa"/>
            </w:tcMar>
            <w:tcW w:w="6489" w:type="dxa"/>
            <w:vAlign w:val="center"/>
            <w:textDirection w:val="lrTb"/>
            <w:noWrap w:val="false"/>
          </w:tcPr>
          <w:p>
            <w:pPr>
              <w:ind w:firstLine="420"/>
              <w:jc w:val="left"/>
              <w:keepLines w:val="0"/>
              <w:keepNext w:val="0"/>
              <w:pageBreakBefore w:val="0"/>
              <w:spacing w:line="320" w:lineRule="exact"/>
              <w:widowControl w:val="off"/>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供应商根据第四章</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 </w:t>
            </w: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采购包2 </w:t>
            </w:r>
            <w:r>
              <w:rPr>
                <w:rFonts w:ascii="Times New Roman" w:hAnsi="Times New Roman" w:eastAsia="宋体" w:cs="Times New Roman"/>
                <w:color w:val="000000" w:themeColor="text1"/>
                <w:szCs w:val="21"/>
                <w:highlight w:val="none"/>
                <w:lang w:val="en-US" w:eastAsia="zh-CN"/>
                <w14:textFill>
                  <w14:solidFill>
                    <w14:schemeClr w14:val="tx1"/>
                  </w14:solidFill>
                </w14:textFill>
              </w:rPr>
              <w:t xml:space="preserve">工作要求的</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中</w:t>
            </w:r>
            <w:r>
              <w:rPr>
                <w:rFonts w:hint="eastAsia" w:ascii="宋体" w:hAnsi="宋体" w:eastAsia="宋体" w:cs="宋体"/>
                <w:color w:val="000000" w:themeColor="text1"/>
                <w:szCs w:val="21"/>
                <w:highlight w:val="none"/>
                <w:lang w:val="zh-CN" w:eastAsia="zh-CN"/>
                <w14:textFill>
                  <w14:solidFill>
                    <w14:schemeClr w14:val="tx1"/>
                  </w14:solidFill>
                </w14:textFill>
              </w:rPr>
              <w:t xml:space="preserve">“</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外观检查</w:t>
            </w:r>
            <w:r>
              <w:rPr>
                <w:rFonts w:hint="eastAsia" w:ascii="宋体" w:hAnsi="宋体" w:eastAsia="宋体" w:cs="宋体"/>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要求，提供有针对性的、科学详实的项目总体方案，至少包含①</w:t>
            </w:r>
            <w:r>
              <w:rPr>
                <w:rFonts w:ascii="Times New Roman" w:hAnsi="Times New Roman" w:eastAsia="宋体" w:cs="Times New Roman"/>
                <w:color w:val="000000" w:themeColor="text1"/>
                <w:sz w:val="21"/>
                <w:szCs w:val="21"/>
                <w14:textFill>
                  <w14:solidFill>
                    <w14:schemeClr w14:val="tx1"/>
                  </w14:solidFill>
                </w14:textFill>
              </w:rPr>
              <w:t xml:space="preserve">混凝土构件外观缺陷检测</w:t>
            </w:r>
            <w:r>
              <w:rPr>
                <w:rFonts w:hint="eastAsia" w:ascii="Times New Roman" w:hAnsi="Times New Roman" w:eastAsia="宋体" w:cs="Times New Roman"/>
                <w:color w:val="000000" w:themeColor="text1"/>
                <w:szCs w:val="21"/>
                <w:highlight w:val="none"/>
                <w:lang w:val="zh-CN" w:eastAsia="zh-CN"/>
                <w14:textFill>
                  <w14:solidFill>
                    <w14:schemeClr w14:val="tx1"/>
                  </w14:solidFill>
                </w14:textFill>
              </w:rPr>
              <w:t xml:space="preserve">，</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②</w:t>
            </w:r>
            <w:r>
              <w:rPr>
                <w:rFonts w:ascii="Times New Roman" w:hAnsi="Times New Roman" w:eastAsia="宋体" w:cs="Times New Roman"/>
                <w:color w:val="000000" w:themeColor="text1"/>
                <w:sz w:val="21"/>
                <w:szCs w:val="21"/>
                <w14:textFill>
                  <w14:solidFill>
                    <w14:schemeClr w14:val="tx1"/>
                  </w14:solidFill>
                </w14:textFill>
              </w:rPr>
              <w:t xml:space="preserve">桩柱结合部位外观检测重点</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等内容。</w:t>
            </w:r>
            <w:r/>
          </w:p>
          <w:p>
            <w:pPr>
              <w:ind w:firstLine="420"/>
              <w:jc w:val="left"/>
              <w:keepLines w:val="0"/>
              <w:keepNext w:val="0"/>
              <w:pageBreakBefore w:val="0"/>
              <w:spacing w:line="320" w:lineRule="exact"/>
              <w:widowControl w:val="off"/>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以上方案内容完整得</w:t>
            </w:r>
            <w:r>
              <w:rPr>
                <w:rFonts w:ascii="Times New Roman" w:hAnsi="Times New Roman" w:cs="Times New Roman"/>
                <w:color w:val="000000" w:themeColor="text1"/>
                <w:szCs w:val="21"/>
                <w:highlight w:val="none"/>
                <w:lang w:val="en-US" w:eastAsia="zh-CN"/>
                <w14:textFill>
                  <w14:solidFill>
                    <w14:schemeClr w14:val="tx1"/>
                  </w14:solidFill>
                </w14:textFill>
              </w:rPr>
              <w:t xml:space="preserve">10</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分，每有一内容缺失的扣</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5</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分；每有一处存在缺陷</w:t>
            </w:r>
            <w:r>
              <w:rPr>
                <w:rFonts w:hint="eastAsia" w:ascii="Times New Roman" w:hAnsi="Times New Roman" w:eastAsia="宋体" w:cs="Times New Roman"/>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缺陷是指不适用于本项目，表述前后不一致或内容矛盾，语句有歧义，仅有框架或标题，涉及的规范及标准错误，套用其他项目内容等任意一种情形</w:t>
            </w:r>
            <w:r>
              <w:rPr>
                <w:rFonts w:hint="eastAsia" w:ascii="Times New Roman" w:hAnsi="Times New Roman" w:eastAsia="宋体" w:cs="Times New Roman"/>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的扣0.</w:t>
            </w:r>
            <w:r>
              <w:rPr>
                <w:rFonts w:ascii="Times New Roman" w:hAnsi="Times New Roman" w:cs="Times New Roman"/>
                <w:color w:val="000000" w:themeColor="text1"/>
                <w:szCs w:val="21"/>
                <w:highlight w:val="none"/>
                <w:lang w:val="en-US" w:eastAsia="zh-CN"/>
                <w14:textFill>
                  <w14:solidFill>
                    <w14:schemeClr w14:val="tx1"/>
                  </w14:solidFill>
                </w14:textFill>
              </w:rPr>
              <w:t xml:space="preserve">5</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分，直至该项分值</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5</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分扣完为止，不提供本项不得分。</w:t>
            </w:r>
            <w:r/>
          </w:p>
        </w:tc>
      </w:tr>
      <w:tr>
        <w:trPr>
          <w:jc w:val="center"/>
          <w:trHeight w:val="23"/>
        </w:trPr>
        <w:tc>
          <w:tcPr>
            <w:tcMar>
              <w:left w:w="57" w:type="dxa"/>
              <w:right w:w="57" w:type="dxa"/>
            </w:tcMar>
            <w:tcW w:w="1015" w:type="dxa"/>
            <w:vAlign w:val="center"/>
            <w:vMerge w:val="continue"/>
            <w:textDirection w:val="lrTb"/>
            <w:noWrap w:val="false"/>
          </w:tcPr>
          <w:p>
            <w:pPr>
              <w:jc w:val="center"/>
              <w:keepLines w:val="0"/>
              <w:keepNext w:val="0"/>
              <w:pageBreakBefore w:val="0"/>
              <w:spacing w:line="320" w:lineRule="exact"/>
              <w:rPr>
                <w:rFonts w:ascii="Times New Roman" w:hAnsi="Times New Roman" w:eastAsia="宋体" w:cs="Times New Roman"/>
                <w:szCs w:val="21"/>
              </w:rPr>
            </w:pPr>
            <w:r>
              <w:rPr>
                <w:rFonts w:ascii="Times New Roman" w:hAnsi="Times New Roman" w:eastAsia="宋体" w:cs="Times New Roman"/>
                <w:szCs w:val="21"/>
              </w:rPr>
            </w:r>
            <w:r/>
          </w:p>
        </w:tc>
        <w:tc>
          <w:tcPr>
            <w:tcMar>
              <w:left w:w="57" w:type="dxa"/>
              <w:right w:w="57" w:type="dxa"/>
            </w:tcMar>
            <w:tcW w:w="1257" w:type="dxa"/>
            <w:vAlign w:val="center"/>
            <w:textDirection w:val="lrTb"/>
            <w:noWrap w:val="false"/>
          </w:tcPr>
          <w:p>
            <w:pPr>
              <w:jc w:val="center"/>
              <w:keepLines w:val="0"/>
              <w:keepNext w:val="0"/>
              <w:pageBreakBefore w:val="0"/>
              <w:spacing w:line="320" w:lineRule="exact"/>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szCs w:val="21"/>
                <w:lang w:val="en-US" w:eastAsia="zh-CN"/>
                <w14:textFill>
                  <w14:solidFill>
                    <w14:schemeClr w14:val="tx1"/>
                  </w14:solidFill>
                </w14:textFill>
              </w:rPr>
              <w:t xml:space="preserve">15</w:t>
            </w:r>
            <w:r>
              <w:rPr>
                <w:rFonts w:ascii="Times New Roman" w:hAnsi="Times New Roman" w:eastAsia="宋体" w:cs="Times New Roman"/>
                <w:color w:val="000000" w:themeColor="text1"/>
                <w:szCs w:val="21"/>
                <w:lang w:val="en-US" w:eastAsia="zh-CN"/>
                <w14:textFill>
                  <w14:solidFill>
                    <w14:schemeClr w14:val="tx1"/>
                  </w14:solidFill>
                </w14:textFill>
              </w:rPr>
              <w:t xml:space="preserve">分</w:t>
            </w:r>
            <w:r/>
          </w:p>
        </w:tc>
        <w:tc>
          <w:tcPr>
            <w:tcMar>
              <w:left w:w="57" w:type="dxa"/>
              <w:right w:w="57" w:type="dxa"/>
            </w:tcMar>
            <w:tcW w:w="6489" w:type="dxa"/>
            <w:vAlign w:val="center"/>
            <w:textDirection w:val="lrTb"/>
            <w:noWrap w:val="false"/>
          </w:tcPr>
          <w:p>
            <w:pPr>
              <w:ind w:firstLine="420"/>
              <w:jc w:val="left"/>
              <w:keepLines w:val="0"/>
              <w:keepNext w:val="0"/>
              <w:pageBreakBefore w:val="0"/>
              <w:spacing w:line="320" w:lineRule="exact"/>
              <w:widowControl w:val="off"/>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供应商根据第四章</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 </w:t>
            </w: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采购包2 </w:t>
            </w:r>
            <w:r>
              <w:rPr>
                <w:rFonts w:ascii="Times New Roman" w:hAnsi="Times New Roman" w:eastAsia="宋体" w:cs="Times New Roman"/>
                <w:color w:val="000000" w:themeColor="text1"/>
                <w:szCs w:val="21"/>
                <w:highlight w:val="none"/>
                <w:lang w:val="en-US" w:eastAsia="zh-CN"/>
                <w14:textFill>
                  <w14:solidFill>
                    <w14:schemeClr w14:val="tx1"/>
                  </w14:solidFill>
                </w14:textFill>
              </w:rPr>
              <w:t xml:space="preserve">工作要求的</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中</w:t>
            </w:r>
            <w:r>
              <w:rPr>
                <w:rFonts w:hint="eastAsia" w:ascii="宋体" w:hAnsi="宋体" w:eastAsia="宋体" w:cs="宋体"/>
                <w:color w:val="000000" w:themeColor="text1"/>
                <w:szCs w:val="21"/>
                <w:highlight w:val="none"/>
                <w:lang w:val="zh-CN" w:eastAsia="zh-CN"/>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专项检查</w:t>
            </w:r>
            <w:r>
              <w:rPr>
                <w:rFonts w:hint="eastAsia" w:ascii="宋体" w:hAnsi="宋体" w:eastAsia="宋体" w:cs="宋体"/>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要求，提供有针对性的、科学详实的项目总体方案，至少包含①</w:t>
            </w:r>
            <w:r>
              <w:rPr>
                <w:rFonts w:ascii="Times New Roman" w:hAnsi="Times New Roman" w:eastAsia="宋体" w:cs="Times New Roman"/>
                <w:color w:val="000000" w:themeColor="text1"/>
                <w:sz w:val="21"/>
                <w:szCs w:val="21"/>
                <w14:textFill>
                  <w14:solidFill>
                    <w14:schemeClr w14:val="tx1"/>
                  </w14:solidFill>
                </w14:textFill>
              </w:rPr>
              <w:t xml:space="preserve">基础局部冲刷检测</w:t>
            </w:r>
            <w:r>
              <w:rPr>
                <w:rFonts w:hint="eastAsia" w:ascii="Times New Roman" w:hAnsi="Times New Roman" w:eastAsia="宋体" w:cs="Times New Roman"/>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②</w:t>
            </w:r>
            <w:r>
              <w:rPr>
                <w:rFonts w:ascii="Times New Roman" w:hAnsi="Times New Roman" w:eastAsia="宋体" w:cs="Times New Roman"/>
                <w:b w:val="0"/>
                <w:bCs/>
                <w:color w:val="000000" w:themeColor="text1"/>
                <w:sz w:val="21"/>
                <w:szCs w:val="21"/>
                <w14:textFill>
                  <w14:solidFill>
                    <w14:schemeClr w14:val="tx1"/>
                  </w14:solidFill>
                </w14:textFill>
              </w:rPr>
              <w:t xml:space="preserve">水中桩墩柱垂直度检测</w:t>
            </w:r>
            <w:r>
              <w:rPr>
                <w:rFonts w:hint="eastAsia" w:ascii="Times New Roman" w:hAnsi="Times New Roman" w:eastAsia="宋体" w:cs="Times New Roman"/>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③</w:t>
            </w:r>
            <w:r>
              <w:rPr>
                <w:rFonts w:ascii="Times New Roman" w:hAnsi="Times New Roman" w:eastAsia="宋体" w:cs="Times New Roman"/>
                <w:b w:val="0"/>
                <w:bCs/>
                <w:color w:val="000000" w:themeColor="text1"/>
                <w:sz w:val="21"/>
                <w:szCs w:val="21"/>
                <w14:textFill>
                  <w14:solidFill>
                    <w14:schemeClr w14:val="tx1"/>
                  </w14:solidFill>
                </w14:textFill>
              </w:rPr>
              <w:t xml:space="preserve">河床断面扫测</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等内容。</w:t>
            </w:r>
            <w:r/>
          </w:p>
          <w:p>
            <w:pPr>
              <w:ind w:firstLine="420"/>
              <w:jc w:val="left"/>
              <w:keepLines w:val="0"/>
              <w:keepNext w:val="0"/>
              <w:pageBreakBefore w:val="0"/>
              <w:spacing w:line="320" w:lineRule="exact"/>
              <w:widowControl w:val="off"/>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以上方案内容完整得</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15</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分，每有一内容缺失的扣</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5</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分；每有一处存在缺陷</w:t>
            </w:r>
            <w:r>
              <w:rPr>
                <w:rFonts w:hint="eastAsia" w:ascii="Times New Roman" w:hAnsi="Times New Roman" w:eastAsia="宋体" w:cs="Times New Roman"/>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缺陷是指不适用于本项目，表述前后不一致或内容矛盾，语句有歧义，仅有框架或标题，涉及的规范及标准错误，套用其他项目内容等任意一种情形</w:t>
            </w:r>
            <w:r>
              <w:rPr>
                <w:rFonts w:hint="eastAsia" w:ascii="Times New Roman" w:hAnsi="Times New Roman" w:eastAsia="宋体" w:cs="Times New Roman"/>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的扣0.</w:t>
            </w:r>
            <w:r>
              <w:rPr>
                <w:rFonts w:ascii="Times New Roman" w:hAnsi="Times New Roman" w:cs="Times New Roman"/>
                <w:color w:val="000000" w:themeColor="text1"/>
                <w:szCs w:val="21"/>
                <w:highlight w:val="none"/>
                <w:lang w:val="en-US" w:eastAsia="zh-CN"/>
                <w14:textFill>
                  <w14:solidFill>
                    <w14:schemeClr w14:val="tx1"/>
                  </w14:solidFill>
                </w14:textFill>
              </w:rPr>
              <w:t xml:space="preserve">5</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分，直至该项分值</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5</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分扣完为止，不提供本项不得分。</w:t>
            </w:r>
            <w:r/>
          </w:p>
        </w:tc>
      </w:tr>
      <w:tr>
        <w:trPr>
          <w:jc w:val="center"/>
          <w:trHeight w:val="23"/>
        </w:trPr>
        <w:tc>
          <w:tcPr>
            <w:tcMar>
              <w:left w:w="57" w:type="dxa"/>
              <w:right w:w="57" w:type="dxa"/>
            </w:tcMar>
            <w:tcW w:w="1015" w:type="dxa"/>
            <w:vAlign w:val="center"/>
            <w:vMerge w:val="continue"/>
            <w:textDirection w:val="lrTb"/>
            <w:noWrap w:val="false"/>
          </w:tcPr>
          <w:p>
            <w:pPr>
              <w:jc w:val="center"/>
              <w:keepLines w:val="0"/>
              <w:keepNext w:val="0"/>
              <w:pageBreakBefore w:val="0"/>
              <w:spacing w:line="320" w:lineRule="exact"/>
              <w:rPr>
                <w:rFonts w:ascii="Times New Roman" w:hAnsi="Times New Roman" w:eastAsia="宋体" w:cs="Times New Roman"/>
                <w:szCs w:val="21"/>
              </w:rPr>
            </w:pPr>
            <w:r>
              <w:rPr>
                <w:rFonts w:ascii="Times New Roman" w:hAnsi="Times New Roman" w:eastAsia="宋体" w:cs="Times New Roman"/>
                <w:szCs w:val="21"/>
              </w:rPr>
            </w:r>
            <w:r/>
          </w:p>
        </w:tc>
        <w:tc>
          <w:tcPr>
            <w:tcMar>
              <w:left w:w="57" w:type="dxa"/>
              <w:right w:w="57" w:type="dxa"/>
            </w:tcMar>
            <w:tcW w:w="1257" w:type="dxa"/>
            <w:vAlign w:val="center"/>
            <w:textDirection w:val="lrTb"/>
            <w:noWrap w:val="false"/>
          </w:tcPr>
          <w:p>
            <w:pPr>
              <w:jc w:val="center"/>
              <w:keepLines w:val="0"/>
              <w:keepNext w:val="0"/>
              <w:pageBreakBefore w:val="0"/>
              <w:spacing w:line="320" w:lineRule="exact"/>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szCs w:val="21"/>
                <w:lang w:val="en-US" w:eastAsia="zh-CN"/>
                <w14:textFill>
                  <w14:solidFill>
                    <w14:schemeClr w14:val="tx1"/>
                  </w14:solidFill>
                </w14:textFill>
              </w:rPr>
              <w:t xml:space="preserve">9</w:t>
            </w:r>
            <w:r>
              <w:rPr>
                <w:rFonts w:ascii="Times New Roman" w:hAnsi="Times New Roman" w:eastAsia="宋体" w:cs="Times New Roman"/>
                <w:color w:val="000000" w:themeColor="text1"/>
                <w:szCs w:val="21"/>
                <w:lang w:val="en-US" w:eastAsia="zh-CN"/>
                <w14:textFill>
                  <w14:solidFill>
                    <w14:schemeClr w14:val="tx1"/>
                  </w14:solidFill>
                </w14:textFill>
              </w:rPr>
              <w:t xml:space="preserve">分</w:t>
            </w:r>
            <w:r/>
          </w:p>
        </w:tc>
        <w:tc>
          <w:tcPr>
            <w:tcMar>
              <w:left w:w="57" w:type="dxa"/>
              <w:right w:w="57" w:type="dxa"/>
            </w:tcMar>
            <w:tcW w:w="6489" w:type="dxa"/>
            <w:vAlign w:val="top"/>
            <w:textDirection w:val="lrTb"/>
            <w:noWrap w:val="false"/>
          </w:tcPr>
          <w:p>
            <w:pPr>
              <w:ind w:firstLine="420"/>
              <w:jc w:val="left"/>
              <w:keepLines w:val="0"/>
              <w:keepNext w:val="0"/>
              <w:pageBreakBefore w:val="0"/>
              <w:spacing w:line="320" w:lineRule="exact"/>
              <w:widowControl w:val="off"/>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供应商根据第四章</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 </w:t>
            </w: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采购包2 </w:t>
            </w:r>
            <w:r>
              <w:rPr>
                <w:rFonts w:ascii="Times New Roman" w:hAnsi="Times New Roman" w:eastAsia="宋体" w:cs="Times New Roman"/>
                <w:color w:val="000000" w:themeColor="text1"/>
                <w:szCs w:val="21"/>
                <w:highlight w:val="none"/>
                <w:lang w:val="en-US" w:eastAsia="zh-CN"/>
                <w14:textFill>
                  <w14:solidFill>
                    <w14:schemeClr w14:val="tx1"/>
                  </w14:solidFill>
                </w14:textFill>
              </w:rPr>
              <w:t xml:space="preserve">工作要求的</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中</w:t>
            </w:r>
            <w:r>
              <w:rPr>
                <w:rFonts w:hint="eastAsia" w:ascii="宋体" w:hAnsi="宋体" w:eastAsia="宋体" w:cs="宋体"/>
                <w:color w:val="000000" w:themeColor="text1"/>
                <w:szCs w:val="21"/>
                <w:highlight w:val="none"/>
                <w:lang w:val="zh-CN" w:eastAsia="zh-CN"/>
                <w14:textFill>
                  <w14:solidFill>
                    <w14:schemeClr w14:val="tx1"/>
                  </w14:solidFill>
                </w14:textFill>
              </w:rPr>
              <w:t xml:space="preserve">“</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检查成效</w:t>
            </w:r>
            <w:r>
              <w:rPr>
                <w:rFonts w:hint="eastAsia" w:ascii="宋体" w:hAnsi="宋体" w:eastAsia="宋体" w:cs="宋体"/>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要求，提供有针对性的、科学详实的项目总体方案，至少包含①</w:t>
            </w:r>
            <w:r>
              <w:rPr>
                <w:rFonts w:ascii="Times New Roman" w:hAnsi="Times New Roman" w:eastAsia="宋体" w:cs="Times New Roman"/>
                <w:color w:val="000000" w:themeColor="text1"/>
                <w:sz w:val="21"/>
                <w:szCs w:val="21"/>
                <w14:textFill>
                  <w14:solidFill>
                    <w14:schemeClr w14:val="tx1"/>
                  </w14:solidFill>
                </w14:textFill>
              </w:rPr>
              <w:t xml:space="preserve">主要病害分析</w:t>
            </w:r>
            <w:r>
              <w:rPr>
                <w:rFonts w:hint="eastAsia" w:ascii="Times New Roman" w:hAnsi="Times New Roman" w:eastAsia="宋体" w:cs="Times New Roman"/>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②</w:t>
            </w:r>
            <w:r>
              <w:rPr>
                <w:rFonts w:ascii="Times New Roman" w:hAnsi="Times New Roman" w:eastAsia="宋体" w:cs="Times New Roman"/>
                <w:color w:val="000000" w:themeColor="text1"/>
                <w:szCs w:val="21"/>
                <w14:textFill>
                  <w14:solidFill>
                    <w14:schemeClr w14:val="tx1"/>
                  </w14:solidFill>
                </w14:textFill>
              </w:rPr>
              <w:t xml:space="preserve">技术状况评定</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等内容。</w:t>
            </w:r>
            <w:r/>
          </w:p>
          <w:p>
            <w:pPr>
              <w:ind w:firstLine="420"/>
              <w:jc w:val="left"/>
              <w:keepLines w:val="0"/>
              <w:keepNext w:val="0"/>
              <w:pageBreakBefore w:val="0"/>
              <w:spacing w:line="320" w:lineRule="exact"/>
              <w:widowControl w:val="off"/>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以上方案内容完整得</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9</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分，每有一内容缺失的扣</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4.5</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分；每有一处存在缺陷</w:t>
            </w:r>
            <w:r>
              <w:rPr>
                <w:rFonts w:hint="eastAsia" w:ascii="Times New Roman" w:hAnsi="Times New Roman" w:eastAsia="宋体" w:cs="Times New Roman"/>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缺陷是指不适用于本项目，表述前后不一致或内容矛盾，语句有歧义，仅有框架或标题，涉及的规范及标准错误，套用其他项目内容等任意一种情形</w:t>
            </w:r>
            <w:r>
              <w:rPr>
                <w:rFonts w:hint="eastAsia" w:ascii="Times New Roman" w:hAnsi="Times New Roman" w:eastAsia="宋体" w:cs="Times New Roman"/>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的扣0.</w:t>
            </w:r>
            <w:r>
              <w:rPr>
                <w:rFonts w:ascii="Times New Roman" w:hAnsi="Times New Roman" w:cs="Times New Roman"/>
                <w:color w:val="000000" w:themeColor="text1"/>
                <w:szCs w:val="21"/>
                <w:highlight w:val="none"/>
                <w:lang w:val="en-US" w:eastAsia="zh-CN"/>
                <w14:textFill>
                  <w14:solidFill>
                    <w14:schemeClr w14:val="tx1"/>
                  </w14:solidFill>
                </w14:textFill>
              </w:rPr>
              <w:t xml:space="preserve">5</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分，直至该项分值</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4.5</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分扣完为止，不提供本项不得分。</w:t>
            </w:r>
            <w:r/>
          </w:p>
        </w:tc>
      </w:tr>
      <w:tr>
        <w:trPr>
          <w:jc w:val="center"/>
          <w:trHeight w:val="23"/>
        </w:trPr>
        <w:tc>
          <w:tcPr>
            <w:tcMar>
              <w:left w:w="57" w:type="dxa"/>
              <w:right w:w="57" w:type="dxa"/>
            </w:tcMar>
            <w:tcW w:w="1015" w:type="dxa"/>
            <w:vAlign w:val="center"/>
            <w:vMerge w:val="continue"/>
            <w:textDirection w:val="lrTb"/>
            <w:noWrap w:val="false"/>
          </w:tcPr>
          <w:p>
            <w:pPr>
              <w:jc w:val="center"/>
              <w:keepLines w:val="0"/>
              <w:keepNext w:val="0"/>
              <w:pageBreakBefore w:val="0"/>
              <w:spacing w:line="320" w:lineRule="exact"/>
              <w:rPr>
                <w:rFonts w:ascii="Times New Roman" w:hAnsi="Times New Roman" w:eastAsia="宋体" w:cs="Times New Roman"/>
                <w:szCs w:val="21"/>
              </w:rPr>
            </w:pPr>
            <w:r>
              <w:rPr>
                <w:rFonts w:ascii="Times New Roman" w:hAnsi="Times New Roman" w:eastAsia="宋体" w:cs="Times New Roman"/>
                <w:szCs w:val="21"/>
              </w:rPr>
            </w:r>
            <w:r/>
          </w:p>
        </w:tc>
        <w:tc>
          <w:tcPr>
            <w:tcMar>
              <w:left w:w="57" w:type="dxa"/>
              <w:right w:w="57" w:type="dxa"/>
            </w:tcMar>
            <w:tcW w:w="1257" w:type="dxa"/>
            <w:vAlign w:val="center"/>
            <w:textDirection w:val="lrTb"/>
            <w:noWrap w:val="false"/>
          </w:tcPr>
          <w:p>
            <w:pPr>
              <w:jc w:val="center"/>
              <w:keepLines w:val="0"/>
              <w:keepNext w:val="0"/>
              <w:pageBreakBefore w:val="0"/>
              <w:spacing w:line="320" w:lineRule="exact"/>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szCs w:val="21"/>
                <w:lang w:val="en-US" w:eastAsia="zh-CN"/>
                <w14:textFill>
                  <w14:solidFill>
                    <w14:schemeClr w14:val="tx1"/>
                  </w14:solidFill>
                </w14:textFill>
              </w:rPr>
              <w:t xml:space="preserve">6</w:t>
            </w:r>
            <w:r>
              <w:rPr>
                <w:rFonts w:ascii="Times New Roman" w:hAnsi="Times New Roman" w:eastAsia="宋体" w:cs="Times New Roman"/>
                <w:color w:val="000000" w:themeColor="text1"/>
                <w:szCs w:val="21"/>
                <w:lang w:val="en-US" w:eastAsia="zh-CN"/>
                <w14:textFill>
                  <w14:solidFill>
                    <w14:schemeClr w14:val="tx1"/>
                  </w14:solidFill>
                </w14:textFill>
              </w:rPr>
              <w:t xml:space="preserve">分</w:t>
            </w:r>
            <w:r/>
          </w:p>
        </w:tc>
        <w:tc>
          <w:tcPr>
            <w:tcMar>
              <w:left w:w="57" w:type="dxa"/>
              <w:right w:w="57" w:type="dxa"/>
            </w:tcMar>
            <w:tcW w:w="6489" w:type="dxa"/>
            <w:vAlign w:val="center"/>
            <w:textDirection w:val="lrTb"/>
            <w:noWrap w:val="false"/>
          </w:tcPr>
          <w:p>
            <w:pPr>
              <w:ind w:firstLine="420"/>
              <w:jc w:val="left"/>
              <w:keepLines w:val="0"/>
              <w:keepNext w:val="0"/>
              <w:pageBreakBefore w:val="0"/>
              <w:spacing w:line="320" w:lineRule="exact"/>
              <w:widowControl w:val="off"/>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供应商根据第四章</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 </w:t>
            </w: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采购包2</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 </w:t>
            </w:r>
            <w:r>
              <w:rPr>
                <w:rFonts w:ascii="Times New Roman" w:hAnsi="Times New Roman" w:eastAsia="宋体" w:cs="Times New Roman"/>
                <w:color w:val="000000" w:themeColor="text1"/>
                <w:szCs w:val="21"/>
                <w:highlight w:val="none"/>
                <w:lang w:val="en-US" w:eastAsia="zh-CN"/>
                <w14:textFill>
                  <w14:solidFill>
                    <w14:schemeClr w14:val="tx1"/>
                  </w14:solidFill>
                </w14:textFill>
              </w:rPr>
              <w:t xml:space="preserve">工作要求的</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中</w:t>
            </w:r>
            <w:r>
              <w:rPr>
                <w:rFonts w:hint="eastAsia" w:ascii="宋体" w:hAnsi="宋体" w:eastAsia="宋体" w:cs="宋体"/>
                <w:color w:val="000000" w:themeColor="text1"/>
                <w:szCs w:val="21"/>
                <w:highlight w:val="none"/>
                <w:lang w:val="zh-CN" w:eastAsia="zh-CN"/>
                <w14:textFill>
                  <w14:solidFill>
                    <w14:schemeClr w14:val="tx1"/>
                  </w14:solidFill>
                </w14:textFill>
              </w:rPr>
              <w:t xml:space="preserve">“</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检查结论、建议及报告编制</w:t>
            </w:r>
            <w:r>
              <w:rPr>
                <w:rFonts w:hint="eastAsia" w:ascii="宋体" w:hAnsi="宋体" w:eastAsia="宋体" w:cs="宋体"/>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要求，提供有针对性的、科学详实的项目总体方案，至少包含①</w:t>
            </w:r>
            <w:r>
              <w:rPr>
                <w:rFonts w:ascii="Times New Roman" w:hAnsi="Times New Roman" w:eastAsia="宋体" w:cs="Times New Roman"/>
                <w:color w:val="000000" w:themeColor="text1"/>
                <w:sz w:val="21"/>
                <w:szCs w:val="21"/>
                <w14:textFill>
                  <w14:solidFill>
                    <w14:schemeClr w14:val="tx1"/>
                  </w14:solidFill>
                </w14:textFill>
              </w:rPr>
              <w:t xml:space="preserve">检查结论</w:t>
            </w:r>
            <w:r>
              <w:rPr>
                <w:rFonts w:hint="eastAsia" w:ascii="Times New Roman" w:hAnsi="Times New Roman" w:eastAsia="宋体" w:cs="Times New Roman"/>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②</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处治</w:t>
            </w: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建议</w:t>
            </w:r>
            <w:r>
              <w:rPr>
                <w:rFonts w:hint="eastAsia" w:ascii="Times New Roman" w:hAnsi="Times New Roman" w:eastAsia="宋体" w:cs="Times New Roman"/>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③</w:t>
            </w:r>
            <w:r>
              <w:rPr>
                <w:rFonts w:ascii="Times New Roman" w:hAnsi="Times New Roman" w:eastAsia="宋体" w:cs="Times New Roman"/>
                <w:color w:val="000000" w:themeColor="text1"/>
                <w:sz w:val="21"/>
                <w:szCs w:val="21"/>
                <w14:textFill>
                  <w14:solidFill>
                    <w14:schemeClr w14:val="tx1"/>
                  </w14:solidFill>
                </w14:textFill>
              </w:rPr>
              <w:t xml:space="preserve">特殊检查报告</w:t>
            </w: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编制</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等内容。</w:t>
            </w:r>
            <w:r/>
          </w:p>
          <w:p>
            <w:pPr>
              <w:ind w:firstLine="420"/>
              <w:jc w:val="left"/>
              <w:keepLines w:val="0"/>
              <w:keepNext w:val="0"/>
              <w:pageBreakBefore w:val="0"/>
              <w:spacing w:line="320" w:lineRule="exac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以上方案内容完整得</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6</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分，每有一内容缺失的扣</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2</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分；每有一处存在缺陷</w:t>
            </w:r>
            <w:r>
              <w:rPr>
                <w:rFonts w:hint="eastAsia" w:ascii="Times New Roman" w:hAnsi="Times New Roman" w:eastAsia="宋体" w:cs="Times New Roman"/>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缺陷是指不适用于本项目，表述前后不一致或内容矛盾，语句有歧义，仅有框架或标题，涉及的规范及标准错误，套用其他项目内容等任意一种情形</w:t>
            </w:r>
            <w:r>
              <w:rPr>
                <w:rFonts w:hint="eastAsia" w:ascii="Times New Roman" w:hAnsi="Times New Roman" w:eastAsia="宋体" w:cs="Times New Roman"/>
                <w:color w:val="000000" w:themeColor="text1"/>
                <w:szCs w:val="21"/>
                <w:highlight w:val="none"/>
                <w:lang w:val="zh-CN" w:eastAsia="zh-CN"/>
                <w14:textFill>
                  <w14:solidFill>
                    <w14:schemeClr w14:val="tx1"/>
                  </w14:solidFill>
                </w14:textFill>
              </w:rPr>
              <w:t xml:space="preserve">）</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的扣0.</w:t>
            </w:r>
            <w:r>
              <w:rPr>
                <w:rFonts w:ascii="Times New Roman" w:hAnsi="Times New Roman" w:cs="Times New Roman"/>
                <w:color w:val="000000" w:themeColor="text1"/>
                <w:szCs w:val="21"/>
                <w:highlight w:val="none"/>
                <w:lang w:val="en-US" w:eastAsia="zh-CN"/>
                <w14:textFill>
                  <w14:solidFill>
                    <w14:schemeClr w14:val="tx1"/>
                  </w14:solidFill>
                </w14:textFill>
              </w:rPr>
              <w:t xml:space="preserve">5</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分，直至该项分值</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2</w:t>
            </w:r>
            <w:r>
              <w:rPr>
                <w:rFonts w:ascii="Times New Roman" w:hAnsi="Times New Roman" w:eastAsia="宋体" w:cs="Times New Roman"/>
                <w:color w:val="000000" w:themeColor="text1"/>
                <w:szCs w:val="21"/>
                <w:highlight w:val="none"/>
                <w:lang w:val="zh-CN" w:eastAsia="zh-CN"/>
                <w14:textFill>
                  <w14:solidFill>
                    <w14:schemeClr w14:val="tx1"/>
                  </w14:solidFill>
                </w14:textFill>
              </w:rPr>
              <w:t xml:space="preserve">分扣完为止，不提供本项不得分。</w:t>
            </w:r>
            <w:r/>
          </w:p>
        </w:tc>
      </w:tr>
      <w:tr>
        <w:trPr>
          <w:jc w:val="center"/>
          <w:trHeight w:val="433"/>
        </w:trPr>
        <w:tc>
          <w:tcPr>
            <w:gridSpan w:val="3"/>
            <w:tcMar>
              <w:left w:w="57" w:type="dxa"/>
              <w:right w:w="57" w:type="dxa"/>
            </w:tcMar>
            <w:tcW w:w="8761" w:type="dxa"/>
            <w:vAlign w:val="center"/>
            <w:textDirection w:val="lrTb"/>
            <w:noWrap w:val="false"/>
          </w:tcPr>
          <w:p>
            <w:pPr>
              <w:jc w:val="both"/>
              <w:keepLines w:val="0"/>
              <w:keepNext w:val="0"/>
              <w:pageBreakBefore w:val="0"/>
              <w:spacing w:line="320" w:lineRule="exac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b/>
                <w:bCs w:val="0"/>
                <w:color w:val="000000" w:themeColor="text1"/>
                <w:szCs w:val="21"/>
                <w:lang w:val="en-US" w:eastAsia="zh-CN"/>
                <w14:textFill>
                  <w14:solidFill>
                    <w14:schemeClr w14:val="tx1"/>
                  </w14:solidFill>
                </w14:textFill>
              </w:rPr>
              <w:t xml:space="preserve">3、商务部分（45分）</w:t>
            </w:r>
            <w:r/>
          </w:p>
        </w:tc>
      </w:tr>
      <w:tr>
        <w:trPr>
          <w:jc w:val="center"/>
          <w:trHeight w:val="1060"/>
        </w:trPr>
        <w:tc>
          <w:tcPr>
            <w:tcMar>
              <w:left w:w="57" w:type="dxa"/>
              <w:right w:w="57" w:type="dxa"/>
            </w:tcMar>
            <w:tcW w:w="1015" w:type="dxa"/>
            <w:vAlign w:val="center"/>
            <w:textDirection w:val="lrTb"/>
            <w:noWrap w:val="false"/>
          </w:tcPr>
          <w:p>
            <w:pPr>
              <w:jc w:val="center"/>
              <w:keepLines w:val="0"/>
              <w:keepNext w:val="0"/>
              <w:pageBreakBefore w:val="0"/>
              <w:spacing w:line="320" w:lineRule="exact"/>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eastAsia="宋体" w:cs="Times New Roman"/>
                <w:color w:val="000000" w:themeColor="text1"/>
                <w:sz w:val="21"/>
                <w:szCs w:val="21"/>
                <w:lang w:val="zh-CN"/>
                <w14:textFill>
                  <w14:solidFill>
                    <w14:schemeClr w14:val="tx1"/>
                  </w14:solidFill>
                </w14:textFill>
              </w:rPr>
              <w:t xml:space="preserve">项目负责人</w:t>
            </w:r>
            <w:r/>
          </w:p>
        </w:tc>
        <w:tc>
          <w:tcPr>
            <w:tcMar>
              <w:left w:w="57" w:type="dxa"/>
              <w:right w:w="57" w:type="dxa"/>
            </w:tcMar>
            <w:tcW w:w="1257" w:type="dxa"/>
            <w:vAlign w:val="center"/>
            <w:textDirection w:val="lrTb"/>
            <w:noWrap w:val="false"/>
          </w:tcPr>
          <w:p>
            <w:pPr>
              <w:jc w:val="center"/>
              <w:keepLines w:val="0"/>
              <w:keepNext w:val="0"/>
              <w:pageBreakBefore w:val="0"/>
              <w:spacing w:line="320" w:lineRule="exact"/>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14</w:t>
            </w:r>
            <w:r>
              <w:rPr>
                <w:rFonts w:ascii="Times New Roman" w:hAnsi="Times New Roman" w:eastAsia="宋体" w:cs="Times New Roman"/>
                <w:color w:val="000000" w:themeColor="text1"/>
                <w:sz w:val="21"/>
                <w:szCs w:val="21"/>
                <w14:textFill>
                  <w14:solidFill>
                    <w14:schemeClr w14:val="tx1"/>
                  </w14:solidFill>
                </w14:textFill>
              </w:rPr>
              <w:t xml:space="preserve">分</w:t>
            </w:r>
            <w:r/>
          </w:p>
        </w:tc>
        <w:tc>
          <w:tcPr>
            <w:tcMar>
              <w:left w:w="57" w:type="dxa"/>
              <w:right w:w="57" w:type="dxa"/>
            </w:tcMar>
            <w:tcW w:w="6489" w:type="dxa"/>
            <w:vAlign w:val="center"/>
            <w:textDirection w:val="lrTb"/>
            <w:noWrap w:val="false"/>
          </w:tcPr>
          <w:p>
            <w:pPr>
              <w:numPr>
                <w:ilvl w:val="0"/>
                <w:numId w:val="0"/>
              </w:numPr>
              <w:ind w:firstLine="480"/>
              <w:jc w:val="left"/>
              <w:keepLines w:val="0"/>
              <w:keepNext w:val="0"/>
              <w:pageBreakBefore w:val="0"/>
              <w:spacing w:line="320" w:lineRule="exact"/>
              <w:rPr>
                <w:rFonts w:ascii="Times New Roman" w:hAnsi="Times New Roman" w:eastAsia="宋体" w:cs="Times New Roman"/>
                <w:color w:val="000000" w:themeColor="text1"/>
                <w:sz w:val="21"/>
                <w:szCs w:val="21"/>
                <w14:textFill>
                  <w14:solidFill>
                    <w14:schemeClr w14:val="tx1"/>
                  </w14:solidFill>
                </w14:textFill>
              </w:rPr>
            </w:pPr>
            <w:r>
              <w:rPr>
                <w:rFonts w:ascii="Times New Roman" w:hAnsi="Times New Roman" w:eastAsia="宋体" w:cs="Times New Roman"/>
                <w:color w:val="000000" w:themeColor="text1"/>
                <w:sz w:val="21"/>
                <w:szCs w:val="21"/>
                <w:lang w:val="en-US" w:eastAsia="zh-CN" w:bidi="ar-SA"/>
                <w14:textFill>
                  <w14:solidFill>
                    <w14:schemeClr w14:val="tx1"/>
                  </w14:solidFill>
                </w14:textFill>
              </w:rPr>
              <w:t xml:space="preserve">（1）</w:t>
            </w:r>
            <w:r>
              <w:rPr>
                <w:rFonts w:ascii="Times New Roman" w:hAnsi="Times New Roman" w:eastAsia="宋体" w:cs="Times New Roman"/>
                <w:color w:val="000000" w:themeColor="text1"/>
                <w:sz w:val="21"/>
                <w:szCs w:val="21"/>
                <w:lang w:val="zh-CN"/>
                <w14:textFill>
                  <w14:solidFill>
                    <w14:schemeClr w14:val="tx1"/>
                  </w14:solidFill>
                </w14:textFill>
              </w:rPr>
              <w:t xml:space="preserve">项目负责人</w:t>
            </w: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具有</w:t>
            </w:r>
            <w:r>
              <w:rPr>
                <w:rFonts w:ascii="Times New Roman" w:hAnsi="Times New Roman" w:eastAsia="宋体" w:cs="Times New Roman"/>
                <w:color w:val="000000" w:themeColor="text1"/>
                <w:sz w:val="21"/>
                <w:szCs w:val="21"/>
                <w14:textFill>
                  <w14:solidFill>
                    <w14:schemeClr w14:val="tx1"/>
                  </w14:solidFill>
                </w14:textFill>
              </w:rPr>
              <w:t xml:space="preserve">交通类（公路工程）相关专业高级及以上技术职称的</w:t>
            </w:r>
            <w:r>
              <w:rPr>
                <w:rFonts w:ascii="Times New Roman" w:hAnsi="Times New Roman" w:eastAsia="宋体" w:cs="Times New Roman"/>
                <w:color w:val="000000" w:themeColor="text1"/>
                <w:sz w:val="21"/>
                <w:szCs w:val="21"/>
                <w:lang w:eastAsia="zh-CN"/>
                <w14:textFill>
                  <w14:solidFill>
                    <w14:schemeClr w14:val="tx1"/>
                  </w14:solidFill>
                </w14:textFill>
              </w:rPr>
              <w:t xml:space="preserve">，</w:t>
            </w:r>
            <w:r>
              <w:rPr>
                <w:rFonts w:ascii="Times New Roman" w:hAnsi="Times New Roman" w:eastAsia="宋体" w:cs="Times New Roman"/>
                <w:color w:val="000000" w:themeColor="text1"/>
                <w:sz w:val="21"/>
                <w:szCs w:val="21"/>
                <w14:textFill>
                  <w14:solidFill>
                    <w14:schemeClr w14:val="tx1"/>
                  </w14:solidFill>
                </w14:textFill>
              </w:rPr>
              <w:t xml:space="preserve">得</w:t>
            </w: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3</w:t>
            </w:r>
            <w:r>
              <w:rPr>
                <w:rFonts w:ascii="Times New Roman" w:hAnsi="Times New Roman" w:eastAsia="宋体" w:cs="Times New Roman"/>
                <w:color w:val="000000" w:themeColor="text1"/>
                <w:sz w:val="21"/>
                <w:szCs w:val="21"/>
                <w14:textFill>
                  <w14:solidFill>
                    <w14:schemeClr w14:val="tx1"/>
                  </w14:solidFill>
                </w14:textFill>
              </w:rPr>
              <w:t xml:space="preserve">分</w:t>
            </w:r>
            <w:r>
              <w:rPr>
                <w:rFonts w:ascii="Times New Roman" w:hAnsi="Times New Roman" w:eastAsia="宋体" w:cs="Times New Roman"/>
                <w:color w:val="000000" w:themeColor="text1"/>
                <w:sz w:val="21"/>
                <w:szCs w:val="21"/>
                <w:lang w:eastAsia="zh-CN"/>
                <w14:textFill>
                  <w14:solidFill>
                    <w14:schemeClr w14:val="tx1"/>
                  </w14:solidFill>
                </w14:textFill>
              </w:rPr>
              <w:t xml:space="preserve">。</w:t>
            </w:r>
            <w:r/>
          </w:p>
          <w:p>
            <w:pPr>
              <w:numPr>
                <w:ilvl w:val="0"/>
                <w:numId w:val="0"/>
              </w:numPr>
              <w:ind w:firstLine="480"/>
              <w:jc w:val="left"/>
              <w:keepLines w:val="0"/>
              <w:keepNext w:val="0"/>
              <w:pageBreakBefore w:val="0"/>
              <w:spacing w:line="320" w:lineRule="exact"/>
              <w:rPr>
                <w:rFonts w:ascii="Times New Roman" w:hAnsi="Times New Roman" w:eastAsia="宋体" w:cs="Times New Roman"/>
                <w:color w:val="000000" w:themeColor="text1"/>
                <w:sz w:val="21"/>
                <w:szCs w:val="21"/>
                <w14:textFill>
                  <w14:solidFill>
                    <w14:schemeClr w14:val="tx1"/>
                  </w14:solidFill>
                </w14:textFill>
              </w:rPr>
            </w:pPr>
            <w:r>
              <w:rPr>
                <w:rFonts w:ascii="Times New Roman" w:hAnsi="Times New Roman" w:eastAsia="宋体" w:cs="Times New Roman"/>
                <w:color w:val="000000" w:themeColor="text1"/>
                <w:sz w:val="21"/>
                <w:szCs w:val="21"/>
                <w:lang w:val="en-US" w:eastAsia="zh-CN" w:bidi="ar-SA"/>
                <w14:textFill>
                  <w14:solidFill>
                    <w14:schemeClr w14:val="tx1"/>
                  </w14:solidFill>
                </w14:textFill>
              </w:rPr>
              <w:t xml:space="preserve">（2）</w:t>
            </w:r>
            <w:r>
              <w:rPr>
                <w:rFonts w:ascii="Times New Roman" w:hAnsi="Times New Roman" w:eastAsia="宋体" w:cs="Times New Roman"/>
                <w:color w:val="000000" w:themeColor="text1"/>
                <w:sz w:val="21"/>
                <w:szCs w:val="21"/>
                <w:lang w:val="zh-CN"/>
                <w14:textFill>
                  <w14:solidFill>
                    <w14:schemeClr w14:val="tx1"/>
                  </w14:solidFill>
                </w14:textFill>
              </w:rPr>
              <w:t xml:space="preserve">项目负责人</w:t>
            </w: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持有</w:t>
            </w:r>
            <w:r>
              <w:rPr>
                <w:rFonts w:ascii="Times New Roman" w:hAnsi="Times New Roman" w:eastAsia="宋体" w:cs="Times New Roman"/>
                <w:color w:val="000000" w:themeColor="text1"/>
                <w:sz w:val="21"/>
                <w:szCs w:val="21"/>
                <w:highlight w:val="none"/>
                <w14:textFill>
                  <w14:solidFill>
                    <w14:schemeClr w14:val="tx1"/>
                  </w14:solidFill>
                </w14:textFill>
              </w:rPr>
              <w:t xml:space="preserve">交通运输主管部门核发的《公路工程试验检测工程师证书》或《公路水运工程试验检测师证书》（证书专业需包含桥梁或桥梁隧道工程专业）</w:t>
            </w:r>
            <w:r>
              <w:rPr>
                <w:rFonts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的</w:t>
            </w:r>
            <w:r>
              <w:rPr>
                <w:rFonts w:ascii="Times New Roman" w:hAnsi="Times New Roman" w:eastAsia="宋体" w:cs="Times New Roman"/>
                <w:color w:val="000000" w:themeColor="text1"/>
                <w:sz w:val="21"/>
                <w:szCs w:val="21"/>
                <w14:textFill>
                  <w14:solidFill>
                    <w14:schemeClr w14:val="tx1"/>
                  </w14:solidFill>
                </w14:textFill>
              </w:rPr>
              <w:t xml:space="preserve">，得</w:t>
            </w: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2</w:t>
            </w:r>
            <w:r>
              <w:rPr>
                <w:rFonts w:ascii="Times New Roman" w:hAnsi="Times New Roman" w:eastAsia="宋体" w:cs="Times New Roman"/>
                <w:color w:val="000000" w:themeColor="text1"/>
                <w:sz w:val="21"/>
                <w:szCs w:val="21"/>
                <w14:textFill>
                  <w14:solidFill>
                    <w14:schemeClr w14:val="tx1"/>
                  </w14:solidFill>
                </w14:textFill>
              </w:rPr>
              <w:t xml:space="preserve">分。</w:t>
            </w:r>
            <w:r/>
          </w:p>
          <w:p>
            <w:pPr>
              <w:ind w:firstLine="480"/>
              <w:jc w:val="left"/>
              <w:keepLines w:val="0"/>
              <w:keepNext w:val="0"/>
              <w:pageBreakBefore w:val="0"/>
              <w:spacing w:line="320" w:lineRule="exact"/>
              <w:widowControl/>
              <w:rPr>
                <w:rFonts w:ascii="Times New Roman" w:hAnsi="Times New Roman" w:eastAsia="宋体" w:cs="Times New Roman"/>
                <w:color w:val="000000" w:themeColor="text1"/>
                <w:sz w:val="21"/>
                <w:szCs w:val="21"/>
                <w14:textFill>
                  <w14:solidFill>
                    <w14:schemeClr w14:val="tx1"/>
                  </w14:solidFill>
                </w14:textFill>
              </w:rPr>
              <w:outlineLvl w:val="0"/>
            </w:pPr>
            <w:r>
              <w:rPr>
                <w:rFonts w:ascii="Times New Roman" w:hAnsi="Times New Roman" w:eastAsia="宋体" w:cs="Times New Roman"/>
                <w:color w:val="000000" w:themeColor="text1"/>
                <w:sz w:val="21"/>
                <w:szCs w:val="21"/>
                <w14:textFill>
                  <w14:solidFill>
                    <w14:schemeClr w14:val="tx1"/>
                  </w14:solidFill>
                </w14:textFill>
              </w:rPr>
              <w:t xml:space="preserve">注：须同步提供项目负责人（不含退休人员）职称证书、资格证书</w:t>
            </w: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原件扫描件</w:t>
            </w:r>
            <w:r>
              <w:rPr>
                <w:rFonts w:ascii="Times New Roman" w:hAnsi="Times New Roman" w:eastAsia="宋体" w:cs="Times New Roman"/>
                <w:color w:val="000000" w:themeColor="text1"/>
                <w:sz w:val="21"/>
                <w:szCs w:val="21"/>
                <w14:textFill>
                  <w14:solidFill>
                    <w14:schemeClr w14:val="tx1"/>
                  </w14:solidFill>
                </w14:textFill>
              </w:rPr>
              <w:t xml:space="preserve">；同时提供投标截止时间前近三个月内任意一个月由供应商为其缴纳的社会保险缴费证明，否则本项不予计分。</w:t>
            </w:r>
            <w:r/>
          </w:p>
          <w:p>
            <w:pPr>
              <w:ind w:firstLine="480"/>
              <w:jc w:val="left"/>
              <w:keepLines w:val="0"/>
              <w:keepNext w:val="0"/>
              <w:pageBreakBefore w:val="0"/>
              <w:spacing w:line="320" w:lineRule="exact"/>
              <w:widowControl/>
              <w:rPr>
                <w:rFonts w:ascii="Times New Roman" w:hAnsi="Times New Roman" w:eastAsia="宋体" w:cs="Times New Roman"/>
                <w:color w:val="000000" w:themeColor="text1"/>
                <w:sz w:val="21"/>
                <w:szCs w:val="21"/>
                <w14:textFill>
                  <w14:solidFill>
                    <w14:schemeClr w14:val="tx1"/>
                  </w14:solidFill>
                </w14:textFill>
              </w:rPr>
              <w:outlineLvl w:val="0"/>
            </w:pPr>
            <w:r>
              <w:rPr>
                <w:rFonts w:ascii="Times New Roman" w:hAnsi="Times New Roman" w:eastAsia="宋体" w:cs="Times New Roman"/>
                <w:color w:val="000000" w:themeColor="text1"/>
                <w:sz w:val="21"/>
                <w:szCs w:val="21"/>
                <w14:textFill>
                  <w14:solidFill>
                    <w14:schemeClr w14:val="tx1"/>
                  </w14:solidFill>
                </w14:textFill>
              </w:rPr>
              <w:t xml:space="preserve">（3）</w:t>
            </w:r>
            <w:r>
              <w:rPr>
                <w:rFonts w:ascii="Times New Roman" w:hAnsi="Times New Roman" w:eastAsia="宋体" w:cs="Times New Roman"/>
                <w:color w:val="000000" w:themeColor="text1"/>
                <w:szCs w:val="21"/>
                <w:lang w:val="zh-CN"/>
                <w14:textFill>
                  <w14:solidFill>
                    <w14:schemeClr w14:val="tx1"/>
                  </w14:solidFill>
                </w14:textFill>
              </w:rPr>
              <w:t xml:space="preserve">项目负责人</w:t>
            </w:r>
            <w:r>
              <w:rPr>
                <w:rFonts w:ascii="Times New Roman" w:hAnsi="Times New Roman" w:eastAsia="宋体" w:cs="Times New Roman"/>
                <w:color w:val="000000" w:themeColor="text1"/>
                <w:szCs w:val="21"/>
                <w:lang w:val="en-US" w:eastAsia="zh-CN"/>
                <w14:textFill>
                  <w14:solidFill>
                    <w14:schemeClr w14:val="tx1"/>
                  </w14:solidFill>
                </w14:textFill>
              </w:rPr>
              <w:t xml:space="preserve">自</w:t>
            </w:r>
            <w:r>
              <w:rPr>
                <w:rFonts w:ascii="Times New Roman" w:hAnsi="Times New Roman" w:eastAsia="宋体" w:cs="Times New Roman"/>
                <w:color w:val="000000" w:themeColor="text1"/>
                <w:sz w:val="21"/>
                <w:szCs w:val="21"/>
                <w14:textFill>
                  <w14:solidFill>
                    <w14:schemeClr w14:val="tx1"/>
                  </w14:solidFill>
                </w14:textFill>
              </w:rPr>
              <w:t xml:space="preserve">202</w:t>
            </w: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3</w:t>
            </w:r>
            <w:r>
              <w:rPr>
                <w:rFonts w:ascii="Times New Roman" w:hAnsi="Times New Roman" w:eastAsia="宋体" w:cs="Times New Roman"/>
                <w:color w:val="000000" w:themeColor="text1"/>
                <w:sz w:val="21"/>
                <w:szCs w:val="21"/>
                <w14:textFill>
                  <w14:solidFill>
                    <w14:schemeClr w14:val="tx1"/>
                  </w14:solidFill>
                </w14:textFill>
              </w:rPr>
              <w:t xml:space="preserve">年1月1日（以签订合同日期为准）</w:t>
            </w: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至</w:t>
            </w:r>
            <w:r>
              <w:rPr>
                <w:rFonts w:ascii="Times New Roman" w:hAnsi="Times New Roman" w:eastAsia="宋体" w:cs="Times New Roman"/>
                <w:color w:val="000000" w:themeColor="text1"/>
                <w:sz w:val="21"/>
                <w:szCs w:val="21"/>
                <w14:textFill>
                  <w14:solidFill>
                    <w14:schemeClr w14:val="tx1"/>
                  </w14:solidFill>
                </w14:textFill>
              </w:rPr>
              <w:t xml:space="preserve">投标截止日，</w:t>
            </w: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具有</w:t>
            </w:r>
            <w:r>
              <w:rPr>
                <w:rFonts w:ascii="Times New Roman" w:hAnsi="Times New Roman" w:eastAsia="宋体" w:cs="Times New Roman"/>
                <w:color w:val="000000" w:themeColor="text1"/>
                <w:sz w:val="21"/>
                <w:szCs w:val="21"/>
                <w14:textFill>
                  <w14:solidFill>
                    <w14:schemeClr w14:val="tx1"/>
                  </w14:solidFill>
                </w14:textFill>
              </w:rPr>
              <w:t xml:space="preserve">担任过公路桥梁</w:t>
            </w: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特殊检查</w:t>
            </w:r>
            <w:r>
              <w:rPr>
                <w:rFonts w:ascii="Times New Roman" w:hAnsi="Times New Roman" w:eastAsia="宋体" w:cs="Times New Roman"/>
                <w:color w:val="000000" w:themeColor="text1"/>
                <w:sz w:val="21"/>
                <w:szCs w:val="21"/>
                <w14:textFill>
                  <w14:solidFill>
                    <w14:schemeClr w14:val="tx1"/>
                  </w14:solidFill>
                </w14:textFill>
              </w:rPr>
              <w:t xml:space="preserve">项目</w:t>
            </w:r>
            <w:r>
              <w:rPr>
                <w:rFonts w:ascii="Times New Roman" w:hAnsi="Times New Roman" w:eastAsia="宋体" w:cs="Times New Roman"/>
                <w:color w:val="000000" w:themeColor="text1"/>
                <w:sz w:val="21"/>
                <w:szCs w:val="21"/>
                <w:highlight w:val="none"/>
                <w14:textFill>
                  <w14:solidFill>
                    <w14:schemeClr w14:val="tx1"/>
                  </w14:solidFill>
                </w14:textFill>
              </w:rPr>
              <w:t xml:space="preserve">（含全桥特殊检查、水下桩基专项检测等同类项目）</w:t>
            </w:r>
            <w:r>
              <w:rPr>
                <w:rFonts w:ascii="Times New Roman" w:hAnsi="Times New Roman" w:eastAsia="宋体" w:cs="Times New Roman"/>
                <w:color w:val="000000" w:themeColor="text1"/>
                <w:sz w:val="21"/>
                <w:szCs w:val="21"/>
                <w:lang w:eastAsia="zh-CN"/>
                <w14:textFill>
                  <w14:solidFill>
                    <w14:schemeClr w14:val="tx1"/>
                  </w14:solidFill>
                </w14:textFill>
              </w:rPr>
              <w:t xml:space="preserve">的</w:t>
            </w: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项目</w:t>
            </w:r>
            <w:r>
              <w:rPr>
                <w:rFonts w:ascii="Times New Roman" w:hAnsi="Times New Roman" w:eastAsia="宋体" w:cs="Times New Roman"/>
                <w:color w:val="000000" w:themeColor="text1"/>
                <w:sz w:val="21"/>
                <w:szCs w:val="21"/>
                <w14:textFill>
                  <w14:solidFill>
                    <w14:schemeClr w14:val="tx1"/>
                  </w14:solidFill>
                </w14:textFill>
              </w:rPr>
              <w:t xml:space="preserve">负责人或技术负责人</w:t>
            </w:r>
            <w:r>
              <w:rPr>
                <w:rFonts w:ascii="Times New Roman" w:hAnsi="Times New Roman" w:eastAsia="宋体" w:cs="Times New Roman"/>
                <w:color w:val="000000" w:themeColor="text1"/>
                <w:sz w:val="21"/>
                <w:szCs w:val="21"/>
                <w:lang w:eastAsia="zh-CN"/>
                <w14:textFill>
                  <w14:solidFill>
                    <w14:schemeClr w14:val="tx1"/>
                  </w14:solidFill>
                </w14:textFill>
              </w:rPr>
              <w:t xml:space="preserve">的</w:t>
            </w: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业绩</w:t>
            </w:r>
            <w:r>
              <w:rPr>
                <w:rFonts w:ascii="Times New Roman" w:hAnsi="Times New Roman" w:eastAsia="宋体" w:cs="Times New Roman"/>
                <w:color w:val="000000" w:themeColor="text1"/>
                <w:sz w:val="21"/>
                <w:szCs w:val="21"/>
                <w14:textFill>
                  <w14:solidFill>
                    <w14:schemeClr w14:val="tx1"/>
                  </w14:solidFill>
                </w14:textFill>
              </w:rPr>
              <w:t xml:space="preserve">，</w:t>
            </w:r>
            <w:r>
              <w:rPr>
                <w:rFonts w:ascii="Times New Roman" w:hAnsi="Times New Roman" w:eastAsia="宋体" w:cs="Times New Roman"/>
                <w:color w:val="000000" w:themeColor="text1"/>
                <w:sz w:val="21"/>
                <w:szCs w:val="21"/>
                <w:highlight w:val="none"/>
                <w14:textFill>
                  <w14:solidFill>
                    <w14:schemeClr w14:val="tx1"/>
                  </w14:solidFill>
                </w14:textFill>
              </w:rPr>
              <w:t xml:space="preserve">每</w:t>
            </w:r>
            <w:r>
              <w:rPr>
                <w:rFonts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提供一个业绩</w:t>
            </w:r>
            <w:r>
              <w:rPr>
                <w:rFonts w:ascii="Times New Roman" w:hAnsi="Times New Roman" w:eastAsia="宋体" w:cs="Times New Roman"/>
                <w:color w:val="000000" w:themeColor="text1"/>
                <w:sz w:val="21"/>
                <w:szCs w:val="21"/>
                <w:highlight w:val="none"/>
                <w14:textFill>
                  <w14:solidFill>
                    <w14:schemeClr w14:val="tx1"/>
                  </w14:solidFill>
                </w14:textFill>
              </w:rPr>
              <w:t xml:space="preserve">得</w:t>
            </w:r>
            <w:r>
              <w:rPr>
                <w:rFonts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3</w:t>
            </w:r>
            <w:r>
              <w:rPr>
                <w:rFonts w:ascii="Times New Roman" w:hAnsi="Times New Roman" w:eastAsia="宋体" w:cs="Times New Roman"/>
                <w:color w:val="000000" w:themeColor="text1"/>
                <w:sz w:val="21"/>
                <w:szCs w:val="21"/>
                <w:highlight w:val="none"/>
                <w14:textFill>
                  <w14:solidFill>
                    <w14:schemeClr w14:val="tx1"/>
                  </w14:solidFill>
                </w14:textFill>
              </w:rPr>
              <w:t xml:space="preserve">分，</w:t>
            </w:r>
            <w:r>
              <w:rPr>
                <w:rFonts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本项</w:t>
            </w:r>
            <w:r>
              <w:rPr>
                <w:rFonts w:ascii="Times New Roman" w:hAnsi="Times New Roman" w:eastAsia="宋体" w:cs="Times New Roman"/>
                <w:color w:val="000000" w:themeColor="text1"/>
                <w:sz w:val="21"/>
                <w:szCs w:val="21"/>
                <w:highlight w:val="none"/>
                <w14:textFill>
                  <w14:solidFill>
                    <w14:schemeClr w14:val="tx1"/>
                  </w14:solidFill>
                </w14:textFill>
              </w:rPr>
              <w:t xml:space="preserve">最多得</w:t>
            </w:r>
            <w:r>
              <w:rPr>
                <w:rFonts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9</w:t>
            </w:r>
            <w:r>
              <w:rPr>
                <w:rFonts w:ascii="Times New Roman" w:hAnsi="Times New Roman" w:eastAsia="宋体" w:cs="Times New Roman"/>
                <w:color w:val="000000" w:themeColor="text1"/>
                <w:sz w:val="21"/>
                <w:szCs w:val="21"/>
                <w:highlight w:val="none"/>
                <w14:textFill>
                  <w14:solidFill>
                    <w14:schemeClr w14:val="tx1"/>
                  </w14:solidFill>
                </w14:textFill>
              </w:rPr>
              <w:t xml:space="preserve">分</w:t>
            </w:r>
            <w:r>
              <w:rPr>
                <w:rFonts w:ascii="Times New Roman" w:hAnsi="Times New Roman" w:eastAsia="宋体" w:cs="Times New Roman"/>
                <w:color w:val="000000" w:themeColor="text1"/>
                <w:sz w:val="21"/>
                <w:szCs w:val="21"/>
                <w:highlight w:val="none"/>
                <w:lang w:eastAsia="zh-CN"/>
                <w14:textFill>
                  <w14:solidFill>
                    <w14:schemeClr w14:val="tx1"/>
                  </w14:solidFill>
                </w14:textFill>
              </w:rPr>
              <w:t xml:space="preserve">。</w:t>
            </w:r>
            <w:r/>
          </w:p>
          <w:p>
            <w:pPr>
              <w:ind w:firstLine="420"/>
              <w:jc w:val="left"/>
              <w:keepLines w:val="0"/>
              <w:keepNext w:val="0"/>
              <w:pageBreakBefore w:val="0"/>
              <w:spacing w:line="320" w:lineRule="exact"/>
              <w:widowControl/>
              <w:rPr>
                <w:rFonts w:ascii="Times New Roman" w:hAnsi="Times New Roman" w:eastAsia="宋体" w:cs="Times New Roman"/>
                <w:color w:val="000000" w:themeColor="text1"/>
                <w:sz w:val="21"/>
                <w:szCs w:val="21"/>
                <w14:textFill>
                  <w14:solidFill>
                    <w14:schemeClr w14:val="tx1"/>
                  </w14:solidFill>
                </w14:textFill>
              </w:rPr>
              <w:outlineLvl w:val="9"/>
            </w:pPr>
            <w:r>
              <w:rPr>
                <w:rFonts w:ascii="Times New Roman" w:hAnsi="Times New Roman" w:eastAsia="宋体" w:cs="Times New Roman"/>
                <w:color w:val="000000" w:themeColor="text1"/>
                <w:sz w:val="21"/>
                <w:szCs w:val="21"/>
                <w14:textFill>
                  <w14:solidFill>
                    <w14:schemeClr w14:val="tx1"/>
                  </w14:solidFill>
                </w14:textFill>
              </w:rPr>
              <w:t xml:space="preserve">注：</w:t>
            </w:r>
            <w:r>
              <w:rPr>
                <w:rFonts w:ascii="Times New Roman" w:hAnsi="Times New Roman" w:eastAsia="宋体" w:cs="Times New Roman"/>
                <w:color w:val="000000" w:themeColor="text1"/>
                <w:sz w:val="21"/>
                <w:szCs w:val="21"/>
                <w:lang w:val="zh-CN"/>
                <w14:textFill>
                  <w14:solidFill>
                    <w14:schemeClr w14:val="tx1"/>
                  </w14:solidFill>
                </w14:textFill>
              </w:rPr>
              <w:t xml:space="preserve">提供合同原件扫描件，合同须能反映项目名称、主要标的物，项目负责人或技术负责人、签订时间、</w:t>
            </w:r>
            <w:r>
              <w:rPr>
                <w:rFonts w:ascii="Times New Roman" w:hAnsi="Times New Roman" w:eastAsia="宋体" w:cs="Times New Roman"/>
                <w:color w:val="000000" w:themeColor="text1"/>
                <w:sz w:val="21"/>
                <w:szCs w:val="21"/>
                <w14:textFill>
                  <w14:solidFill>
                    <w14:schemeClr w14:val="tx1"/>
                  </w14:solidFill>
                </w14:textFill>
              </w:rPr>
              <w:t xml:space="preserve">单位公章或专用合同章</w:t>
            </w:r>
            <w:r>
              <w:rPr>
                <w:rFonts w:ascii="Times New Roman" w:hAnsi="Times New Roman" w:eastAsia="宋体" w:cs="Times New Roman"/>
                <w:color w:val="000000" w:themeColor="text1"/>
                <w:sz w:val="21"/>
                <w:szCs w:val="21"/>
                <w:lang w:val="zh-CN"/>
                <w14:textFill>
                  <w14:solidFill>
                    <w14:schemeClr w14:val="tx1"/>
                  </w14:solidFill>
                </w14:textFill>
              </w:rPr>
              <w:t xml:space="preserve">,如不能反映的，另须提供盖有原委托单位公章的证明，否则不予认可</w:t>
            </w:r>
            <w:r>
              <w:rPr>
                <w:rFonts w:ascii="Times New Roman" w:hAnsi="Times New Roman" w:eastAsia="宋体" w:cs="Times New Roman"/>
                <w:color w:val="000000" w:themeColor="text1"/>
                <w:sz w:val="21"/>
                <w:szCs w:val="21"/>
                <w14:textFill>
                  <w14:solidFill>
                    <w14:schemeClr w14:val="tx1"/>
                  </w14:solidFill>
                </w14:textFill>
              </w:rPr>
              <w:t xml:space="preserve">。</w:t>
            </w:r>
            <w:r>
              <w:rPr>
                <w:rFonts w:ascii="Times New Roman" w:hAnsi="Times New Roman" w:eastAsia="宋体" w:cs="Times New Roman"/>
                <w:b w:val="0"/>
                <w:bCs w:val="0"/>
                <w:color w:val="000000" w:themeColor="text1"/>
                <w:lang w:val="zh-CN"/>
                <w14:textFill>
                  <w14:solidFill>
                    <w14:schemeClr w14:val="tx1"/>
                  </w14:solidFill>
                </w14:textFill>
              </w:rPr>
              <w:t xml:space="preserve">（</w:t>
            </w:r>
            <w:r>
              <w:rPr>
                <w:rFonts w:ascii="Times New Roman" w:hAnsi="Times New Roman" w:eastAsia="宋体" w:cs="Times New Roman"/>
                <w:b w:val="0"/>
                <w:bCs w:val="0"/>
                <w:color w:val="000000" w:themeColor="text1"/>
                <w14:textFill>
                  <w14:solidFill>
                    <w14:schemeClr w14:val="tx1"/>
                  </w14:solidFill>
                </w14:textFill>
              </w:rPr>
              <w:t xml:space="preserve">项目负责人</w:t>
            </w:r>
            <w:r>
              <w:rPr>
                <w:rFonts w:ascii="Times New Roman" w:hAnsi="Times New Roman" w:eastAsia="宋体" w:cs="Times New Roman"/>
                <w:b w:val="0"/>
                <w:bCs w:val="0"/>
                <w:color w:val="000000" w:themeColor="text1"/>
                <w:lang w:eastAsia="zh-CN"/>
                <w14:textFill>
                  <w14:solidFill>
                    <w14:schemeClr w14:val="tx1"/>
                  </w14:solidFill>
                </w14:textFill>
              </w:rPr>
              <w:t xml:space="preserve">、</w:t>
            </w:r>
            <w:r>
              <w:rPr>
                <w:rFonts w:ascii="Times New Roman" w:hAnsi="Times New Roman" w:eastAsia="宋体" w:cs="Times New Roman"/>
                <w:b w:val="0"/>
                <w:bCs w:val="0"/>
                <w:color w:val="000000" w:themeColor="text1"/>
                <w:lang w:val="en-US" w:eastAsia="zh-CN"/>
                <w14:textFill>
                  <w14:solidFill>
                    <w14:schemeClr w14:val="tx1"/>
                  </w14:solidFill>
                </w14:textFill>
              </w:rPr>
              <w:t xml:space="preserve">供应商</w:t>
            </w:r>
            <w:r>
              <w:rPr>
                <w:rFonts w:ascii="Times New Roman" w:hAnsi="Times New Roman" w:eastAsia="宋体" w:cs="Times New Roman"/>
                <w:b w:val="0"/>
                <w:bCs w:val="0"/>
                <w:color w:val="000000" w:themeColor="text1"/>
                <w14:textFill>
                  <w14:solidFill>
                    <w14:schemeClr w14:val="tx1"/>
                  </w14:solidFill>
                </w14:textFill>
              </w:rPr>
              <w:t xml:space="preserve">企业业绩符合条件的，可同时加分</w:t>
            </w:r>
            <w:r>
              <w:rPr>
                <w:rFonts w:ascii="Times New Roman" w:hAnsi="Times New Roman" w:eastAsia="宋体" w:cs="Times New Roman"/>
                <w:b w:val="0"/>
                <w:bCs w:val="0"/>
                <w:color w:val="000000" w:themeColor="text1"/>
                <w:lang w:val="zh-CN"/>
                <w14:textFill>
                  <w14:solidFill>
                    <w14:schemeClr w14:val="tx1"/>
                  </w14:solidFill>
                </w14:textFill>
              </w:rPr>
              <w:t xml:space="preserve">）</w:t>
            </w:r>
            <w:r/>
          </w:p>
          <w:p>
            <w:pPr>
              <w:ind w:firstLine="420"/>
              <w:jc w:val="left"/>
              <w:keepLines w:val="0"/>
              <w:keepNext w:val="0"/>
              <w:pageBreakBefore w:val="0"/>
              <w:spacing w:line="320" w:lineRule="exact"/>
              <w:widowControl/>
              <w:rPr>
                <w:rFonts w:ascii="Times New Roman" w:hAnsi="Times New Roman" w:eastAsia="宋体" w:cs="Times New Roman"/>
                <w:color w:val="000000" w:themeColor="text1"/>
                <w14:textFill>
                  <w14:solidFill>
                    <w14:schemeClr w14:val="tx1"/>
                  </w14:solidFill>
                </w14:textFill>
              </w:rPr>
              <w:outlineLvl w:val="9"/>
            </w:pP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项目负责人和技术负责人不可兼任。</w:t>
            </w:r>
            <w:r/>
          </w:p>
        </w:tc>
      </w:tr>
      <w:tr>
        <w:trPr>
          <w:jc w:val="center"/>
          <w:trHeight w:val="1060"/>
        </w:trPr>
        <w:tc>
          <w:tcPr>
            <w:tcMar>
              <w:left w:w="57" w:type="dxa"/>
              <w:right w:w="57" w:type="dxa"/>
            </w:tcMar>
            <w:tcW w:w="1015" w:type="dxa"/>
            <w:vAlign w:val="center"/>
            <w:textDirection w:val="lrTb"/>
            <w:noWrap w:val="false"/>
          </w:tcPr>
          <w:p>
            <w:pPr>
              <w:jc w:val="center"/>
              <w:keepLines w:val="0"/>
              <w:keepNext w:val="0"/>
              <w:pageBreakBefore w:val="0"/>
              <w:spacing w:line="320" w:lineRule="exac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 w:val="21"/>
                <w:szCs w:val="21"/>
                <w:lang w:val="zh-CN"/>
                <w14:textFill>
                  <w14:solidFill>
                    <w14:schemeClr w14:val="tx1"/>
                  </w14:solidFill>
                </w14:textFill>
              </w:rPr>
              <w:t xml:space="preserve">技术负责人</w:t>
            </w:r>
            <w:r/>
          </w:p>
        </w:tc>
        <w:tc>
          <w:tcPr>
            <w:tcMar>
              <w:left w:w="57" w:type="dxa"/>
              <w:right w:w="57" w:type="dxa"/>
            </w:tcMar>
            <w:tcW w:w="1257" w:type="dxa"/>
            <w:vAlign w:val="center"/>
            <w:textDirection w:val="lrTb"/>
            <w:noWrap w:val="false"/>
          </w:tcPr>
          <w:p>
            <w:pPr>
              <w:jc w:val="center"/>
              <w:keepLines w:val="0"/>
              <w:keepNext w:val="0"/>
              <w:pageBreakBefore w:val="0"/>
              <w:spacing w:line="320" w:lineRule="exac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5</w:t>
            </w:r>
            <w:r>
              <w:rPr>
                <w:rFonts w:ascii="Times New Roman" w:hAnsi="Times New Roman" w:eastAsia="宋体" w:cs="Times New Roman"/>
                <w:color w:val="000000" w:themeColor="text1"/>
                <w:sz w:val="21"/>
                <w:szCs w:val="21"/>
                <w14:textFill>
                  <w14:solidFill>
                    <w14:schemeClr w14:val="tx1"/>
                  </w14:solidFill>
                </w14:textFill>
              </w:rPr>
              <w:t xml:space="preserve">分</w:t>
            </w:r>
            <w:r/>
          </w:p>
        </w:tc>
        <w:tc>
          <w:tcPr>
            <w:tcMar>
              <w:left w:w="57" w:type="dxa"/>
              <w:right w:w="57" w:type="dxa"/>
            </w:tcMar>
            <w:tcW w:w="6489" w:type="dxa"/>
            <w:vAlign w:val="center"/>
            <w:textDirection w:val="lrTb"/>
            <w:noWrap w:val="false"/>
          </w:tcPr>
          <w:p>
            <w:pPr>
              <w:numPr>
                <w:ilvl w:val="0"/>
                <w:numId w:val="0"/>
              </w:numPr>
              <w:ind w:firstLine="480"/>
              <w:jc w:val="left"/>
              <w:keepLines w:val="0"/>
              <w:keepNext w:val="0"/>
              <w:pageBreakBefore w:val="0"/>
              <w:spacing w:line="320" w:lineRule="exact"/>
              <w:rPr>
                <w:rFonts w:ascii="Times New Roman" w:hAnsi="Times New Roman" w:eastAsia="宋体" w:cs="Times New Roman"/>
                <w:color w:val="000000" w:themeColor="text1"/>
                <w:sz w:val="21"/>
                <w:szCs w:val="21"/>
                <w14:textFill>
                  <w14:solidFill>
                    <w14:schemeClr w14:val="tx1"/>
                  </w14:solidFill>
                </w14:textFill>
              </w:rPr>
            </w:pPr>
            <w:r>
              <w:rPr>
                <w:rFonts w:ascii="Times New Roman" w:hAnsi="Times New Roman" w:eastAsia="宋体" w:cs="Times New Roman"/>
                <w:color w:val="000000" w:themeColor="text1"/>
                <w:sz w:val="21"/>
                <w:szCs w:val="21"/>
                <w:lang w:val="en-US" w:eastAsia="zh-CN" w:bidi="ar-SA"/>
                <w14:textFill>
                  <w14:solidFill>
                    <w14:schemeClr w14:val="tx1"/>
                  </w14:solidFill>
                </w14:textFill>
              </w:rPr>
              <w:t xml:space="preserve">（1）</w:t>
            </w:r>
            <w:r>
              <w:rPr>
                <w:rFonts w:ascii="Times New Roman" w:hAnsi="Times New Roman" w:eastAsia="宋体" w:cs="Times New Roman"/>
                <w:color w:val="000000" w:themeColor="text1"/>
                <w:sz w:val="21"/>
                <w:szCs w:val="21"/>
                <w:lang w:val="zh-CN"/>
                <w14:textFill>
                  <w14:solidFill>
                    <w14:schemeClr w14:val="tx1"/>
                  </w14:solidFill>
                </w14:textFill>
              </w:rPr>
              <w:t xml:space="preserve">技术负责人</w:t>
            </w: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具有</w:t>
            </w:r>
            <w:r>
              <w:rPr>
                <w:rFonts w:ascii="Times New Roman" w:hAnsi="Times New Roman" w:eastAsia="宋体" w:cs="Times New Roman"/>
                <w:color w:val="000000" w:themeColor="text1"/>
                <w:sz w:val="21"/>
                <w:szCs w:val="21"/>
                <w14:textFill>
                  <w14:solidFill>
                    <w14:schemeClr w14:val="tx1"/>
                  </w14:solidFill>
                </w14:textFill>
              </w:rPr>
              <w:t xml:space="preserve">交通类（公路工程）相关专业高级及以上技术职称的</w:t>
            </w:r>
            <w:r>
              <w:rPr>
                <w:rFonts w:ascii="Times New Roman" w:hAnsi="Times New Roman" w:eastAsia="宋体" w:cs="Times New Roman"/>
                <w:color w:val="000000" w:themeColor="text1"/>
                <w:sz w:val="21"/>
                <w:szCs w:val="21"/>
                <w:lang w:eastAsia="zh-CN"/>
                <w14:textFill>
                  <w14:solidFill>
                    <w14:schemeClr w14:val="tx1"/>
                  </w14:solidFill>
                </w14:textFill>
              </w:rPr>
              <w:t xml:space="preserve">，</w:t>
            </w:r>
            <w:r>
              <w:rPr>
                <w:rFonts w:ascii="Times New Roman" w:hAnsi="Times New Roman" w:eastAsia="宋体" w:cs="Times New Roman"/>
                <w:color w:val="000000" w:themeColor="text1"/>
                <w:sz w:val="21"/>
                <w:szCs w:val="21"/>
                <w14:textFill>
                  <w14:solidFill>
                    <w14:schemeClr w14:val="tx1"/>
                  </w14:solidFill>
                </w14:textFill>
              </w:rPr>
              <w:t xml:space="preserve">得</w:t>
            </w: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3</w:t>
            </w:r>
            <w:r>
              <w:rPr>
                <w:rFonts w:ascii="Times New Roman" w:hAnsi="Times New Roman" w:eastAsia="宋体" w:cs="Times New Roman"/>
                <w:color w:val="000000" w:themeColor="text1"/>
                <w:sz w:val="21"/>
                <w:szCs w:val="21"/>
                <w14:textFill>
                  <w14:solidFill>
                    <w14:schemeClr w14:val="tx1"/>
                  </w14:solidFill>
                </w14:textFill>
              </w:rPr>
              <w:t xml:space="preserve">分</w:t>
            </w:r>
            <w:r>
              <w:rPr>
                <w:rFonts w:ascii="Times New Roman" w:hAnsi="Times New Roman" w:eastAsia="宋体" w:cs="Times New Roman"/>
                <w:color w:val="000000" w:themeColor="text1"/>
                <w:sz w:val="21"/>
                <w:szCs w:val="21"/>
                <w:lang w:eastAsia="zh-CN"/>
                <w14:textFill>
                  <w14:solidFill>
                    <w14:schemeClr w14:val="tx1"/>
                  </w14:solidFill>
                </w14:textFill>
              </w:rPr>
              <w:t xml:space="preserve">。</w:t>
            </w:r>
            <w:r/>
          </w:p>
          <w:p>
            <w:pPr>
              <w:numPr>
                <w:ilvl w:val="0"/>
                <w:numId w:val="0"/>
              </w:numPr>
              <w:ind w:firstLine="480"/>
              <w:jc w:val="left"/>
              <w:keepLines w:val="0"/>
              <w:keepNext w:val="0"/>
              <w:pageBreakBefore w:val="0"/>
              <w:spacing w:line="320" w:lineRule="exact"/>
              <w:rPr>
                <w:rFonts w:ascii="Times New Roman" w:hAnsi="Times New Roman" w:eastAsia="宋体" w:cs="Times New Roman"/>
                <w:color w:val="000000" w:themeColor="text1"/>
                <w:sz w:val="21"/>
                <w:szCs w:val="21"/>
                <w14:textFill>
                  <w14:solidFill>
                    <w14:schemeClr w14:val="tx1"/>
                  </w14:solidFill>
                </w14:textFill>
              </w:rPr>
            </w:pPr>
            <w:r>
              <w:rPr>
                <w:rFonts w:ascii="Times New Roman" w:hAnsi="Times New Roman" w:eastAsia="宋体" w:cs="Times New Roman"/>
                <w:color w:val="000000" w:themeColor="text1"/>
                <w:sz w:val="21"/>
                <w:szCs w:val="21"/>
                <w:lang w:val="en-US" w:eastAsia="zh-CN" w:bidi="ar-SA"/>
                <w14:textFill>
                  <w14:solidFill>
                    <w14:schemeClr w14:val="tx1"/>
                  </w14:solidFill>
                </w14:textFill>
              </w:rPr>
              <w:t xml:space="preserve">（2）</w:t>
            </w:r>
            <w:r>
              <w:rPr>
                <w:rFonts w:ascii="Times New Roman" w:hAnsi="Times New Roman" w:eastAsia="宋体" w:cs="Times New Roman"/>
                <w:color w:val="000000" w:themeColor="text1"/>
                <w:sz w:val="21"/>
                <w:szCs w:val="21"/>
                <w:lang w:val="zh-CN"/>
                <w14:textFill>
                  <w14:solidFill>
                    <w14:schemeClr w14:val="tx1"/>
                  </w14:solidFill>
                </w14:textFill>
              </w:rPr>
              <w:t xml:space="preserve">技术负责人</w:t>
            </w: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持有</w:t>
            </w:r>
            <w:r>
              <w:rPr>
                <w:rFonts w:ascii="Times New Roman" w:hAnsi="Times New Roman" w:eastAsia="宋体" w:cs="Times New Roman"/>
                <w:color w:val="000000" w:themeColor="text1"/>
                <w:sz w:val="21"/>
                <w:szCs w:val="21"/>
                <w:highlight w:val="none"/>
                <w14:textFill>
                  <w14:solidFill>
                    <w14:schemeClr w14:val="tx1"/>
                  </w14:solidFill>
                </w14:textFill>
              </w:rPr>
              <w:t xml:space="preserve">交通运输主管部门核发的《公路工程试验检测工程师证书》或《公路水运工程试验检测师证书》（证书专业需包含桥梁或桥梁隧道工程专业）</w:t>
            </w:r>
            <w:r>
              <w:rPr>
                <w:rFonts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的</w:t>
            </w:r>
            <w:r>
              <w:rPr>
                <w:rFonts w:ascii="Times New Roman" w:hAnsi="Times New Roman" w:eastAsia="宋体" w:cs="Times New Roman"/>
                <w:color w:val="000000" w:themeColor="text1"/>
                <w:sz w:val="21"/>
                <w:szCs w:val="21"/>
                <w14:textFill>
                  <w14:solidFill>
                    <w14:schemeClr w14:val="tx1"/>
                  </w14:solidFill>
                </w14:textFill>
              </w:rPr>
              <w:t xml:space="preserve">，得</w:t>
            </w: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2</w:t>
            </w:r>
            <w:r>
              <w:rPr>
                <w:rFonts w:ascii="Times New Roman" w:hAnsi="Times New Roman" w:eastAsia="宋体" w:cs="Times New Roman"/>
                <w:color w:val="000000" w:themeColor="text1"/>
                <w:sz w:val="21"/>
                <w:szCs w:val="21"/>
                <w14:textFill>
                  <w14:solidFill>
                    <w14:schemeClr w14:val="tx1"/>
                  </w14:solidFill>
                </w14:textFill>
              </w:rPr>
              <w:t xml:space="preserve">分。</w:t>
            </w:r>
            <w:r/>
          </w:p>
          <w:p>
            <w:pPr>
              <w:ind w:firstLine="480"/>
              <w:jc w:val="left"/>
              <w:keepLines w:val="0"/>
              <w:keepNext w:val="0"/>
              <w:pageBreakBefore w:val="0"/>
              <w:spacing w:line="320" w:lineRule="exact"/>
              <w:widowControl/>
              <w:rPr>
                <w:rFonts w:ascii="Times New Roman" w:hAnsi="Times New Roman" w:eastAsia="宋体" w:cs="Times New Roman"/>
                <w:color w:val="000000" w:themeColor="text1"/>
                <w:sz w:val="21"/>
                <w:szCs w:val="21"/>
                <w14:textFill>
                  <w14:solidFill>
                    <w14:schemeClr w14:val="tx1"/>
                  </w14:solidFill>
                </w14:textFill>
              </w:rPr>
              <w:outlineLvl w:val="0"/>
            </w:pPr>
            <w:r>
              <w:rPr>
                <w:rFonts w:ascii="Times New Roman" w:hAnsi="Times New Roman" w:eastAsia="宋体" w:cs="Times New Roman"/>
                <w:color w:val="000000" w:themeColor="text1"/>
                <w:sz w:val="21"/>
                <w:szCs w:val="21"/>
                <w14:textFill>
                  <w14:solidFill>
                    <w14:schemeClr w14:val="tx1"/>
                  </w14:solidFill>
                </w14:textFill>
              </w:rPr>
              <w:t xml:space="preserve">注：须同步提供</w:t>
            </w: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技术</w:t>
            </w:r>
            <w:r>
              <w:rPr>
                <w:rFonts w:ascii="Times New Roman" w:hAnsi="Times New Roman" w:eastAsia="宋体" w:cs="Times New Roman"/>
                <w:color w:val="000000" w:themeColor="text1"/>
                <w:sz w:val="21"/>
                <w:szCs w:val="21"/>
                <w14:textFill>
                  <w14:solidFill>
                    <w14:schemeClr w14:val="tx1"/>
                  </w14:solidFill>
                </w14:textFill>
              </w:rPr>
              <w:t xml:space="preserve">负责人（不含退休人员）职称证书、资格证书</w:t>
            </w: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原件扫描件</w:t>
            </w:r>
            <w:r>
              <w:rPr>
                <w:rFonts w:ascii="Times New Roman" w:hAnsi="Times New Roman" w:eastAsia="宋体" w:cs="Times New Roman"/>
                <w:color w:val="000000" w:themeColor="text1"/>
                <w:sz w:val="21"/>
                <w:szCs w:val="21"/>
                <w14:textFill>
                  <w14:solidFill>
                    <w14:schemeClr w14:val="tx1"/>
                  </w14:solidFill>
                </w14:textFill>
              </w:rPr>
              <w:t xml:space="preserve">；同时提供投标截止时间前近三个月内任意一个月由供应商为其缴纳的社会保险缴费证明，否则本项不予计分。</w:t>
            </w:r>
            <w:r/>
          </w:p>
          <w:p>
            <w:pPr>
              <w:ind w:firstLine="420"/>
              <w:jc w:val="left"/>
              <w:keepLines w:val="0"/>
              <w:keepNext w:val="0"/>
              <w:pageBreakBefore w:val="0"/>
              <w:spacing w:line="320" w:lineRule="exact"/>
              <w:widowControl/>
              <w:rPr>
                <w:rFonts w:ascii="Times New Roman" w:hAnsi="Times New Roman" w:eastAsia="宋体" w:cs="Times New Roman"/>
                <w:color w:val="000000" w:themeColor="text1"/>
                <w:sz w:val="21"/>
                <w:szCs w:val="21"/>
                <w14:textFill>
                  <w14:solidFill>
                    <w14:schemeClr w14:val="tx1"/>
                  </w14:solidFill>
                </w14:textFill>
              </w:rPr>
              <w:outlineLvl w:val="9"/>
            </w:pP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项目负责人和技术负责人不可兼任。</w:t>
            </w:r>
            <w:r/>
          </w:p>
        </w:tc>
      </w:tr>
      <w:tr>
        <w:trPr>
          <w:jc w:val="center"/>
          <w:trHeight w:val="1060"/>
        </w:trPr>
        <w:tc>
          <w:tcPr>
            <w:tcMar>
              <w:left w:w="57" w:type="dxa"/>
              <w:right w:w="57" w:type="dxa"/>
            </w:tcMar>
            <w:tcW w:w="1015" w:type="dxa"/>
            <w:vAlign w:val="center"/>
            <w:textDirection w:val="lrTb"/>
            <w:noWrap w:val="false"/>
          </w:tcPr>
          <w:p>
            <w:pPr>
              <w:jc w:val="center"/>
              <w:keepLines w:val="0"/>
              <w:keepNext w:val="0"/>
              <w:pageBreakBefore w:val="0"/>
              <w:spacing w:line="320" w:lineRule="exac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 w:val="21"/>
                <w:szCs w:val="21"/>
                <w14:textFill>
                  <w14:solidFill>
                    <w14:schemeClr w14:val="tx1"/>
                  </w14:solidFill>
                </w14:textFill>
              </w:rPr>
              <w:t xml:space="preserve">拟派团队</w:t>
            </w:r>
            <w:r>
              <w:rPr>
                <w:rFonts w:ascii="Times New Roman" w:hAnsi="Times New Roman" w:eastAsia="宋体" w:cs="Times New Roman"/>
                <w:color w:val="000000" w:themeColor="text1"/>
                <w:sz w:val="21"/>
                <w:szCs w:val="21"/>
                <w:lang w:val="zh-CN"/>
                <w14:textFill>
                  <w14:solidFill>
                    <w14:schemeClr w14:val="tx1"/>
                  </w14:solidFill>
                </w14:textFill>
              </w:rPr>
              <w:t xml:space="preserve">人员</w:t>
            </w:r>
            <w:r/>
          </w:p>
        </w:tc>
        <w:tc>
          <w:tcPr>
            <w:tcMar>
              <w:left w:w="57" w:type="dxa"/>
              <w:right w:w="57" w:type="dxa"/>
            </w:tcMar>
            <w:tcW w:w="1257" w:type="dxa"/>
            <w:vAlign w:val="center"/>
            <w:textDirection w:val="lrTb"/>
            <w:noWrap w:val="false"/>
          </w:tcPr>
          <w:p>
            <w:pPr>
              <w:jc w:val="center"/>
              <w:keepLines w:val="0"/>
              <w:keepNext w:val="0"/>
              <w:pageBreakBefore w:val="0"/>
              <w:spacing w:line="320" w:lineRule="exac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11</w:t>
            </w:r>
            <w:r>
              <w:rPr>
                <w:rFonts w:ascii="Times New Roman" w:hAnsi="Times New Roman" w:eastAsia="宋体" w:cs="Times New Roman"/>
                <w:color w:val="000000" w:themeColor="text1"/>
                <w:sz w:val="21"/>
                <w:szCs w:val="21"/>
                <w14:textFill>
                  <w14:solidFill>
                    <w14:schemeClr w14:val="tx1"/>
                  </w14:solidFill>
                </w14:textFill>
              </w:rPr>
              <w:t xml:space="preserve">分</w:t>
            </w:r>
            <w:r/>
          </w:p>
        </w:tc>
        <w:tc>
          <w:tcPr>
            <w:tcMar>
              <w:left w:w="57" w:type="dxa"/>
              <w:right w:w="57" w:type="dxa"/>
            </w:tcMar>
            <w:tcW w:w="6489" w:type="dxa"/>
            <w:vAlign w:val="center"/>
            <w:textDirection w:val="lrTb"/>
            <w:noWrap w:val="false"/>
          </w:tcPr>
          <w:p>
            <w:pPr>
              <w:numPr>
                <w:ilvl w:val="0"/>
                <w:numId w:val="0"/>
              </w:numPr>
              <w:ind w:firstLine="480"/>
              <w:keepLines w:val="0"/>
              <w:keepNext w:val="0"/>
              <w:pageBreakBefore w:val="0"/>
              <w:spacing w:line="320" w:lineRule="exact"/>
              <w:rPr>
                <w:rFonts w:ascii="Times New Roman" w:hAnsi="Times New Roman" w:eastAsia="宋体" w:cs="Times New Roman"/>
                <w:color w:val="000000" w:themeColor="text1"/>
                <w:sz w:val="21"/>
                <w:szCs w:val="21"/>
                <w14:textFill>
                  <w14:solidFill>
                    <w14:schemeClr w14:val="tx1"/>
                  </w14:solidFill>
                </w14:textFill>
              </w:rPr>
            </w:pPr>
            <w:r>
              <w:rPr>
                <w:rFonts w:ascii="Times New Roman" w:hAnsi="Times New Roman" w:eastAsia="宋体" w:cs="Times New Roman"/>
                <w:color w:val="000000" w:themeColor="text1"/>
                <w:sz w:val="21"/>
                <w:szCs w:val="21"/>
                <w:lang w:val="en-US" w:eastAsia="zh-CN" w:bidi="ar-SA"/>
                <w14:textFill>
                  <w14:solidFill>
                    <w14:schemeClr w14:val="tx1"/>
                  </w14:solidFill>
                </w14:textFill>
              </w:rPr>
              <w:t xml:space="preserve">（1）</w:t>
            </w:r>
            <w:r>
              <w:rPr>
                <w:rFonts w:ascii="Times New Roman" w:hAnsi="Times New Roman" w:eastAsia="宋体" w:cs="Times New Roman"/>
                <w:color w:val="000000" w:themeColor="text1"/>
                <w:sz w:val="21"/>
                <w:szCs w:val="21"/>
                <w14:textFill>
                  <w14:solidFill>
                    <w14:schemeClr w14:val="tx1"/>
                  </w14:solidFill>
                </w14:textFill>
              </w:rPr>
              <w:t xml:space="preserve">现场检测人员（</w:t>
            </w:r>
            <w:r>
              <w:rPr>
                <w:rFonts w:ascii="Times New Roman" w:hAnsi="Times New Roman" w:eastAsia="宋体" w:cs="Times New Roman"/>
                <w:color w:val="000000" w:themeColor="text1"/>
                <w:sz w:val="21"/>
                <w:szCs w:val="21"/>
                <w:lang w:eastAsia="zh-CN"/>
                <w14:textFill>
                  <w14:solidFill>
                    <w14:schemeClr w14:val="tx1"/>
                  </w14:solidFill>
                </w14:textFill>
              </w:rPr>
              <w:t xml:space="preserve">不含项目负责人、技术负责人</w:t>
            </w:r>
            <w:r>
              <w:rPr>
                <w:rFonts w:ascii="Times New Roman" w:hAnsi="Times New Roman" w:eastAsia="宋体" w:cs="Times New Roman"/>
                <w:color w:val="000000" w:themeColor="text1"/>
                <w:sz w:val="21"/>
                <w:szCs w:val="21"/>
                <w14:textFill>
                  <w14:solidFill>
                    <w14:schemeClr w14:val="tx1"/>
                  </w14:solidFill>
                </w14:textFill>
              </w:rPr>
              <w:t xml:space="preserve">）</w:t>
            </w: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持有</w:t>
            </w:r>
            <w:r>
              <w:rPr>
                <w:rFonts w:ascii="Times New Roman" w:hAnsi="Times New Roman" w:eastAsia="宋体" w:cs="Times New Roman"/>
                <w:color w:val="000000" w:themeColor="text1"/>
                <w:sz w:val="21"/>
                <w:szCs w:val="21"/>
                <w:highlight w:val="none"/>
                <w14:textFill>
                  <w14:solidFill>
                    <w14:schemeClr w14:val="tx1"/>
                  </w14:solidFill>
                </w14:textFill>
              </w:rPr>
              <w:t xml:space="preserve">交通运输主管部门核发的《公路工程试验检测工程师证书》或《公路水运工程试验检测师证书》（证书专业需包含桥梁或桥梁隧道工程专业）</w:t>
            </w:r>
            <w:r>
              <w:rPr>
                <w:rFonts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的，每提供1名符合要求的，得2分，本项最多得8分。</w:t>
            </w:r>
            <w:r/>
          </w:p>
          <w:p>
            <w:pPr>
              <w:numPr>
                <w:ilvl w:val="0"/>
                <w:numId w:val="0"/>
              </w:numPr>
              <w:ind w:firstLine="480"/>
              <w:keepLines w:val="0"/>
              <w:keepNext w:val="0"/>
              <w:pageBreakBefore w:val="0"/>
              <w:spacing w:line="320" w:lineRule="exact"/>
              <w:rPr>
                <w:rFonts w:ascii="Times New Roman" w:hAnsi="Times New Roman" w:eastAsia="宋体" w:cs="Times New Roman"/>
                <w:color w:val="000000" w:themeColor="text1"/>
                <w:sz w:val="21"/>
                <w:szCs w:val="21"/>
                <w14:textFill>
                  <w14:solidFill>
                    <w14:schemeClr w14:val="tx1"/>
                  </w14:solidFill>
                </w14:textFill>
              </w:rPr>
            </w:pP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（2）现场检测人员（</w:t>
            </w:r>
            <w:r>
              <w:rPr>
                <w:rFonts w:ascii="Times New Roman" w:hAnsi="Times New Roman" w:eastAsia="宋体" w:cs="Times New Roman"/>
                <w:color w:val="000000" w:themeColor="text1"/>
                <w:sz w:val="21"/>
                <w:szCs w:val="21"/>
                <w:lang w:eastAsia="zh-CN"/>
                <w14:textFill>
                  <w14:solidFill>
                    <w14:schemeClr w14:val="tx1"/>
                  </w14:solidFill>
                </w14:textFill>
              </w:rPr>
              <w:t xml:space="preserve">不含项目负责人、技术负责人</w:t>
            </w: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）持有住房城乡建设主</w:t>
            </w:r>
            <w:r>
              <w:rPr>
                <w:rFonts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管部门核发的</w:t>
            </w:r>
            <w:r>
              <w:rPr>
                <w:rFonts w:ascii="Times New Roman" w:hAnsi="Times New Roman" w:eastAsia="宋体" w:cs="Times New Roman"/>
                <w:color w:val="000000" w:themeColor="text1"/>
                <w:sz w:val="21"/>
                <w:szCs w:val="21"/>
                <w:highlight w:val="none"/>
                <w14:textFill>
                  <w14:solidFill>
                    <w14:schemeClr w14:val="tx1"/>
                  </w14:solidFill>
                </w14:textFill>
              </w:rPr>
              <w:t xml:space="preserve">一级注册结构工程师</w:t>
            </w:r>
            <w:r>
              <w:rPr>
                <w:rFonts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执业资格证书的</w:t>
            </w: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，每</w:t>
            </w:r>
            <w:r>
              <w:rPr>
                <w:rFonts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提供1名符合要求的，得3分，本项最多得3分。</w:t>
            </w:r>
            <w:r/>
          </w:p>
          <w:p>
            <w:pPr>
              <w:ind w:firstLine="420"/>
              <w:jc w:val="left"/>
              <w:keepLines w:val="0"/>
              <w:keepNext w:val="0"/>
              <w:pageBreakBefore w:val="0"/>
              <w:spacing w:line="320" w:lineRule="exact"/>
              <w:widowControl/>
              <w:rPr>
                <w:rFonts w:ascii="Times New Roman" w:hAnsi="Times New Roman" w:eastAsia="宋体" w:cs="Times New Roman"/>
                <w:color w:val="000000" w:themeColor="text1"/>
                <w14:textFill>
                  <w14:solidFill>
                    <w14:schemeClr w14:val="tx1"/>
                  </w14:solidFill>
                </w14:textFill>
              </w:rPr>
              <w:outlineLvl w:val="9"/>
            </w:pPr>
            <w:r>
              <w:rPr>
                <w:rFonts w:ascii="Times New Roman" w:hAnsi="Times New Roman" w:eastAsia="宋体" w:cs="Times New Roman"/>
                <w:color w:val="000000" w:themeColor="text1"/>
                <w:sz w:val="21"/>
                <w:szCs w:val="21"/>
                <w:lang w:val="zh-CN"/>
                <w14:textFill>
                  <w14:solidFill>
                    <w14:schemeClr w14:val="tx1"/>
                  </w14:solidFill>
                </w14:textFill>
              </w:rPr>
              <w:t xml:space="preserve">注：</w:t>
            </w: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①同一人员持有多项符合要求证书的，仅按1人计分一次，不重复计分</w:t>
            </w:r>
            <w:r>
              <w:rPr>
                <w:rFonts w:ascii="Times New Roman" w:hAnsi="Times New Roman" w:eastAsia="宋体" w:cs="Times New Roman"/>
                <w:color w:val="000000" w:themeColor="text1"/>
                <w:sz w:val="21"/>
                <w:szCs w:val="21"/>
                <w:lang w:val="zh-CN"/>
                <w14:textFill>
                  <w14:solidFill>
                    <w14:schemeClr w14:val="tx1"/>
                  </w14:solidFill>
                </w14:textFill>
              </w:rPr>
              <w:t xml:space="preserve">；</w:t>
            </w: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②须同步提上述人员的相关证书原件扫描件；同时提供投标截止时间前近三个月内任意一个月由供应商为其缴纳的社会保险缴费证明，否则本项不予计分</w:t>
            </w:r>
            <w:r>
              <w:rPr>
                <w:rFonts w:ascii="Times New Roman" w:hAnsi="Times New Roman" w:eastAsia="宋体" w:cs="Times New Roman"/>
                <w:color w:val="000000" w:themeColor="text1"/>
                <w:sz w:val="21"/>
                <w:szCs w:val="21"/>
                <w:lang w:val="zh-CN" w:eastAsia="zh-CN"/>
                <w14:textFill>
                  <w14:solidFill>
                    <w14:schemeClr w14:val="tx1"/>
                  </w14:solidFill>
                </w14:textFill>
              </w:rPr>
              <w:t xml:space="preserve">。</w:t>
            </w:r>
            <w:r/>
          </w:p>
        </w:tc>
      </w:tr>
      <w:tr>
        <w:trPr>
          <w:jc w:val="center"/>
        </w:trPr>
        <w:tc>
          <w:tcPr>
            <w:tcMar>
              <w:left w:w="57" w:type="dxa"/>
              <w:right w:w="57" w:type="dxa"/>
            </w:tcMar>
            <w:tcW w:w="1015" w:type="dxa"/>
            <w:vAlign w:val="center"/>
            <w:textDirection w:val="lrTb"/>
            <w:noWrap w:val="false"/>
          </w:tcPr>
          <w:p>
            <w:pPr>
              <w:jc w:val="center"/>
              <w:keepLines w:val="0"/>
              <w:keepNext w:val="0"/>
              <w:pageBreakBefore w:val="0"/>
              <w:spacing w:line="32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1"/>
                <w:szCs w:val="21"/>
                <w:lang w:val="zh-CN"/>
                <w14:textFill>
                  <w14:solidFill>
                    <w14:schemeClr w14:val="tx1"/>
                  </w14:solidFill>
                </w14:textFill>
              </w:rPr>
              <w:t xml:space="preserve">供应商业绩</w:t>
            </w:r>
            <w:r/>
          </w:p>
        </w:tc>
        <w:tc>
          <w:tcPr>
            <w:tcMar>
              <w:left w:w="57" w:type="dxa"/>
              <w:right w:w="57" w:type="dxa"/>
            </w:tcMar>
            <w:tcW w:w="1257" w:type="dxa"/>
            <w:vAlign w:val="center"/>
            <w:textDirection w:val="lrTb"/>
            <w:noWrap w:val="false"/>
          </w:tcPr>
          <w:p>
            <w:pPr>
              <w:jc w:val="center"/>
              <w:keepLines w:val="0"/>
              <w:keepNext w:val="0"/>
              <w:pageBreakBefore w:val="0"/>
              <w:spacing w:line="32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15</w:t>
            </w:r>
            <w:r>
              <w:rPr>
                <w:rFonts w:ascii="Times New Roman" w:hAnsi="Times New Roman" w:eastAsia="宋体" w:cs="Times New Roman"/>
                <w:color w:val="000000" w:themeColor="text1"/>
                <w:sz w:val="21"/>
                <w:szCs w:val="21"/>
                <w14:textFill>
                  <w14:solidFill>
                    <w14:schemeClr w14:val="tx1"/>
                  </w14:solidFill>
                </w14:textFill>
              </w:rPr>
              <w:t xml:space="preserve">分</w:t>
            </w:r>
            <w:r/>
          </w:p>
        </w:tc>
        <w:tc>
          <w:tcPr>
            <w:tcMar>
              <w:left w:w="57" w:type="dxa"/>
              <w:right w:w="57" w:type="dxa"/>
            </w:tcMar>
            <w:tcW w:w="6489" w:type="dxa"/>
            <w:vAlign w:val="center"/>
            <w:textDirection w:val="lrTb"/>
            <w:noWrap w:val="false"/>
          </w:tcPr>
          <w:p>
            <w:pPr>
              <w:ind w:firstLine="420"/>
              <w:jc w:val="left"/>
              <w:keepLines w:val="0"/>
              <w:keepNext w:val="0"/>
              <w:pageBreakBefore w:val="0"/>
              <w:spacing w:line="320" w:lineRule="exact"/>
              <w:widowControl/>
              <w:rPr>
                <w:rFonts w:ascii="Times New Roman" w:hAnsi="Times New Roman" w:eastAsia="宋体" w:cs="Times New Roman"/>
                <w:color w:val="000000" w:themeColor="text1"/>
                <w:sz w:val="21"/>
                <w:szCs w:val="21"/>
                <w14:textFill>
                  <w14:solidFill>
                    <w14:schemeClr w14:val="tx1"/>
                  </w14:solidFill>
                </w14:textFill>
              </w:rPr>
              <w:outlineLvl w:val="9"/>
            </w:pPr>
            <w:r>
              <w:rPr>
                <w:rFonts w:ascii="Times New Roman" w:hAnsi="Times New Roman" w:eastAsia="宋体" w:cs="Times New Roman"/>
                <w:color w:val="000000" w:themeColor="text1"/>
                <w:sz w:val="21"/>
                <w:szCs w:val="21"/>
                <w:lang w:val="en-US" w:eastAsia="zh-CN"/>
                <w14:textFill>
                  <w14:solidFill>
                    <w14:schemeClr w14:val="tx1"/>
                  </w14:solidFill>
                </w14:textFill>
              </w:rPr>
              <w:t xml:space="preserve">供应商自2023年1月1日（以签订合同日期为准）至投标截止日，具有独立承接过公路桥梁特殊检查项目（含全桥特殊检查、水下桩基专项检测等同类项目）业绩的，每提供一个业绩得5分，本项最多得15分。</w:t>
            </w:r>
            <w:r/>
          </w:p>
          <w:p>
            <w:pPr>
              <w:ind w:firstLine="420"/>
              <w:jc w:val="left"/>
              <w:keepLines w:val="0"/>
              <w:keepNext w:val="0"/>
              <w:pageBreakBefore w:val="0"/>
              <w:spacing w:line="320" w:lineRule="exact"/>
              <w:widowControl/>
              <w:rPr>
                <w:rFonts w:ascii="Times New Roman" w:hAnsi="Times New Roman" w:eastAsia="宋体" w:cs="Times New Roman"/>
                <w:color w:val="000000" w:themeColor="text1"/>
                <w:sz w:val="21"/>
                <w:szCs w:val="21"/>
                <w14:textFill>
                  <w14:solidFill>
                    <w14:schemeClr w14:val="tx1"/>
                  </w14:solidFill>
                </w14:textFill>
              </w:rPr>
              <w:outlineLvl w:val="9"/>
            </w:pPr>
            <w:r>
              <w:rPr>
                <w:rFonts w:ascii="Times New Roman" w:hAnsi="Times New Roman" w:eastAsia="宋体" w:cs="Times New Roman"/>
                <w:color w:val="000000" w:themeColor="text1"/>
                <w:sz w:val="21"/>
                <w:szCs w:val="21"/>
                <w14:textFill>
                  <w14:solidFill>
                    <w14:schemeClr w14:val="tx1"/>
                  </w14:solidFill>
                </w14:textFill>
              </w:rPr>
              <w:t xml:space="preserve">注：</w:t>
            </w:r>
            <w:r>
              <w:rPr>
                <w:rFonts w:ascii="Times New Roman" w:hAnsi="Times New Roman" w:eastAsia="宋体" w:cs="Times New Roman"/>
                <w:color w:val="000000" w:themeColor="text1"/>
                <w:sz w:val="21"/>
                <w:szCs w:val="21"/>
                <w:lang w:val="zh-CN"/>
                <w14:textFill>
                  <w14:solidFill>
                    <w14:schemeClr w14:val="tx1"/>
                  </w14:solidFill>
                </w14:textFill>
              </w:rPr>
              <w:t xml:space="preserve">提供合同原件扫描件，合同须能反映项目名称、主要标的物，签订时间、</w:t>
            </w:r>
            <w:r>
              <w:rPr>
                <w:rFonts w:ascii="Times New Roman" w:hAnsi="Times New Roman" w:eastAsia="宋体" w:cs="Times New Roman"/>
                <w:color w:val="000000" w:themeColor="text1"/>
                <w:sz w:val="21"/>
                <w:szCs w:val="21"/>
                <w14:textFill>
                  <w14:solidFill>
                    <w14:schemeClr w14:val="tx1"/>
                  </w14:solidFill>
                </w14:textFill>
              </w:rPr>
              <w:t xml:space="preserve">单位公章或专用合同章</w:t>
            </w:r>
            <w:r>
              <w:rPr>
                <w:rFonts w:ascii="Times New Roman" w:hAnsi="Times New Roman" w:eastAsia="宋体" w:cs="Times New Roman"/>
                <w:color w:val="000000" w:themeColor="text1"/>
                <w:sz w:val="21"/>
                <w:szCs w:val="21"/>
                <w:lang w:val="zh-CN"/>
                <w14:textFill>
                  <w14:solidFill>
                    <w14:schemeClr w14:val="tx1"/>
                  </w14:solidFill>
                </w14:textFill>
              </w:rPr>
              <w:t xml:space="preserve">,如不能反映的，另须提供盖有原委托单位公章的证明，否则不予认可</w:t>
            </w:r>
            <w:r>
              <w:rPr>
                <w:rFonts w:ascii="Times New Roman" w:hAnsi="Times New Roman" w:eastAsia="宋体" w:cs="Times New Roman"/>
                <w:color w:val="000000" w:themeColor="text1"/>
                <w:sz w:val="21"/>
                <w:szCs w:val="21"/>
                <w14:textFill>
                  <w14:solidFill>
                    <w14:schemeClr w14:val="tx1"/>
                  </w14:solidFill>
                </w14:textFill>
              </w:rPr>
              <w:t xml:space="preserve">。</w:t>
            </w:r>
            <w:r>
              <w:rPr>
                <w:rFonts w:ascii="Times New Roman" w:hAnsi="Times New Roman" w:eastAsia="宋体" w:cs="Times New Roman"/>
                <w:b w:val="0"/>
                <w:bCs w:val="0"/>
                <w:color w:val="000000" w:themeColor="text1"/>
                <w:lang w:val="zh-CN"/>
                <w14:textFill>
                  <w14:solidFill>
                    <w14:schemeClr w14:val="tx1"/>
                  </w14:solidFill>
                </w14:textFill>
              </w:rPr>
              <w:t xml:space="preserve">（</w:t>
            </w:r>
            <w:r>
              <w:rPr>
                <w:rFonts w:ascii="Times New Roman" w:hAnsi="Times New Roman" w:eastAsia="宋体" w:cs="Times New Roman"/>
                <w:b w:val="0"/>
                <w:bCs w:val="0"/>
                <w:color w:val="000000" w:themeColor="text1"/>
                <w14:textFill>
                  <w14:solidFill>
                    <w14:schemeClr w14:val="tx1"/>
                  </w14:solidFill>
                </w14:textFill>
              </w:rPr>
              <w:t xml:space="preserve">项目负责人</w:t>
            </w:r>
            <w:r>
              <w:rPr>
                <w:rFonts w:ascii="Times New Roman" w:hAnsi="Times New Roman" w:eastAsia="宋体" w:cs="Times New Roman"/>
                <w:b w:val="0"/>
                <w:bCs w:val="0"/>
                <w:color w:val="000000" w:themeColor="text1"/>
                <w:lang w:eastAsia="zh-CN"/>
                <w14:textFill>
                  <w14:solidFill>
                    <w14:schemeClr w14:val="tx1"/>
                  </w14:solidFill>
                </w14:textFill>
              </w:rPr>
              <w:t xml:space="preserve">、</w:t>
            </w:r>
            <w:r>
              <w:rPr>
                <w:rFonts w:ascii="Times New Roman" w:hAnsi="Times New Roman" w:eastAsia="宋体" w:cs="Times New Roman"/>
                <w:b w:val="0"/>
                <w:bCs w:val="0"/>
                <w:color w:val="000000" w:themeColor="text1"/>
                <w:lang w:val="en-US" w:eastAsia="zh-CN"/>
                <w14:textFill>
                  <w14:solidFill>
                    <w14:schemeClr w14:val="tx1"/>
                  </w14:solidFill>
                </w14:textFill>
              </w:rPr>
              <w:t xml:space="preserve">供应商</w:t>
            </w:r>
            <w:r>
              <w:rPr>
                <w:rFonts w:ascii="Times New Roman" w:hAnsi="Times New Roman" w:eastAsia="宋体" w:cs="Times New Roman"/>
                <w:b w:val="0"/>
                <w:bCs w:val="0"/>
                <w:color w:val="000000" w:themeColor="text1"/>
                <w14:textFill>
                  <w14:solidFill>
                    <w14:schemeClr w14:val="tx1"/>
                  </w14:solidFill>
                </w14:textFill>
              </w:rPr>
              <w:t xml:space="preserve">企业业绩符合条件的，可同时加分</w:t>
            </w:r>
            <w:r>
              <w:rPr>
                <w:rFonts w:ascii="Times New Roman" w:hAnsi="Times New Roman" w:eastAsia="宋体" w:cs="Times New Roman"/>
                <w:b w:val="0"/>
                <w:bCs w:val="0"/>
                <w:color w:val="000000" w:themeColor="text1"/>
                <w:lang w:val="zh-CN"/>
                <w14:textFill>
                  <w14:solidFill>
                    <w14:schemeClr w14:val="tx1"/>
                  </w14:solidFill>
                </w14:textFill>
              </w:rPr>
              <w:t xml:space="preserve">）</w:t>
            </w:r>
            <w:r/>
          </w:p>
        </w:tc>
      </w:tr>
    </w:tbl>
    <w:p>
      <w:pPr>
        <w:ind w:firstLine="480"/>
        <w:spacing w:line="360" w:lineRule="auto"/>
        <w:rPr>
          <w:rFonts w:hint="eastAsia" w:hAnsi="宋体" w:cs="宋体"/>
          <w:sz w:val="21"/>
          <w:szCs w:val="21"/>
        </w:rPr>
      </w:pPr>
      <w:r>
        <w:rPr>
          <w:rFonts w:hint="eastAsia" w:hAnsi="宋体" w:cs="宋体"/>
          <w:sz w:val="21"/>
          <w:szCs w:val="21"/>
        </w:rPr>
        <w:t xml:space="preserve">说明：</w:t>
      </w:r>
      <w:r/>
    </w:p>
    <w:p>
      <w:pPr>
        <w:ind w:firstLine="420"/>
        <w:spacing w:line="360" w:lineRule="auto"/>
        <w:rPr>
          <w:rFonts w:hAnsi="宋体" w:cs="宋体"/>
          <w:sz w:val="21"/>
          <w:szCs w:val="21"/>
        </w:rPr>
      </w:pPr>
      <w:r>
        <w:rPr>
          <w:rFonts w:hint="eastAsia" w:hAnsi="宋体" w:cs="宋体"/>
          <w:sz w:val="21"/>
          <w:szCs w:val="21"/>
        </w:rPr>
        <w:t xml:space="preserve">1、</w:t>
      </w:r>
      <w:r>
        <w:rPr>
          <w:rFonts w:hint="eastAsia" w:hAnsi="宋体" w:cs="宋体"/>
          <w:sz w:val="21"/>
          <w:szCs w:val="21"/>
          <w:lang w:eastAsia="zh-CN"/>
        </w:rPr>
        <w:t xml:space="preserve">供应商</w:t>
      </w:r>
      <w:r>
        <w:rPr>
          <w:rFonts w:hint="eastAsia" w:hAnsi="宋体" w:cs="宋体"/>
          <w:sz w:val="21"/>
          <w:szCs w:val="21"/>
        </w:rPr>
        <w:t xml:space="preserve">对所提供资料的真实性负责。</w:t>
      </w:r>
      <w:r>
        <w:rPr>
          <w:rFonts w:hint="eastAsia" w:hAnsi="宋体" w:cs="宋体"/>
          <w:sz w:val="21"/>
          <w:szCs w:val="21"/>
          <w:lang w:eastAsia="zh-CN"/>
        </w:rPr>
        <w:t xml:space="preserve">采购人</w:t>
      </w:r>
      <w:r>
        <w:rPr>
          <w:rFonts w:hint="eastAsia" w:hAnsi="宋体" w:cs="宋体"/>
          <w:sz w:val="21"/>
          <w:szCs w:val="21"/>
        </w:rPr>
        <w:t xml:space="preserve">保留对中标单位所有资料进行复核的权利。如有弄虚作假者，一经发现，立即取消其中标资格。</w:t>
      </w:r>
      <w:r/>
    </w:p>
    <w:p>
      <w:pPr>
        <w:ind w:firstLine="420"/>
        <w:jc w:val="both"/>
        <w:spacing w:line="360" w:lineRule="auto"/>
        <w:rPr>
          <w:rFonts w:hint="eastAsia" w:hAnsi="宋体" w:cs="宋体"/>
          <w:sz w:val="21"/>
          <w:szCs w:val="21"/>
        </w:rPr>
        <w:outlineLvl w:val="9"/>
      </w:pPr>
      <w:r>
        <w:rPr>
          <w:rFonts w:hint="eastAsia" w:hAnsi="宋体" w:cs="宋体"/>
          <w:sz w:val="21"/>
          <w:szCs w:val="21"/>
        </w:rPr>
        <w:t xml:space="preserve">2、所有认证、证明等均以有效的</w:t>
      </w:r>
      <w:r>
        <w:rPr>
          <w:rFonts w:hint="eastAsia" w:hAnsi="宋体" w:cs="宋体"/>
          <w:sz w:val="21"/>
          <w:szCs w:val="21"/>
          <w:lang w:val="en-US" w:eastAsia="zh-CN"/>
        </w:rPr>
        <w:t xml:space="preserve">原件扫描件</w:t>
      </w:r>
      <w:r>
        <w:rPr>
          <w:rFonts w:hint="eastAsia" w:hAnsi="宋体" w:cs="宋体"/>
          <w:sz w:val="21"/>
          <w:szCs w:val="21"/>
        </w:rPr>
        <w:t xml:space="preserve">为计分依据。</w:t>
      </w:r>
      <w:bookmarkStart w:id="194" w:name="_Toc20597"/>
      <w:r/>
      <w:r/>
    </w:p>
    <w:p>
      <w:pPr>
        <w:ind w:firstLine="420"/>
        <w:jc w:val="center"/>
        <w:spacing w:line="360" w:lineRule="auto"/>
        <w:rPr>
          <w:sz w:val="52"/>
          <w:szCs w:val="52"/>
        </w:rPr>
        <w:outlineLvl w:val="0"/>
      </w:pPr>
      <w:r>
        <w:rPr>
          <w:rFonts w:hint="eastAsia" w:hAnsi="宋体" w:cs="宋体"/>
          <w:sz w:val="21"/>
          <w:szCs w:val="21"/>
        </w:rPr>
        <w:br w:type="page" w:clear="all"/>
      </w:r>
      <w:r>
        <w:rPr>
          <w:rFonts w:hint="eastAsia" w:ascii="宋体" w:hAnsi="宋体" w:eastAsia="宋体" w:cs="宋体"/>
          <w:b/>
          <w:bCs/>
          <w:color w:val="000000"/>
          <w:sz w:val="36"/>
          <w:szCs w:val="36"/>
        </w:rPr>
        <w:t xml:space="preserve">第六章</w:t>
      </w:r>
      <w:r>
        <w:rPr>
          <w:rFonts w:hint="eastAsia" w:ascii="宋体" w:hAnsi="宋体" w:eastAsia="宋体" w:cs="宋体"/>
          <w:b/>
          <w:bCs/>
          <w:color w:val="000000"/>
          <w:sz w:val="36"/>
          <w:szCs w:val="36"/>
          <w:lang w:val="en-US" w:eastAsia="zh-CN"/>
        </w:rPr>
        <w:t xml:space="preserve">  </w:t>
      </w:r>
      <w:r>
        <w:rPr>
          <w:rFonts w:hint="eastAsia" w:ascii="宋体" w:hAnsi="宋体" w:eastAsia="宋体" w:cs="宋体"/>
          <w:b/>
          <w:bCs/>
          <w:color w:val="000000"/>
          <w:sz w:val="36"/>
          <w:szCs w:val="36"/>
        </w:rPr>
        <w:t xml:space="preserve">投标文件格式</w:t>
      </w:r>
      <w:bookmarkEnd w:id="194"/>
      <w:r/>
      <w:r/>
    </w:p>
    <w:p>
      <w:pPr>
        <w:pStyle w:val="874"/>
        <w:jc w:val="center"/>
        <w:spacing w:beforeAutospacing="0" w:afterAutospacing="0"/>
        <w:rPr>
          <w:rFonts w:hint="eastAsia" w:ascii="宋体" w:hAnsi="宋体" w:eastAsia="宋体" w:cs="宋体"/>
          <w:b/>
          <w:color w:val="000000"/>
          <w:sz w:val="72"/>
          <w:szCs w:val="72"/>
        </w:rPr>
      </w:pPr>
      <w:r/>
      <w:bookmarkStart w:id="195" w:name="_Hlt26955039"/>
      <w:r/>
      <w:bookmarkEnd w:id="195"/>
      <w:r/>
      <w:bookmarkStart w:id="196" w:name="_Toc26554094"/>
      <w:r/>
      <w:bookmarkEnd w:id="196"/>
      <w:r/>
      <w:bookmarkStart w:id="197" w:name="_Hlt26671244"/>
      <w:r/>
      <w:bookmarkEnd w:id="197"/>
      <w:r/>
      <w:bookmarkStart w:id="198" w:name="_Toc120614282"/>
      <w:r/>
      <w:bookmarkStart w:id="199" w:name="_Toc49090576"/>
      <w:r/>
      <w:r/>
    </w:p>
    <w:p>
      <w:pPr>
        <w:pStyle w:val="874"/>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874"/>
        <w:jc w:val="center"/>
        <w:spacing w:beforeAutospacing="0" w:afterAutospacing="0"/>
      </w:pPr>
      <w:r>
        <w:rPr>
          <w:rFonts w:hint="eastAsia" w:ascii="宋体" w:hAnsi="宋体" w:eastAsia="宋体" w:cs="宋体"/>
          <w:b/>
          <w:color w:val="000000"/>
          <w:sz w:val="72"/>
          <w:szCs w:val="72"/>
        </w:rPr>
        <w:t xml:space="preserve">投  标  文  件</w:t>
      </w:r>
      <w:r/>
    </w:p>
    <w:p>
      <w:pPr>
        <w:pStyle w:val="874"/>
        <w:jc w:val="center"/>
        <w:spacing w:beforeAutospacing="0" w:afterAutospacing="0"/>
      </w:pPr>
      <w:r>
        <w:t xml:space="preserve"> </w:t>
      </w:r>
      <w:r/>
    </w:p>
    <w:p>
      <w:pPr>
        <w:pStyle w:val="874"/>
        <w:jc w:val="center"/>
        <w:spacing w:beforeAutospacing="0" w:afterAutospacing="0"/>
      </w:pPr>
      <w:r>
        <w:t xml:space="preserve"> </w:t>
      </w:r>
      <w:r/>
    </w:p>
    <w:p>
      <w:pPr>
        <w:pStyle w:val="874"/>
        <w:jc w:val="center"/>
        <w:spacing w:beforeAutospacing="0" w:afterAutospacing="0"/>
      </w:pPr>
      <w:r>
        <w:t xml:space="preserve"> </w:t>
      </w:r>
      <w:r/>
    </w:p>
    <w:p>
      <w:pPr>
        <w:pStyle w:val="874"/>
        <w:jc w:val="center"/>
        <w:spacing w:beforeAutospacing="0" w:afterAutospacing="0"/>
      </w:pPr>
      <w:r>
        <w:t xml:space="preserve"> </w:t>
      </w:r>
      <w:r/>
    </w:p>
    <w:p>
      <w:pPr>
        <w:pStyle w:val="874"/>
        <w:jc w:val="center"/>
        <w:spacing w:beforeAutospacing="0" w:afterAutospacing="0"/>
      </w:pPr>
      <w:r>
        <w:t xml:space="preserve"> </w:t>
      </w:r>
      <w:r/>
    </w:p>
    <w:p>
      <w:pPr>
        <w:pStyle w:val="874"/>
        <w:ind w:firstLine="723"/>
        <w:jc w:val="both"/>
        <w:keepLines w:val="0"/>
        <w:keepNext w:val="0"/>
        <w:pageBreakBefore w:val="0"/>
        <w:spacing w:beforeAutospacing="0" w:after="313" w:afterAutospacing="0"/>
        <w:widowControl w:val="off"/>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874"/>
        <w:ind w:firstLine="723"/>
        <w:jc w:val="both"/>
        <w:keepLines w:val="0"/>
        <w:keepNext w:val="0"/>
        <w:pageBreakBefore w:val="0"/>
        <w:spacing w:beforeAutospacing="0" w:after="313" w:afterAutospacing="0"/>
        <w:widowControl w:val="off"/>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874"/>
        <w:ind w:firstLine="723"/>
        <w:jc w:val="both"/>
        <w:keepLines w:val="0"/>
        <w:keepNext w:val="0"/>
        <w:pageBreakBefore w:val="0"/>
        <w:spacing w:beforeAutospacing="0" w:after="313" w:afterAutospacing="0"/>
        <w:widowControl w:val="off"/>
      </w:pPr>
      <w:r>
        <w:rPr>
          <w:rFonts w:hint="eastAsia" w:ascii="宋体" w:hAnsi="宋体" w:eastAsia="宋体" w:cs="宋体"/>
          <w:b/>
          <w:color w:val="000000"/>
          <w:sz w:val="36"/>
          <w:szCs w:val="36"/>
          <w:lang w:eastAsia="zh-CN"/>
        </w:rPr>
        <w:t xml:space="preserve">供应商</w:t>
      </w:r>
      <w:r>
        <w:rPr>
          <w:rFonts w:hint="eastAsia" w:ascii="宋体" w:hAnsi="宋体" w:eastAsia="宋体" w:cs="宋体"/>
          <w:b/>
          <w:color w:val="000000"/>
          <w:sz w:val="36"/>
          <w:szCs w:val="36"/>
        </w:rPr>
        <w:t xml:space="preserve">名称 ：</w:t>
      </w:r>
      <w:r>
        <w:rPr>
          <w:rFonts w:hint="eastAsia" w:ascii="宋体" w:hAnsi="宋体" w:eastAsia="宋体" w:cs="宋体"/>
          <w:b/>
          <w:color w:val="000000"/>
          <w:sz w:val="36"/>
          <w:szCs w:val="36"/>
          <w:u w:val="single"/>
        </w:rPr>
        <w:t xml:space="preserve">（加盖CA电子公章）        </w:t>
      </w:r>
      <w:r/>
    </w:p>
    <w:p>
      <w:pPr>
        <w:pStyle w:val="874"/>
        <w:ind w:firstLine="723"/>
        <w:jc w:val="both"/>
        <w:keepLines w:val="0"/>
        <w:keepNext w:val="0"/>
        <w:pageBreakBefore w:val="0"/>
        <w:spacing w:beforeAutospacing="0" w:after="313" w:afterAutospacing="0"/>
        <w:widowControl w:val="off"/>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p>
    <w:p>
      <w:pPr>
        <w:pStyle w:val="874"/>
        <w:jc w:val="center"/>
        <w:spacing w:beforeAutospacing="0" w:afterAutospacing="0" w:line="0" w:lineRule="atLeast"/>
      </w:pPr>
      <w:r>
        <w:t xml:space="preserve"> </w:t>
      </w:r>
      <w:r/>
    </w:p>
    <w:p>
      <w:pPr>
        <w:pStyle w:val="874"/>
        <w:jc w:val="center"/>
        <w:spacing w:beforeAutospacing="0" w:afterAutospacing="0" w:line="0" w:lineRule="atLeast"/>
        <w:rPr>
          <w:rFonts w:hint="eastAsia" w:ascii="宋体" w:hAnsi="宋体" w:eastAsia="宋体" w:cs="宋体"/>
          <w:b/>
          <w:color w:val="000000"/>
          <w:sz w:val="36"/>
          <w:szCs w:val="36"/>
          <w:u w:val="single"/>
        </w:rPr>
      </w:pPr>
      <w:r>
        <w:t xml:space="preserve"> </w:t>
      </w:r>
      <w:r/>
    </w:p>
    <w:p>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clear="all"/>
      </w:r>
      <w:r/>
    </w:p>
    <w:p>
      <w:pPr>
        <w:pStyle w:val="874"/>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874"/>
        <w:jc w:val="center"/>
        <w:spacing w:beforeAutospacing="0" w:afterAutospacing="0" w:line="0" w:lineRule="atLeast"/>
      </w:pPr>
      <w:r>
        <w:t xml:space="preserve"> </w:t>
      </w:r>
      <w:r/>
    </w:p>
    <w:p>
      <w:pPr>
        <w:pStyle w:val="874"/>
        <w:ind w:left="0" w:firstLine="420"/>
        <w:jc w:val="both"/>
        <w:keepLines w:val="0"/>
        <w:keepNext w:val="0"/>
        <w:pageBreakBefore w:val="0"/>
        <w:spacing w:beforeAutospacing="0" w:afterAutospacing="0" w:line="440" w:lineRule="exact"/>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一、法人或者其他组织的营业执照等证明文件，自然人的身份证明</w:t>
      </w:r>
      <w:r/>
    </w:p>
    <w:p>
      <w:pPr>
        <w:ind w:left="0" w:firstLine="420"/>
        <w:jc w:val="left"/>
        <w:keepLines w:val="0"/>
        <w:keepNext w:val="0"/>
        <w:pageBreakBefore w:val="0"/>
        <w:spacing w:line="440" w:lineRule="exact"/>
        <w:tabs>
          <w:tab w:val="left" w:pos="1331" w:leader="none"/>
        </w:tabs>
        <w:rPr>
          <w:rFonts w:hint="eastAsia" w:ascii="宋体" w:hAnsi="宋体" w:eastAsia="宋体" w:cs="宋体"/>
          <w:iCs/>
          <w:color w:val="000000"/>
          <w:szCs w:val="21"/>
        </w:rPr>
      </w:pPr>
      <w:r>
        <w:rPr>
          <w:rFonts w:hint="eastAsia" w:ascii="宋体" w:hAnsi="宋体" w:eastAsia="宋体" w:cs="宋体"/>
          <w:iCs/>
          <w:color w:val="000000"/>
          <w:szCs w:val="21"/>
        </w:rPr>
        <w:t xml:space="preserve">二、上一年度的财务状况报表（至少提供加盖公章的资产负债表、利润表，</w:t>
      </w:r>
      <w:r>
        <w:rPr>
          <w:rFonts w:hint="eastAsia" w:ascii="宋体" w:hAnsi="宋体" w:eastAsia="宋体" w:cs="宋体"/>
          <w:iCs/>
          <w:color w:val="000000"/>
          <w:szCs w:val="21"/>
          <w:lang w:eastAsia="zh-CN"/>
        </w:rPr>
        <w:t xml:space="preserve">供应商</w:t>
      </w:r>
      <w:r>
        <w:rPr>
          <w:rFonts w:hint="eastAsia" w:ascii="宋体" w:hAnsi="宋体" w:eastAsia="宋体" w:cs="宋体"/>
          <w:iCs/>
          <w:color w:val="000000"/>
          <w:szCs w:val="21"/>
        </w:rPr>
        <w:t xml:space="preserve">成立不满一年无需提供）</w:t>
      </w:r>
      <w:r>
        <w:rPr>
          <w:rFonts w:hint="eastAsia" w:ascii="宋体" w:hAnsi="宋体" w:eastAsia="宋体" w:cs="宋体"/>
          <w:iCs/>
          <w:color w:val="0000ff"/>
          <w:szCs w:val="21"/>
        </w:rPr>
        <w:t xml:space="preserve">（2025年财务状况表未出的，可使用2024年度报表）</w:t>
      </w:r>
      <w:r/>
    </w:p>
    <w:p>
      <w:pPr>
        <w:ind w:left="0" w:firstLine="420"/>
        <w:jc w:val="left"/>
        <w:keepLines w:val="0"/>
        <w:keepNext w:val="0"/>
        <w:pageBreakBefore w:val="0"/>
        <w:spacing w:line="440" w:lineRule="exact"/>
        <w:tabs>
          <w:tab w:val="left" w:pos="1331" w:leader="none"/>
        </w:tabs>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三、具备履行合同所必需的设备和专业技术能力的书面声明</w:t>
      </w:r>
      <w:r/>
    </w:p>
    <w:p>
      <w:pPr>
        <w:ind w:left="0" w:firstLine="420"/>
        <w:jc w:val="left"/>
        <w:keepLines w:val="0"/>
        <w:keepNext w:val="0"/>
        <w:pageBreakBefore w:val="0"/>
        <w:spacing w:line="440" w:lineRule="exact"/>
        <w:tabs>
          <w:tab w:val="left" w:pos="1331" w:leader="none"/>
        </w:tabs>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四、依法缴纳税收和社会保障资金的相关材料（提供提交投标文件截止时间前一年内至少一个月依法缴纳税收及缴纳社会保障资金的证明材料。</w:t>
      </w:r>
      <w:r>
        <w:rPr>
          <w:rFonts w:hint="eastAsia" w:ascii="宋体" w:hAnsi="宋体" w:eastAsia="宋体" w:cs="宋体"/>
          <w:iCs/>
          <w:color w:val="000000"/>
          <w:sz w:val="21"/>
          <w:szCs w:val="21"/>
          <w:lang w:eastAsia="zh-CN"/>
        </w:rPr>
        <w:t xml:space="preserve">供应商</w:t>
      </w:r>
      <w:r>
        <w:rPr>
          <w:rFonts w:hint="eastAsia" w:ascii="宋体" w:hAnsi="宋体" w:eastAsia="宋体" w:cs="宋体"/>
          <w:iCs/>
          <w:color w:val="000000"/>
          <w:sz w:val="21"/>
          <w:szCs w:val="21"/>
        </w:rPr>
        <w:t xml:space="preserve">依法享受缓缴、免缴税收、社会保障资金的提供证明材料）</w:t>
      </w:r>
      <w:r/>
    </w:p>
    <w:p>
      <w:pPr>
        <w:ind w:left="0" w:firstLine="420"/>
        <w:jc w:val="left"/>
        <w:keepLines w:val="0"/>
        <w:keepNext w:val="0"/>
        <w:pageBreakBefore w:val="0"/>
        <w:spacing w:line="440" w:lineRule="exact"/>
        <w:tabs>
          <w:tab w:val="left" w:pos="1331" w:leader="none"/>
        </w:tabs>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五、参加政府采购活动前 3 年内在经营活动中没有重大违法记录的书面声明</w:t>
      </w:r>
      <w:r/>
    </w:p>
    <w:p>
      <w:pPr>
        <w:ind w:left="0" w:firstLine="420"/>
        <w:jc w:val="left"/>
        <w:keepLines w:val="0"/>
        <w:keepNext w:val="0"/>
        <w:pageBreakBefore w:val="0"/>
        <w:spacing w:line="440" w:lineRule="exact"/>
        <w:tabs>
          <w:tab w:val="left" w:pos="1331" w:leader="none"/>
        </w:tabs>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六、特定资格要求的证明文件（如果本项目设置特定资格要求，则需要提供）</w:t>
      </w:r>
      <w:r/>
    </w:p>
    <w:p>
      <w:pPr>
        <w:ind w:left="0" w:firstLine="420"/>
        <w:jc w:val="left"/>
        <w:keepLines w:val="0"/>
        <w:keepNext w:val="0"/>
        <w:pageBreakBefore w:val="0"/>
        <w:spacing w:line="440" w:lineRule="exact"/>
        <w:tabs>
          <w:tab w:val="left" w:pos="1331" w:leader="none"/>
        </w:tabs>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七、法人授权书</w:t>
      </w:r>
      <w:r/>
    </w:p>
    <w:p>
      <w:pPr>
        <w:ind w:left="0" w:firstLine="420"/>
        <w:jc w:val="left"/>
        <w:keepLines w:val="0"/>
        <w:keepNext w:val="0"/>
        <w:pageBreakBefore w:val="0"/>
        <w:spacing w:line="440" w:lineRule="exact"/>
        <w:tabs>
          <w:tab w:val="left" w:pos="1331" w:leader="none"/>
        </w:tabs>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八、投标函</w:t>
      </w:r>
      <w:r/>
    </w:p>
    <w:p>
      <w:pPr>
        <w:ind w:left="0" w:firstLine="420"/>
        <w:jc w:val="left"/>
        <w:keepLines w:val="0"/>
        <w:keepNext w:val="0"/>
        <w:pageBreakBefore w:val="0"/>
        <w:spacing w:line="440" w:lineRule="exact"/>
        <w:tabs>
          <w:tab w:val="left" w:pos="1331" w:leader="none"/>
        </w:tabs>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九、中小企业声明函</w:t>
      </w:r>
      <w:r/>
    </w:p>
    <w:p>
      <w:pPr>
        <w:ind w:left="0" w:firstLine="420"/>
        <w:jc w:val="left"/>
        <w:keepLines w:val="0"/>
        <w:keepNext w:val="0"/>
        <w:pageBreakBefore w:val="0"/>
        <w:spacing w:line="440" w:lineRule="exact"/>
        <w:tabs>
          <w:tab w:val="left" w:pos="1331" w:leader="none"/>
        </w:tabs>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十、残疾人福利性单位声明函（如有）</w:t>
      </w:r>
      <w:r/>
    </w:p>
    <w:p>
      <w:pPr>
        <w:ind w:left="0" w:firstLine="420"/>
        <w:jc w:val="left"/>
        <w:keepLines w:val="0"/>
        <w:keepNext w:val="0"/>
        <w:pageBreakBefore w:val="0"/>
        <w:spacing w:line="440" w:lineRule="exact"/>
        <w:tabs>
          <w:tab w:val="left" w:pos="1331" w:leader="none"/>
        </w:tabs>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十一、技术要求响应及偏离表</w:t>
      </w:r>
      <w:r/>
    </w:p>
    <w:p>
      <w:pPr>
        <w:ind w:left="0" w:firstLine="420"/>
        <w:jc w:val="left"/>
        <w:keepLines w:val="0"/>
        <w:keepNext w:val="0"/>
        <w:pageBreakBefore w:val="0"/>
        <w:spacing w:line="440" w:lineRule="exact"/>
        <w:tabs>
          <w:tab w:val="left" w:pos="1331" w:leader="none"/>
        </w:tabs>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十二、商务要求响应及偏离表</w:t>
      </w:r>
      <w:r/>
    </w:p>
    <w:p>
      <w:pPr>
        <w:ind w:left="0" w:firstLine="420"/>
        <w:jc w:val="left"/>
        <w:keepLines w:val="0"/>
        <w:keepNext w:val="0"/>
        <w:pageBreakBefore w:val="0"/>
        <w:spacing w:line="440" w:lineRule="exact"/>
        <w:tabs>
          <w:tab w:val="left" w:pos="1331" w:leader="none"/>
        </w:tabs>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十三、开标一览表</w:t>
      </w:r>
      <w:r/>
    </w:p>
    <w:p>
      <w:pPr>
        <w:ind w:left="0" w:firstLine="420"/>
        <w:jc w:val="left"/>
        <w:keepLines w:val="0"/>
        <w:keepNext w:val="0"/>
        <w:pageBreakBefore w:val="0"/>
        <w:spacing w:line="440" w:lineRule="exact"/>
        <w:widowControl/>
        <w:tabs>
          <w:tab w:val="left" w:pos="1331" w:leader="none"/>
        </w:tabs>
        <w:rPr>
          <w:rFonts w:hint="eastAsia" w:ascii="宋体" w:hAnsi="宋体" w:eastAsia="宋体" w:cs="宋体"/>
          <w:iCs/>
          <w:color w:val="000000"/>
          <w:szCs w:val="21"/>
        </w:rPr>
      </w:pPr>
      <w:r>
        <w:rPr>
          <w:rFonts w:hint="eastAsia" w:ascii="宋体" w:hAnsi="宋体" w:eastAsia="宋体" w:cs="宋体"/>
          <w:iCs/>
          <w:color w:val="000000"/>
          <w:szCs w:val="21"/>
        </w:rPr>
        <w:t xml:space="preserve">十四、业绩（按第五章 评标方法与评标标准要求提供）</w:t>
      </w:r>
      <w:r/>
    </w:p>
    <w:p>
      <w:pPr>
        <w:ind w:left="0" w:firstLine="420"/>
        <w:jc w:val="left"/>
        <w:keepLines w:val="0"/>
        <w:keepNext w:val="0"/>
        <w:pageBreakBefore w:val="0"/>
        <w:spacing w:line="440" w:lineRule="exact"/>
        <w:widowControl/>
        <w:tabs>
          <w:tab w:val="left" w:pos="1331" w:leader="none"/>
        </w:tabs>
        <w:rPr>
          <w:rFonts w:hint="eastAsia" w:ascii="宋体" w:hAnsi="宋体" w:eastAsia="宋体" w:cs="宋体"/>
          <w:iCs/>
          <w:color w:val="000000"/>
          <w:szCs w:val="21"/>
        </w:rPr>
      </w:pPr>
      <w:r>
        <w:rPr>
          <w:rFonts w:hint="eastAsia" w:ascii="宋体" w:hAnsi="宋体" w:eastAsia="宋体" w:cs="宋体"/>
          <w:iCs/>
          <w:color w:val="000000"/>
          <w:szCs w:val="21"/>
        </w:rPr>
        <w:t xml:space="preserve">十五、</w:t>
      </w:r>
      <w:r>
        <w:rPr>
          <w:rFonts w:hint="eastAsia" w:ascii="宋体" w:hAnsi="宋体" w:eastAsia="宋体" w:cs="宋体"/>
          <w:iCs/>
          <w:color w:val="000000"/>
          <w:szCs w:val="21"/>
          <w:lang w:val="en-US" w:eastAsia="zh-CN"/>
        </w:rPr>
        <w:t xml:space="preserve">人员配备表</w:t>
      </w:r>
      <w:r>
        <w:rPr>
          <w:rFonts w:hint="eastAsia" w:ascii="宋体" w:hAnsi="宋体" w:eastAsia="宋体" w:cs="宋体"/>
          <w:iCs/>
          <w:color w:val="000000"/>
          <w:szCs w:val="21"/>
        </w:rPr>
        <w:t xml:space="preserve">（按第五章 评标方法与评标标准要求提供）</w:t>
      </w:r>
      <w:r/>
    </w:p>
    <w:p>
      <w:pPr>
        <w:ind w:left="0" w:firstLine="420"/>
        <w:jc w:val="left"/>
        <w:keepLines w:val="0"/>
        <w:keepNext w:val="0"/>
        <w:pageBreakBefore w:val="0"/>
        <w:spacing w:line="440" w:lineRule="exact"/>
        <w:widowControl/>
        <w:tabs>
          <w:tab w:val="left" w:pos="1331" w:leader="none"/>
        </w:tabs>
        <w:rPr>
          <w:rFonts w:hint="eastAsia" w:ascii="宋体" w:hAnsi="宋体" w:eastAsia="宋体" w:cs="宋体"/>
          <w:iCs/>
          <w:color w:val="000000"/>
          <w:szCs w:val="21"/>
        </w:rPr>
      </w:pPr>
      <w:r>
        <w:rPr>
          <w:rFonts w:hint="eastAsia" w:ascii="宋体" w:hAnsi="宋体" w:eastAsia="宋体" w:cs="宋体"/>
          <w:iCs/>
          <w:color w:val="000000"/>
          <w:szCs w:val="21"/>
        </w:rPr>
        <w:t xml:space="preserve">十六、技术服务方案</w:t>
      </w:r>
      <w:r/>
    </w:p>
    <w:p>
      <w:pPr>
        <w:ind w:left="0" w:firstLine="420"/>
        <w:jc w:val="left"/>
        <w:keepLines w:val="0"/>
        <w:keepNext w:val="0"/>
        <w:pageBreakBefore w:val="0"/>
        <w:spacing w:line="440" w:lineRule="exact"/>
        <w:widowControl/>
        <w:tabs>
          <w:tab w:val="left" w:pos="1331" w:leader="none"/>
        </w:tabs>
        <w:rPr>
          <w:rFonts w:hint="eastAsia" w:ascii="宋体" w:hAnsi="宋体" w:eastAsia="宋体" w:cs="宋体"/>
          <w:iCs/>
          <w:color w:val="000000"/>
          <w:szCs w:val="21"/>
        </w:rPr>
      </w:pPr>
      <w:r>
        <w:rPr>
          <w:rFonts w:hint="eastAsia" w:ascii="宋体" w:hAnsi="宋体" w:eastAsia="宋体" w:cs="宋体"/>
          <w:iCs/>
          <w:color w:val="000000"/>
          <w:szCs w:val="21"/>
        </w:rPr>
        <w:t xml:space="preserve">十七、盐城市政府采购事前信用承诺书</w:t>
      </w:r>
      <w:r/>
    </w:p>
    <w:p>
      <w:pPr>
        <w:pStyle w:val="874"/>
        <w:ind w:firstLine="480"/>
        <w:jc w:val="both"/>
        <w:spacing w:beforeAutospacing="0" w:afterAutospacing="0" w:line="0" w:lineRule="atLeast"/>
      </w:pPr>
      <w:r>
        <w:t xml:space="preserve"> </w:t>
      </w:r>
      <w:r/>
    </w:p>
    <w:p>
      <w:pPr>
        <w:pStyle w:val="874"/>
        <w:ind w:firstLine="480"/>
        <w:jc w:val="both"/>
        <w:spacing w:beforeAutospacing="0" w:afterAutospacing="0" w:line="0" w:lineRule="atLeast"/>
      </w:pPr>
      <w:r>
        <w:t xml:space="preserve"> </w:t>
      </w:r>
      <w:r/>
    </w:p>
    <w:p>
      <w:pPr>
        <w:pStyle w:val="874"/>
        <w:ind w:firstLine="480"/>
        <w:jc w:val="both"/>
        <w:spacing w:beforeAutospacing="0" w:afterAutospacing="0" w:line="0" w:lineRule="atLeast"/>
      </w:pPr>
      <w:r>
        <w:t xml:space="preserve"> </w:t>
      </w:r>
      <w:r/>
    </w:p>
    <w:p>
      <w:pPr>
        <w:pStyle w:val="874"/>
        <w:ind w:firstLine="480"/>
        <w:jc w:val="both"/>
        <w:spacing w:beforeAutospacing="0" w:afterAutospacing="0" w:line="0" w:lineRule="atLeast"/>
      </w:pPr>
      <w:r>
        <w:t xml:space="preserve"> </w:t>
      </w:r>
      <w:r/>
    </w:p>
    <w:p>
      <w:pPr>
        <w:pStyle w:val="874"/>
        <w:ind w:firstLine="480"/>
        <w:jc w:val="both"/>
        <w:spacing w:beforeAutospacing="0" w:afterAutospacing="0" w:line="0" w:lineRule="atLeast"/>
      </w:pPr>
      <w:r/>
      <w:r/>
    </w:p>
    <w:p>
      <w:pPr>
        <w:pStyle w:val="874"/>
        <w:ind w:firstLine="480"/>
        <w:jc w:val="both"/>
        <w:spacing w:beforeAutospacing="0" w:afterAutospacing="0" w:line="0" w:lineRule="atLeast"/>
      </w:pPr>
      <w:r/>
      <w:r/>
    </w:p>
    <w:p>
      <w:pPr>
        <w:pStyle w:val="874"/>
        <w:ind w:firstLine="480"/>
        <w:jc w:val="both"/>
        <w:spacing w:beforeAutospacing="0" w:afterAutospacing="0" w:line="0" w:lineRule="atLeast"/>
      </w:pPr>
      <w:r/>
      <w:r/>
    </w:p>
    <w:p>
      <w:pPr>
        <w:pStyle w:val="874"/>
        <w:ind w:firstLine="480"/>
        <w:jc w:val="both"/>
        <w:spacing w:beforeAutospacing="0" w:afterAutospacing="0" w:line="0" w:lineRule="atLeast"/>
      </w:pPr>
      <w:r/>
      <w:r/>
    </w:p>
    <w:p>
      <w:pPr>
        <w:pStyle w:val="874"/>
        <w:ind w:firstLine="480"/>
        <w:jc w:val="both"/>
        <w:spacing w:beforeAutospacing="0" w:afterAutospacing="0" w:line="0" w:lineRule="atLeast"/>
      </w:pPr>
      <w:r/>
      <w:r/>
    </w:p>
    <w:p>
      <w:pPr>
        <w:pStyle w:val="874"/>
        <w:ind w:firstLine="480"/>
        <w:jc w:val="both"/>
        <w:spacing w:beforeAutospacing="0" w:afterAutospacing="0" w:line="0" w:lineRule="atLeast"/>
      </w:pPr>
      <w:r/>
      <w:r/>
    </w:p>
    <w:p>
      <w:pPr>
        <w:pStyle w:val="874"/>
        <w:ind w:firstLine="480"/>
        <w:jc w:val="both"/>
        <w:spacing w:beforeAutospacing="0" w:afterAutospacing="0" w:line="0" w:lineRule="atLeast"/>
      </w:pPr>
      <w:r/>
      <w:r/>
    </w:p>
    <w:p>
      <w:pPr>
        <w:pStyle w:val="874"/>
        <w:jc w:val="both"/>
        <w:spacing w:beforeAutospacing="0" w:afterAutospacing="0" w:line="0" w:lineRule="atLeast"/>
      </w:pPr>
      <w:r/>
      <w:r/>
    </w:p>
    <w:p>
      <w:pPr>
        <w:jc w:val="both"/>
        <w:spacing w:beforeAutospacing="0" w:afterAutospacing="0"/>
      </w:pPr>
      <w:r>
        <w:rPr>
          <w:rFonts w:hint="eastAsia" w:ascii="黑体" w:hAnsi="宋体" w:eastAsia="黑体" w:cs="黑体"/>
          <w:i/>
          <w:color w:val="000000"/>
          <w:sz w:val="32"/>
          <w:szCs w:val="32"/>
          <w:u w:val="single"/>
        </w:rPr>
        <w:br w:type="page" w:clear="all"/>
      </w: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74"/>
        <w:ind w:firstLine="480"/>
        <w:jc w:val="both"/>
        <w:spacing w:beforeAutospacing="0" w:afterAutospacing="0" w:line="0" w:lineRule="atLeast"/>
      </w:pPr>
      <w:r>
        <w:t xml:space="preserve"> </w:t>
      </w:r>
      <w:r/>
    </w:p>
    <w:p>
      <w:pPr>
        <w:pStyle w:val="874"/>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二、上一年度的财务状况报表</w:t>
      </w:r>
      <w:r/>
    </w:p>
    <w:p>
      <w:pPr>
        <w:pStyle w:val="874"/>
        <w:ind w:firstLine="480"/>
        <w:jc w:val="both"/>
        <w:spacing w:beforeAutospacing="0" w:afterAutospacing="0" w:line="0" w:lineRule="atLeast"/>
      </w:pPr>
      <w:r>
        <w:rPr>
          <w:rFonts w:hint="eastAsia" w:ascii="宋体" w:hAnsi="宋体" w:eastAsia="宋体" w:cs="宋体"/>
          <w:color w:val="000000"/>
          <w:lang w:eastAsia="zh-CN"/>
        </w:rPr>
        <w:t xml:space="preserve">供应商</w:t>
      </w:r>
      <w:r>
        <w:rPr>
          <w:rFonts w:hint="eastAsia" w:ascii="宋体" w:hAnsi="宋体" w:eastAsia="宋体" w:cs="宋体"/>
          <w:color w:val="000000"/>
        </w:rPr>
        <w:t xml:space="preserve">成立不满一年不需提供</w:t>
      </w:r>
      <w:r/>
    </w:p>
    <w:p>
      <w:pPr>
        <w:pStyle w:val="874"/>
        <w:jc w:val="both"/>
        <w:spacing w:beforeAutospacing="0" w:afterAutospacing="0"/>
      </w:pPr>
      <w:r>
        <w:t xml:space="preserve"> </w:t>
      </w:r>
      <w:r/>
    </w:p>
    <w:p>
      <w:pPr>
        <w:pStyle w:val="874"/>
        <w:jc w:val="both"/>
        <w:spacing w:beforeAutospacing="0" w:afterAutospacing="0"/>
      </w:pPr>
      <w:r>
        <w:t xml:space="preserve"> </w:t>
      </w:r>
      <w:r/>
    </w:p>
    <w:p>
      <w:pPr>
        <w:pStyle w:val="874"/>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874"/>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74"/>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74"/>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74"/>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874"/>
        <w:ind w:firstLine="480"/>
        <w:jc w:val="both"/>
        <w:spacing w:beforeAutospacing="0" w:afterAutospacing="0"/>
      </w:pPr>
      <w:r/>
      <w:bookmarkStart w:id="200" w:name="_Toc120614284"/>
      <w:r>
        <w:rPr>
          <w:rFonts w:hint="eastAsia" w:ascii="宋体" w:hAnsi="宋体" w:eastAsia="宋体" w:cs="宋体"/>
          <w:color w:val="000000"/>
        </w:rPr>
        <w:t xml:space="preserve">提供提交投标文件截止时间前一年内至少一个月依法缴纳税收及缴纳社会保障资金的证明材料。</w:t>
      </w:r>
      <w:r>
        <w:rPr>
          <w:rFonts w:hint="eastAsia" w:ascii="宋体" w:hAnsi="宋体" w:eastAsia="宋体" w:cs="宋体"/>
          <w:color w:val="000000"/>
          <w:lang w:eastAsia="zh-CN"/>
        </w:rPr>
        <w:t xml:space="preserve">供应商</w:t>
      </w:r>
      <w:r>
        <w:rPr>
          <w:rFonts w:hint="eastAsia" w:ascii="宋体" w:hAnsi="宋体" w:eastAsia="宋体" w:cs="宋体"/>
          <w:color w:val="000000"/>
        </w:rPr>
        <w:t xml:space="preserve">依法享受缓缴、免缴税收、社会保障资金的提供证明材料。</w:t>
      </w:r>
      <w:bookmarkEnd w:id="200"/>
      <w:r/>
      <w:r/>
    </w:p>
    <w:p>
      <w:pPr>
        <w:pStyle w:val="874"/>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74"/>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74"/>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74"/>
        <w:jc w:val="both"/>
        <w:spacing w:beforeAutospacing="0" w:afterAutospacing="0"/>
      </w:pPr>
      <w:r>
        <w:t xml:space="preserve"> </w:t>
      </w:r>
      <w:r/>
    </w:p>
    <w:p>
      <w:pPr>
        <w:pStyle w:val="874"/>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874"/>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874"/>
        <w:jc w:val="both"/>
        <w:spacing w:beforeAutospacing="0" w:afterAutospacing="0" w:line="0" w:lineRule="atLeast"/>
      </w:pPr>
      <w:r>
        <w:t xml:space="preserve"> </w:t>
      </w:r>
      <w:r/>
    </w:p>
    <w:p>
      <w:pPr>
        <w:pStyle w:val="874"/>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74"/>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74"/>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sz w:val="32"/>
          <w:szCs w:val="32"/>
        </w:rPr>
        <w:t xml:space="preserve">七、法人授权书</w:t>
      </w:r>
      <w:r/>
    </w:p>
    <w:p>
      <w:pPr>
        <w:pStyle w:val="874"/>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rPr>
      </w:pPr>
      <w:r>
        <w:rPr>
          <w:rFonts w:ascii="Times New Roman" w:hAnsi="Times New Roman"/>
          <w:color w:val="000000"/>
        </w:rPr>
      </w:r>
      <w:r/>
    </w:p>
    <w:p>
      <w:pPr>
        <w:pStyle w:val="874"/>
        <w:ind w:firstLine="480"/>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本授权书声明：____________（</w:t>
      </w:r>
      <w:r>
        <w:rPr>
          <w:rFonts w:hint="eastAsia" w:ascii="Times New Roman" w:hAnsi="Times New Roman"/>
          <w:color w:val="000000"/>
          <w:lang w:eastAsia="zh-CN"/>
        </w:rPr>
        <w:t xml:space="preserve">供应商</w:t>
      </w:r>
      <w:r>
        <w:rPr>
          <w:rFonts w:ascii="Times New Roman" w:hAnsi="Times New Roman"/>
          <w:color w:val="000000"/>
        </w:rPr>
        <w:t xml:space="preserve">名称）授权________________（被授权人的姓名）为我方就</w:t>
      </w:r>
      <w:r>
        <w:rPr>
          <w:rFonts w:hint="eastAsia" w:ascii="Times New Roman" w:hAnsi="Times New Roman"/>
          <w:color w:val="000000"/>
          <w:highlight w:val="none"/>
          <w:u w:val="single"/>
        </w:rPr>
        <w:t xml:space="preserve">JSZC-320900-WYGS-G2026-0014</w:t>
      </w:r>
      <w:r>
        <w:rPr>
          <w:rFonts w:ascii="Times New Roman" w:hAnsi="Times New Roman"/>
          <w:color w:val="000000"/>
          <w:highlight w:val="none"/>
        </w:rPr>
        <w:t xml:space="preserve">号项目采</w:t>
      </w:r>
      <w:r>
        <w:rPr>
          <w:rFonts w:ascii="Times New Roman" w:hAnsi="Times New Roman"/>
          <w:color w:val="000000"/>
        </w:rPr>
        <w:t xml:space="preserve">购活动的合法代理人，以本单位名义全权处理一切与该项目采购有关的事务。</w:t>
      </w:r>
      <w:r/>
    </w:p>
    <w:p>
      <w:pPr>
        <w:pStyle w:val="874"/>
        <w:ind w:firstLine="480"/>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本授权书于______年____月____日起生效，特此声明。</w:t>
      </w:r>
      <w:r/>
    </w:p>
    <w:p>
      <w:pPr>
        <w:pStyle w:val="874"/>
        <w:ind w:firstLine="480"/>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被授权人身份证号码：</w:t>
      </w:r>
      <w:r>
        <w:rPr>
          <w:rFonts w:ascii="Times New Roman" w:hAnsi="Times New Roman"/>
          <w:color w:val="000000"/>
          <w:u w:val="single"/>
        </w:rPr>
        <w:t xml:space="preserve">                     </w:t>
      </w:r>
      <w:r>
        <w:rPr>
          <w:rFonts w:hint="eastAsia" w:ascii="Times New Roman" w:hAnsi="Times New Roman"/>
          <w:color w:val="000000"/>
          <w:u w:val="single"/>
          <w:lang w:val="en-US" w:eastAsia="zh-CN"/>
        </w:rPr>
        <w:t xml:space="preserve">    </w:t>
      </w:r>
      <w:r>
        <w:rPr>
          <w:rFonts w:ascii="Times New Roman" w:hAnsi="Times New Roman"/>
          <w:color w:val="000000"/>
          <w:u w:val="single"/>
        </w:rPr>
        <w:t xml:space="preserve">         </w:t>
      </w:r>
      <w:r/>
    </w:p>
    <w:p>
      <w:pPr>
        <w:pStyle w:val="874"/>
        <w:ind w:firstLine="480"/>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874"/>
        <w:ind w:firstLine="480"/>
        <w:jc w:val="both"/>
        <w:keepLines w:val="0"/>
        <w:keepNext w:val="0"/>
        <w:pageBreakBefore w:val="0"/>
        <w:spacing w:beforeAutospacing="0" w:afterAutospacing="0" w:line="500" w:lineRule="exact"/>
        <w:widowControl w:val="off"/>
        <w:tabs>
          <w:tab w:val="left" w:pos="360" w:leader="none"/>
        </w:tabs>
        <w:rPr>
          <w:rFonts w:eastAsia="宋体"/>
          <w:lang w:val="en-US" w:eastAsia="zh-CN"/>
        </w:rPr>
      </w:pPr>
      <w:r>
        <w:rPr>
          <w:rFonts w:ascii="Times New Roman" w:hAnsi="Times New Roman"/>
          <w:color w:val="000000"/>
        </w:rPr>
        <w:t xml:space="preserve">授权单位名称：</w:t>
      </w:r>
      <w:r>
        <w:rPr>
          <w:rFonts w:ascii="Times New Roman" w:hAnsi="Times New Roman"/>
          <w:color w:val="000000"/>
          <w:u w:val="single"/>
        </w:rPr>
        <w:t xml:space="preserve">（加盖CA电子公章）</w:t>
      </w:r>
      <w:r>
        <w:rPr>
          <w:rFonts w:hint="eastAsia" w:ascii="Times New Roman" w:hAnsi="Times New Roman"/>
          <w:color w:val="000000"/>
          <w:u w:val="single"/>
          <w:lang w:val="en-US" w:eastAsia="zh-CN"/>
        </w:rPr>
        <w:t xml:space="preserve">  </w:t>
      </w:r>
      <w:r/>
    </w:p>
    <w:p>
      <w:pPr>
        <w:pStyle w:val="874"/>
        <w:ind w:firstLine="480"/>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单位地址：</w:t>
      </w:r>
      <w:r>
        <w:rPr>
          <w:rFonts w:ascii="Times New Roman" w:hAnsi="Times New Roman"/>
          <w:color w:val="000000"/>
          <w:u w:val="single"/>
        </w:rPr>
        <w:t xml:space="preserve">                        </w:t>
      </w:r>
      <w:r>
        <w:rPr>
          <w:rFonts w:hint="eastAsia" w:ascii="Times New Roman" w:hAnsi="Times New Roman"/>
          <w:color w:val="000000"/>
          <w:u w:val="single"/>
          <w:lang w:val="en-US" w:eastAsia="zh-CN"/>
        </w:rPr>
        <w:t xml:space="preserve">     </w:t>
      </w:r>
      <w:r>
        <w:rPr>
          <w:rFonts w:ascii="Times New Roman" w:hAnsi="Times New Roman"/>
          <w:color w:val="000000"/>
          <w:u w:val="single"/>
        </w:rPr>
        <w:t xml:space="preserve">                 </w:t>
      </w:r>
      <w:r/>
    </w:p>
    <w:p>
      <w:pPr>
        <w:pStyle w:val="874"/>
        <w:ind w:firstLine="480"/>
        <w:jc w:val="both"/>
        <w:keepLines w:val="0"/>
        <w:keepNext w:val="0"/>
        <w:pageBreakBefore w:val="0"/>
        <w:spacing w:beforeAutospacing="0" w:afterAutospacing="0" w:line="500" w:lineRule="exact"/>
        <w:widowControl w:val="off"/>
        <w:tabs>
          <w:tab w:val="left" w:pos="360" w:leader="none"/>
        </w:tabs>
        <w:rPr>
          <w:rFonts w:eastAsia="宋体"/>
          <w:lang w:val="en-US" w:eastAsia="zh-CN"/>
        </w:rPr>
      </w:pPr>
      <w:r>
        <w:rPr>
          <w:rFonts w:ascii="Times New Roman" w:hAnsi="Times New Roman"/>
          <w:color w:val="000000"/>
        </w:rPr>
        <w:t xml:space="preserve">日期：</w:t>
      </w:r>
      <w:bookmarkStart w:id="201" w:name="_格式3__银行出具的资信证明"/>
      <w:r/>
      <w:bookmarkStart w:id="202" w:name="_Hlt26955070"/>
      <w:r/>
      <w:bookmarkStart w:id="203" w:name="_Hlt26671380"/>
      <w:r>
        <w:rPr>
          <w:rFonts w:ascii="Times New Roman" w:hAnsi="Times New Roman"/>
          <w:color w:val="000000"/>
          <w:u w:val="single"/>
        </w:rPr>
        <w:t xml:space="preserve">                                    </w:t>
      </w:r>
      <w:r>
        <w:rPr>
          <w:rFonts w:hint="eastAsia" w:ascii="Times New Roman" w:hAnsi="Times New Roman"/>
          <w:color w:val="000000"/>
          <w:u w:val="single"/>
          <w:lang w:val="en-US" w:eastAsia="zh-CN"/>
        </w:rPr>
        <w:t xml:space="preserve">     </w:t>
      </w:r>
      <w:r>
        <w:rPr>
          <w:rFonts w:ascii="Times New Roman" w:hAnsi="Times New Roman"/>
          <w:color w:val="000000"/>
          <w:u w:val="single"/>
        </w:rPr>
        <w:t xml:space="preserve">    </w:t>
      </w:r>
      <w:r>
        <w:rPr>
          <w:rFonts w:hint="eastAsia" w:ascii="Times New Roman" w:hAnsi="Times New Roman"/>
          <w:color w:val="000000"/>
          <w:u w:val="single"/>
          <w:lang w:val="en-US" w:eastAsia="zh-CN"/>
        </w:rPr>
        <w:t xml:space="preserve">    </w:t>
      </w:r>
      <w:r/>
    </w:p>
    <w:p>
      <w:pPr>
        <w:pStyle w:val="874"/>
        <w:ind w:firstLine="420"/>
        <w:jc w:val="both"/>
        <w:spacing w:beforeAutospacing="0" w:afterAutospacing="0"/>
      </w:pPr>
      <w:r>
        <w:t xml:space="preserve"> </w:t>
      </w:r>
      <w:r/>
    </w:p>
    <w:p>
      <w:pPr>
        <w:pStyle w:val="874"/>
        <w:jc w:val="both"/>
        <w:spacing w:beforeAutospacing="0" w:afterAutospacing="0"/>
      </w:pPr>
      <w:r>
        <w:t xml:space="preserve"> </w:t>
      </w:r>
      <w:r/>
    </w:p>
    <w:p>
      <w:pPr>
        <w:pStyle w:val="874"/>
        <w:jc w:val="both"/>
        <w:spacing w:beforeAutospacing="0" w:afterAutospacing="0" w:line="0" w:lineRule="atLeast"/>
      </w:pPr>
      <w:r>
        <w:t xml:space="preserve"> </w:t>
      </w:r>
      <w:r/>
    </w:p>
    <w:p>
      <w:pPr>
        <w:pStyle w:val="874"/>
        <w:jc w:val="both"/>
        <w:spacing w:beforeAutospacing="0" w:afterAutospacing="0" w:line="0" w:lineRule="atLeast"/>
      </w:pPr>
      <w:r>
        <w:t xml:space="preserve"> </w:t>
      </w:r>
      <w:r/>
    </w:p>
    <w:p>
      <w:pPr>
        <w:pStyle w:val="874"/>
        <w:jc w:val="center"/>
        <w:keepLines/>
        <w:keepNext/>
        <w:spacing w:before="260" w:beforeAutospacing="0" w:after="260" w:afterAutospacing="0" w:line="415" w:lineRule="auto"/>
        <w:rPr>
          <w:rFonts w:hint="eastAsia" w:ascii="黑体" w:hAnsi="宋体" w:eastAsia="黑体" w:cs="黑体"/>
          <w:b/>
          <w:color w:val="000000"/>
          <w:sz w:val="32"/>
          <w:szCs w:val="32"/>
        </w:rPr>
      </w:pPr>
      <w:r>
        <w:rPr>
          <w:rFonts w:hint="eastAsia" w:ascii="宋体" w:hAnsi="宋体" w:eastAsia="宋体" w:cs="宋体"/>
          <w:b/>
          <w:color w:val="000000"/>
        </w:rPr>
        <w:br w:type="page" w:clear="all"/>
      </w:r>
      <w:r>
        <w:rPr>
          <w:rFonts w:hint="eastAsia" w:ascii="黑体" w:hAnsi="宋体" w:eastAsia="黑体" w:cs="黑体"/>
          <w:b/>
          <w:color w:val="000000"/>
          <w:sz w:val="32"/>
          <w:szCs w:val="32"/>
        </w:rPr>
        <w:t xml:space="preserve">八、投标函</w:t>
      </w:r>
      <w:r/>
    </w:p>
    <w:p>
      <w:pPr>
        <w:pStyle w:val="874"/>
        <w:keepLines w:val="0"/>
        <w:keepNext w:val="0"/>
        <w:pageBreakBefore w:val="0"/>
        <w:spacing w:beforeAutospacing="0" w:afterAutospacing="0" w:line="460" w:lineRule="exact"/>
        <w:widowControl w:val="off"/>
        <w:rPr>
          <w:rFonts w:hint="eastAsia" w:ascii="宋体" w:hAnsi="宋体" w:eastAsia="宋体" w:cs="宋体"/>
        </w:rPr>
      </w:pPr>
      <w:r>
        <w:rPr>
          <w:rFonts w:hint="eastAsia" w:ascii="宋体" w:hAnsi="宋体" w:eastAsia="宋体" w:cs="宋体"/>
          <w:color w:val="000000"/>
        </w:rPr>
        <w:t xml:space="preserve">致：</w:t>
      </w:r>
      <w:r>
        <w:rPr>
          <w:rFonts w:hint="eastAsia" w:ascii="宋体" w:hAnsi="宋体" w:eastAsia="宋体" w:cs="宋体"/>
          <w:sz w:val="21"/>
          <w:szCs w:val="21"/>
          <w:u w:val="single"/>
        </w:rPr>
        <w:t xml:space="preserve">盐城市公路事业发展中心</w:t>
      </w:r>
      <w:r/>
    </w:p>
    <w:p>
      <w:pPr>
        <w:pStyle w:val="874"/>
        <w:ind w:firstLine="480"/>
        <w:keepLines w:val="0"/>
        <w:keepNext w:val="0"/>
        <w:pageBreakBefore w:val="0"/>
        <w:spacing w:beforeAutospacing="0" w:afterAutospacing="0" w:line="460" w:lineRule="exact"/>
        <w:widowControl w:val="off"/>
        <w:rPr>
          <w:rFonts w:hint="eastAsia" w:ascii="宋体" w:hAnsi="宋体" w:eastAsia="宋体" w:cs="宋体"/>
        </w:rPr>
      </w:pPr>
      <w:r>
        <w:rPr>
          <w:rFonts w:hint="eastAsia" w:ascii="宋体" w:hAnsi="宋体" w:eastAsia="宋体" w:cs="宋体"/>
          <w:color w:val="000000"/>
        </w:rPr>
        <w:t xml:space="preserve">根据贵方的 </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项目招标文件，正式授权下述签字人______(姓名)代表我方______________（</w:t>
      </w:r>
      <w:r>
        <w:rPr>
          <w:rFonts w:hint="eastAsia" w:ascii="宋体" w:hAnsi="宋体" w:eastAsia="宋体" w:cs="宋体"/>
          <w:color w:val="000000"/>
          <w:lang w:eastAsia="zh-CN"/>
        </w:rPr>
        <w:t xml:space="preserve">供应商</w:t>
      </w:r>
      <w:r>
        <w:rPr>
          <w:rFonts w:hint="eastAsia" w:ascii="宋体" w:hAnsi="宋体" w:eastAsia="宋体" w:cs="宋体"/>
          <w:color w:val="000000"/>
        </w:rPr>
        <w:t xml:space="preserve">的名称），全权处理本次项目投标的有关事宜。</w:t>
      </w:r>
      <w:r/>
    </w:p>
    <w:p>
      <w:pPr>
        <w:pStyle w:val="874"/>
        <w:ind w:firstLine="480"/>
        <w:keepLines w:val="0"/>
        <w:keepNext w:val="0"/>
        <w:pageBreakBefore w:val="0"/>
        <w:spacing w:beforeAutospacing="0" w:afterAutospacing="0" w:line="460" w:lineRule="exact"/>
        <w:widowControl w:val="off"/>
        <w:rPr>
          <w:rFonts w:hint="eastAsia" w:ascii="宋体" w:hAnsi="宋体" w:eastAsia="宋体" w:cs="宋体"/>
        </w:rPr>
      </w:pPr>
      <w:r>
        <w:rPr>
          <w:rFonts w:hint="eastAsia" w:ascii="宋体" w:hAnsi="宋体" w:eastAsia="宋体" w:cs="宋体"/>
          <w:color w:val="000000"/>
        </w:rPr>
        <w:t xml:space="preserve">据此函，__________签字人兹宣布同意如下：</w:t>
      </w:r>
      <w:r/>
    </w:p>
    <w:p>
      <w:pPr>
        <w:pStyle w:val="874"/>
        <w:ind w:firstLine="480"/>
        <w:keepLines w:val="0"/>
        <w:keepNext w:val="0"/>
        <w:pageBreakBefore w:val="0"/>
        <w:spacing w:beforeAutospacing="0" w:afterAutospacing="0" w:line="460" w:lineRule="exact"/>
        <w:widowControl w:val="off"/>
        <w:rPr>
          <w:rFonts w:hint="eastAsia" w:ascii="宋体" w:hAnsi="宋体" w:eastAsia="宋体" w:cs="宋体"/>
        </w:rPr>
      </w:pPr>
      <w:r>
        <w:rPr>
          <w:rFonts w:hint="eastAsia" w:ascii="宋体" w:hAnsi="宋体" w:eastAsia="宋体" w:cs="宋体"/>
          <w:color w:val="000000"/>
        </w:rPr>
        <w:t xml:space="preserve">1.按招标文件规定的各项要求，向买方提供所需服务（包含与服务相关的货物）。</w:t>
      </w:r>
      <w:r/>
    </w:p>
    <w:p>
      <w:pPr>
        <w:pStyle w:val="874"/>
        <w:ind w:firstLine="480"/>
        <w:keepLines w:val="0"/>
        <w:keepNext w:val="0"/>
        <w:pageBreakBefore w:val="0"/>
        <w:spacing w:beforeAutospacing="0" w:afterAutospacing="0" w:line="460" w:lineRule="exact"/>
        <w:widowControl w:val="off"/>
        <w:rPr>
          <w:rFonts w:hint="eastAsia" w:ascii="宋体" w:hAnsi="宋体" w:eastAsia="宋体" w:cs="宋体"/>
        </w:rPr>
      </w:pPr>
      <w:r>
        <w:rPr>
          <w:rFonts w:hint="eastAsia" w:ascii="宋体" w:hAnsi="宋体" w:eastAsia="宋体" w:cs="宋体"/>
          <w:color w:val="000000"/>
        </w:rPr>
        <w:t xml:space="preserve">2.我们完全理解贵方不一定将合同授予最低报价的</w:t>
      </w:r>
      <w:r>
        <w:rPr>
          <w:rFonts w:hint="eastAsia" w:ascii="宋体" w:hAnsi="宋体" w:eastAsia="宋体" w:cs="宋体"/>
          <w:color w:val="000000"/>
          <w:lang w:eastAsia="zh-CN"/>
        </w:rPr>
        <w:t xml:space="preserve">供应商</w:t>
      </w:r>
      <w:r>
        <w:rPr>
          <w:rFonts w:hint="eastAsia" w:ascii="宋体" w:hAnsi="宋体" w:eastAsia="宋体" w:cs="宋体"/>
          <w:color w:val="000000"/>
        </w:rPr>
        <w:t xml:space="preserve">。</w:t>
      </w:r>
      <w:r/>
    </w:p>
    <w:p>
      <w:pPr>
        <w:pStyle w:val="874"/>
        <w:ind w:firstLine="480"/>
        <w:keepLines w:val="0"/>
        <w:keepNext w:val="0"/>
        <w:pageBreakBefore w:val="0"/>
        <w:spacing w:beforeAutospacing="0" w:afterAutospacing="0" w:line="460" w:lineRule="exact"/>
        <w:widowControl w:val="off"/>
        <w:rPr>
          <w:rFonts w:hint="eastAsia" w:ascii="宋体" w:hAnsi="宋体" w:eastAsia="宋体" w:cs="宋体"/>
        </w:rPr>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74"/>
        <w:ind w:firstLine="480"/>
        <w:keepLines w:val="0"/>
        <w:keepNext w:val="0"/>
        <w:pageBreakBefore w:val="0"/>
        <w:spacing w:beforeAutospacing="0" w:afterAutospacing="0" w:line="460" w:lineRule="exact"/>
        <w:widowControl w:val="off"/>
        <w:rPr>
          <w:rFonts w:hint="eastAsia" w:ascii="宋体" w:hAnsi="宋体" w:eastAsia="宋体" w:cs="宋体"/>
        </w:rPr>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74"/>
        <w:ind w:firstLine="480"/>
        <w:keepLines w:val="0"/>
        <w:keepNext w:val="0"/>
        <w:pageBreakBefore w:val="0"/>
        <w:spacing w:beforeAutospacing="0" w:afterAutospacing="0" w:line="460" w:lineRule="exact"/>
        <w:widowControl w:val="off"/>
        <w:rPr>
          <w:rFonts w:hint="eastAsia" w:ascii="宋体" w:hAnsi="宋体" w:eastAsia="宋体" w:cs="宋体"/>
        </w:rPr>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74"/>
        <w:ind w:firstLine="480"/>
        <w:keepLines w:val="0"/>
        <w:keepNext w:val="0"/>
        <w:pageBreakBefore w:val="0"/>
        <w:spacing w:beforeAutospacing="0" w:afterAutospacing="0" w:line="460" w:lineRule="exact"/>
        <w:widowControl w:val="off"/>
        <w:rPr>
          <w:rFonts w:hint="eastAsia" w:ascii="宋体" w:hAnsi="宋体" w:eastAsia="宋体" w:cs="宋体"/>
        </w:rPr>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74"/>
        <w:ind w:firstLine="480"/>
        <w:keepLines w:val="0"/>
        <w:keepNext w:val="0"/>
        <w:pageBreakBefore w:val="0"/>
        <w:spacing w:beforeAutospacing="0" w:afterAutospacing="0" w:line="460" w:lineRule="exact"/>
        <w:widowControl w:val="off"/>
        <w:rPr>
          <w:rFonts w:hint="eastAsia" w:ascii="宋体" w:hAnsi="宋体" w:eastAsia="宋体" w:cs="宋体"/>
        </w:rPr>
      </w:pPr>
      <w:r>
        <w:rPr>
          <w:rFonts w:hint="eastAsia" w:ascii="宋体" w:hAnsi="宋体" w:eastAsia="宋体" w:cs="宋体"/>
          <w:color w:val="000000"/>
        </w:rPr>
        <w:t xml:space="preserve">7.与本投标有关的正式通讯地址为：</w:t>
      </w:r>
      <w:r/>
    </w:p>
    <w:p>
      <w:pPr>
        <w:pStyle w:val="874"/>
        <w:ind w:left="420" w:firstLine="480"/>
        <w:keepLines w:val="0"/>
        <w:keepNext w:val="0"/>
        <w:pageBreakBefore w:val="0"/>
        <w:spacing w:beforeAutospacing="0" w:afterAutospacing="0" w:line="460" w:lineRule="exact"/>
        <w:widowControl w:val="off"/>
        <w:rPr>
          <w:rFonts w:hint="eastAsia" w:ascii="宋体" w:hAnsi="宋体" w:eastAsia="宋体" w:cs="宋体"/>
        </w:rPr>
      </w:pPr>
      <w:r>
        <w:rPr>
          <w:rFonts w:hint="eastAsia" w:ascii="宋体" w:hAnsi="宋体" w:eastAsia="宋体" w:cs="宋体"/>
          <w:color w:val="000000"/>
        </w:rPr>
        <w:t xml:space="preserve">地          址：</w:t>
      </w:r>
      <w:r/>
    </w:p>
    <w:p>
      <w:pPr>
        <w:pStyle w:val="874"/>
        <w:ind w:left="420" w:firstLine="480"/>
        <w:keepLines w:val="0"/>
        <w:keepNext w:val="0"/>
        <w:pageBreakBefore w:val="0"/>
        <w:spacing w:beforeAutospacing="0" w:afterAutospacing="0" w:line="460" w:lineRule="exact"/>
        <w:widowControl w:val="off"/>
        <w:rPr>
          <w:rFonts w:hint="eastAsia" w:ascii="宋体" w:hAnsi="宋体" w:eastAsia="宋体" w:cs="宋体"/>
        </w:rPr>
      </w:pPr>
      <w:r>
        <w:rPr>
          <w:rFonts w:hint="eastAsia" w:ascii="宋体" w:hAnsi="宋体" w:eastAsia="宋体" w:cs="宋体"/>
          <w:color w:val="000000"/>
        </w:rPr>
        <w:t xml:space="preserve">邮          编：</w:t>
      </w:r>
      <w:r/>
    </w:p>
    <w:p>
      <w:pPr>
        <w:pStyle w:val="874"/>
        <w:ind w:left="420" w:firstLine="480"/>
        <w:keepLines w:val="0"/>
        <w:keepNext w:val="0"/>
        <w:pageBreakBefore w:val="0"/>
        <w:spacing w:beforeAutospacing="0" w:afterAutospacing="0" w:line="460" w:lineRule="exact"/>
        <w:widowControl w:val="off"/>
        <w:rPr>
          <w:rFonts w:hint="eastAsia" w:ascii="宋体" w:hAnsi="宋体" w:eastAsia="宋体" w:cs="宋体"/>
        </w:rPr>
      </w:pPr>
      <w:r>
        <w:rPr>
          <w:rFonts w:hint="eastAsia" w:ascii="宋体" w:hAnsi="宋体" w:eastAsia="宋体" w:cs="宋体"/>
          <w:color w:val="000000"/>
        </w:rPr>
        <w:t xml:space="preserve">电          话：</w:t>
      </w:r>
      <w:r/>
    </w:p>
    <w:p>
      <w:pPr>
        <w:pStyle w:val="874"/>
        <w:ind w:left="420" w:firstLine="480"/>
        <w:keepLines w:val="0"/>
        <w:keepNext w:val="0"/>
        <w:pageBreakBefore w:val="0"/>
        <w:spacing w:beforeAutospacing="0" w:afterAutospacing="0" w:line="460" w:lineRule="exact"/>
        <w:widowControl w:val="off"/>
        <w:rPr>
          <w:rFonts w:hint="eastAsia" w:ascii="宋体" w:hAnsi="宋体" w:eastAsia="宋体" w:cs="宋体"/>
        </w:rPr>
      </w:pPr>
      <w:r>
        <w:rPr>
          <w:rFonts w:hint="eastAsia" w:ascii="宋体" w:hAnsi="宋体" w:eastAsia="宋体" w:cs="宋体"/>
          <w:color w:val="000000"/>
        </w:rPr>
        <w:t xml:space="preserve">传          真：</w:t>
      </w:r>
      <w:r/>
    </w:p>
    <w:p>
      <w:pPr>
        <w:pStyle w:val="874"/>
        <w:ind w:left="420" w:firstLine="480"/>
        <w:keepLines w:val="0"/>
        <w:keepNext w:val="0"/>
        <w:pageBreakBefore w:val="0"/>
        <w:spacing w:beforeAutospacing="0" w:afterAutospacing="0" w:line="460" w:lineRule="exact"/>
        <w:widowControl w:val="off"/>
        <w:rPr>
          <w:rFonts w:hint="eastAsia" w:ascii="宋体" w:hAnsi="宋体" w:eastAsia="宋体" w:cs="宋体"/>
        </w:rPr>
      </w:pPr>
      <w:r>
        <w:rPr>
          <w:rFonts w:hint="eastAsia" w:ascii="宋体" w:hAnsi="宋体" w:eastAsia="宋体" w:cs="宋体"/>
          <w:color w:val="000000"/>
          <w:lang w:eastAsia="zh-CN"/>
        </w:rPr>
        <w:t xml:space="preserve">供应商</w:t>
      </w:r>
      <w:r>
        <w:rPr>
          <w:rFonts w:hint="eastAsia" w:ascii="宋体" w:hAnsi="宋体" w:eastAsia="宋体" w:cs="宋体"/>
          <w:color w:val="000000"/>
        </w:rPr>
        <w:t xml:space="preserve">开户行：</w:t>
      </w:r>
      <w:r/>
    </w:p>
    <w:p>
      <w:pPr>
        <w:pStyle w:val="874"/>
        <w:ind w:left="420" w:firstLine="480"/>
        <w:keepLines w:val="0"/>
        <w:keepNext w:val="0"/>
        <w:pageBreakBefore w:val="0"/>
        <w:spacing w:beforeAutospacing="0" w:afterAutospacing="0" w:line="460" w:lineRule="exact"/>
        <w:widowControl w:val="off"/>
        <w:rPr>
          <w:rFonts w:hint="eastAsia" w:ascii="宋体" w:hAnsi="宋体" w:eastAsia="宋体" w:cs="宋体"/>
        </w:rPr>
      </w:pPr>
      <w:r>
        <w:rPr>
          <w:rFonts w:hint="eastAsia" w:ascii="宋体" w:hAnsi="宋体" w:eastAsia="宋体" w:cs="宋体"/>
          <w:color w:val="000000"/>
        </w:rPr>
        <w:t xml:space="preserve">账          号： </w:t>
      </w:r>
      <w:r/>
    </w:p>
    <w:p>
      <w:pPr>
        <w:pStyle w:val="874"/>
        <w:ind w:left="420" w:firstLine="480"/>
        <w:keepLines w:val="0"/>
        <w:keepNext w:val="0"/>
        <w:pageBreakBefore w:val="0"/>
        <w:spacing w:beforeAutospacing="0" w:afterAutospacing="0" w:line="460" w:lineRule="exact"/>
        <w:widowControl w:val="off"/>
        <w:rPr>
          <w:rFonts w:hint="eastAsia" w:ascii="宋体" w:hAnsi="宋体" w:eastAsia="宋体" w:cs="宋体"/>
        </w:rPr>
      </w:pPr>
      <w:r>
        <w:rPr>
          <w:rFonts w:hint="eastAsia" w:ascii="宋体" w:hAnsi="宋体" w:eastAsia="宋体" w:cs="宋体"/>
          <w:color w:val="000000"/>
        </w:rPr>
        <w:t xml:space="preserve">日           期：________年____月____日</w:t>
      </w:r>
      <w:r/>
    </w:p>
    <w:p>
      <w:pPr>
        <w:pStyle w:val="874"/>
        <w:ind w:firstLine="240"/>
        <w:jc w:val="center"/>
        <w:spacing w:beforeAutospacing="0" w:afterAutospacing="0" w:line="0" w:lineRule="atLeast"/>
      </w:pPr>
      <w:r>
        <w:t xml:space="preserve"> </w:t>
      </w:r>
      <w:r/>
    </w:p>
    <w:p>
      <w:pPr>
        <w:pStyle w:val="874"/>
        <w:ind w:firstLine="240"/>
        <w:jc w:val="center"/>
        <w:spacing w:beforeAutospacing="0" w:afterAutospacing="0" w:line="0" w:lineRule="atLeast"/>
      </w:pPr>
      <w:r>
        <w:t xml:space="preserve"> </w:t>
      </w:r>
      <w:r/>
    </w:p>
    <w:p>
      <w:pPr>
        <w:pStyle w:val="874"/>
        <w:ind w:firstLine="240"/>
        <w:jc w:val="center"/>
        <w:spacing w:beforeAutospacing="0" w:afterAutospacing="0" w:line="0" w:lineRule="atLeast"/>
      </w:pPr>
      <w:r>
        <w:t xml:space="preserve"> </w:t>
      </w:r>
      <w:r/>
    </w:p>
    <w:p>
      <w:pPr>
        <w:pStyle w:val="874"/>
        <w:ind w:firstLine="240"/>
        <w:jc w:val="center"/>
        <w:spacing w:beforeAutospacing="0" w:afterAutospacing="0" w:line="0" w:lineRule="atLeast"/>
      </w:pPr>
      <w:r/>
      <w:r/>
    </w:p>
    <w:p>
      <w:pPr>
        <w:jc w:val="center"/>
      </w:pPr>
      <w:r>
        <w:rPr>
          <w:rFonts w:hint="eastAsia" w:ascii="黑体" w:hAnsi="宋体" w:eastAsia="黑体" w:cs="黑体"/>
          <w:b/>
          <w:sz w:val="32"/>
          <w:szCs w:val="32"/>
        </w:rPr>
        <w:br w:type="page" w:clear="all"/>
      </w:r>
      <w:r>
        <w:rPr>
          <w:rFonts w:hint="eastAsia" w:ascii="黑体" w:hAnsi="宋体" w:eastAsia="黑体" w:cs="黑体"/>
          <w:b/>
          <w:sz w:val="32"/>
          <w:szCs w:val="32"/>
        </w:rPr>
        <w:t xml:space="preserve">九、中小微企业声明函（服务类项目）（</w:t>
      </w:r>
      <w:r>
        <w:rPr>
          <w:rFonts w:hint="eastAsia" w:ascii="黑体" w:hAnsi="宋体" w:eastAsia="黑体" w:cs="黑体"/>
          <w:b/>
          <w:color w:val="000000"/>
          <w:sz w:val="32"/>
          <w:szCs w:val="32"/>
        </w:rPr>
        <w:t xml:space="preserve">分包号：**</w:t>
      </w:r>
      <w:r>
        <w:rPr>
          <w:rFonts w:hint="eastAsia" w:ascii="黑体" w:hAnsi="宋体" w:eastAsia="黑体" w:cs="黑体"/>
          <w:b/>
          <w:sz w:val="32"/>
          <w:szCs w:val="32"/>
        </w:rPr>
        <w:t xml:space="preserve">）</w:t>
      </w:r>
      <w:r/>
    </w:p>
    <w:p>
      <w:pPr>
        <w:ind w:firstLine="480"/>
        <w:spacing w:line="500" w:lineRule="exact"/>
        <w:rPr>
          <w:sz w:val="24"/>
        </w:rPr>
      </w:pPr>
      <w:r>
        <w:rPr>
          <w:rFonts w:hint="eastAsia"/>
          <w:sz w:val="24"/>
        </w:rPr>
        <w:t xml:space="preserve">本公司（联合体）郑重声明，根据《政府采购促进中小企业发展管理办法》(财库〔2020〕46号)的规定，本公司（联合体）参加</w:t>
      </w:r>
      <w:r>
        <w:rPr>
          <w:rFonts w:hint="eastAsia"/>
          <w:sz w:val="24"/>
          <w:u w:val="single"/>
        </w:rPr>
        <w:t xml:space="preserve">（单位名称）</w:t>
      </w:r>
      <w:r>
        <w:rPr>
          <w:rFonts w:hint="eastAsia"/>
          <w:sz w:val="24"/>
        </w:rPr>
        <w:t xml:space="preserve">采购编号为</w:t>
      </w:r>
      <w:r>
        <w:rPr>
          <w:rFonts w:hint="eastAsia"/>
          <w:sz w:val="24"/>
          <w:u w:val="single"/>
        </w:rPr>
        <w:t xml:space="preserve">（采购编号）</w:t>
      </w:r>
      <w:r>
        <w:rPr>
          <w:rFonts w:hint="eastAsia"/>
          <w:sz w:val="24"/>
        </w:rPr>
        <w:t xml:space="preserve">，</w:t>
      </w:r>
      <w:r>
        <w:rPr>
          <w:rFonts w:hint="eastAsia"/>
          <w:sz w:val="24"/>
          <w:u w:val="single"/>
        </w:rPr>
        <w:t xml:space="preserve">      </w:t>
      </w:r>
      <w:r>
        <w:rPr>
          <w:rFonts w:hint="eastAsia"/>
          <w:sz w:val="24"/>
        </w:rPr>
        <w:t xml:space="preserve">项目（项目名称）（采购包号：**）的采购活动，服务全部由符合政策的中小微企业承接。相关企业（含联合体中的中小微企业、签订采购包意向协议的中小微企业）的具体情况如下：</w:t>
      </w:r>
      <w:r/>
    </w:p>
    <w:p>
      <w:pPr>
        <w:numPr>
          <w:ilvl w:val="0"/>
          <w:numId w:val="3"/>
        </w:numPr>
        <w:ind w:firstLine="480"/>
        <w:spacing w:line="500" w:lineRule="exact"/>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numPr>
          <w:ilvl w:val="0"/>
          <w:numId w:val="3"/>
        </w:numPr>
        <w:ind w:firstLine="480"/>
        <w:spacing w:line="500" w:lineRule="exact"/>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pStyle w:val="874"/>
        <w:ind w:right="720"/>
        <w:jc w:val="both"/>
        <w:spacing w:beforeAutospacing="0" w:afterAutospacing="0" w:line="0" w:lineRule="atLeast"/>
      </w:pPr>
      <w:r>
        <w:t xml:space="preserve"> </w:t>
      </w:r>
      <w:r/>
    </w:p>
    <w:p>
      <w:pPr>
        <w:pStyle w:val="874"/>
        <w:ind w:right="180" w:firstLine="360"/>
        <w:jc w:val="right"/>
        <w:spacing w:beforeAutospacing="0" w:afterAutospacing="0" w:line="0" w:lineRule="atLeast"/>
        <w:rPr>
          <w:rFonts w:hint="eastAsia" w:ascii="宋体" w:hAnsi="宋体" w:eastAsia="宋体" w:cs="宋体"/>
        </w:rPr>
      </w:pPr>
      <w:r>
        <w:rPr>
          <w:rFonts w:hint="eastAsia" w:ascii="宋体" w:hAnsi="宋体" w:eastAsia="宋体" w:cs="宋体"/>
        </w:rPr>
      </w:r>
      <w:r/>
    </w:p>
    <w:p>
      <w:pPr>
        <w:pStyle w:val="874"/>
        <w:ind w:right="180" w:firstLine="360"/>
        <w:jc w:val="right"/>
        <w:spacing w:beforeAutospacing="0" w:afterAutospacing="0" w:line="0" w:lineRule="atLeast"/>
        <w:rPr>
          <w:rFonts w:hint="eastAsia" w:ascii="宋体" w:hAnsi="宋体" w:eastAsia="宋体" w:cs="宋体"/>
        </w:rPr>
      </w:pPr>
      <w:r>
        <w:rPr>
          <w:rFonts w:hint="eastAsia" w:ascii="宋体" w:hAnsi="宋体" w:eastAsia="宋体" w:cs="宋体"/>
        </w:rPr>
      </w:r>
      <w:r/>
    </w:p>
    <w:p>
      <w:pPr>
        <w:pStyle w:val="874"/>
        <w:ind w:right="180" w:firstLine="360"/>
        <w:jc w:val="right"/>
        <w:spacing w:beforeAutospacing="0" w:afterAutospacing="0" w:line="0" w:lineRule="atLeast"/>
      </w:pPr>
      <w:r>
        <w:rPr>
          <w:rFonts w:hint="eastAsia" w:ascii="宋体" w:hAnsi="宋体" w:eastAsia="宋体" w:cs="宋体"/>
        </w:rPr>
        <w:t xml:space="preserve">企业名称（加盖CA电子公章）：</w:t>
      </w:r>
      <w:r/>
    </w:p>
    <w:p>
      <w:pPr>
        <w:pStyle w:val="874"/>
        <w:ind w:right="480" w:firstLine="54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日  期：</w:t>
      </w:r>
      <w:r/>
    </w:p>
    <w:p>
      <w:pPr>
        <w:pStyle w:val="874"/>
        <w:ind w:right="480" w:firstLine="540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74"/>
        <w:ind w:right="480" w:firstLine="540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74"/>
        <w:ind w:firstLine="240"/>
        <w:jc w:val="both"/>
        <w:spacing w:beforeAutospacing="0" w:afterAutospacing="0" w:line="0" w:lineRule="atLeast"/>
      </w:pPr>
      <w:r>
        <w:t xml:space="preserve"> </w:t>
      </w:r>
      <w:r/>
    </w:p>
    <w:p>
      <w:pPr>
        <w:pStyle w:val="874"/>
        <w:ind w:firstLine="480"/>
        <w:jc w:val="both"/>
        <w:spacing w:beforeAutospacing="0" w:afterAutospacing="0" w:line="0" w:lineRule="atLeast"/>
      </w:pPr>
      <w:r>
        <w:rPr>
          <w:rFonts w:hint="eastAsia" w:ascii="宋体" w:hAnsi="宋体" w:eastAsia="宋体" w:cs="宋体"/>
        </w:rPr>
        <w:t xml:space="preserve">备注1：从业人员、营业收入、资产总额填报上一年度数据，无上一年度数据的新成立企业可不填报。</w:t>
      </w:r>
      <w:r/>
    </w:p>
    <w:p>
      <w:pPr>
        <w:pStyle w:val="874"/>
        <w:ind w:firstLine="480"/>
        <w:jc w:val="both"/>
        <w:spacing w:beforeAutospacing="0" w:afterAutospacing="0" w:line="0" w:lineRule="atLeast"/>
      </w:pPr>
      <w:r>
        <w:rPr>
          <w:rFonts w:hint="eastAsia" w:ascii="宋体" w:hAnsi="宋体" w:eastAsia="宋体" w:cs="宋体"/>
        </w:rPr>
        <w:t xml:space="preserve">备注2：供应商如不提供此声明函，价格将不做相应扣除（如项目全面面向中小企业，则资格审查不通过）。</w:t>
      </w:r>
      <w:r/>
    </w:p>
    <w:p>
      <w:pPr>
        <w:pStyle w:val="874"/>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color w:val="000000"/>
          <w:sz w:val="32"/>
          <w:szCs w:val="32"/>
        </w:rPr>
        <w:t xml:space="preserve"> 十、残疾人福利性单位声明函（分包号：**）</w:t>
      </w:r>
      <w:r/>
    </w:p>
    <w:p>
      <w:pPr>
        <w:pStyle w:val="87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74"/>
        <w:ind w:firstLine="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本单位郑重声明，根据《财政部 民政部 中国残疾人联合会关于促进残疾人就业政府采购政策的通知》（财库</w:t>
      </w:r>
      <w:r>
        <w:rPr>
          <w:rFonts w:hint="eastAsia" w:ascii="宋体" w:hAnsi="宋体" w:eastAsia="宋体" w:cs="宋体"/>
          <w:color w:val="000000"/>
          <w:lang w:eastAsia="zh-CN"/>
        </w:rPr>
        <w:t xml:space="preserve">〔2017〕141号</w:t>
      </w:r>
      <w:r>
        <w:rPr>
          <w:rFonts w:hint="eastAsia" w:ascii="宋体" w:hAnsi="宋体" w:eastAsia="宋体" w:cs="宋体"/>
          <w:color w:val="000000"/>
        </w:rPr>
        <w:t xml:space="preserve">）的规定，本单位为符合条件的残疾人福利性单位，且本单位参加______单位的采购文件编号为______的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项目（分包号：**）采购活动由本单位提供服务。</w:t>
      </w:r>
      <w:r/>
    </w:p>
    <w:p>
      <w:pPr>
        <w:pStyle w:val="874"/>
        <w:ind w:firstLine="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本单位对上述声明的真实性负责。如有虚假，将依法承担相应责任。</w:t>
      </w:r>
      <w:r/>
    </w:p>
    <w:p>
      <w:pPr>
        <w:pStyle w:val="874"/>
        <w:ind w:firstLine="480"/>
        <w:jc w:val="both"/>
        <w:keepLines w:val="0"/>
        <w:keepNext w:val="0"/>
        <w:pageBreakBefore w:val="0"/>
        <w:spacing w:beforeAutospacing="0" w:afterAutospacing="0" w:line="500" w:lineRule="exact"/>
        <w:widowControl w:val="off"/>
      </w:pPr>
      <w:r>
        <w:t xml:space="preserve"> </w:t>
      </w:r>
      <w:r/>
    </w:p>
    <w:p>
      <w:pPr>
        <w:pStyle w:val="874"/>
        <w:ind w:firstLine="480"/>
        <w:jc w:val="both"/>
        <w:keepLines w:val="0"/>
        <w:keepNext w:val="0"/>
        <w:pageBreakBefore w:val="0"/>
        <w:spacing w:beforeAutospacing="0" w:afterAutospacing="0" w:line="500" w:lineRule="exact"/>
        <w:widowControl w:val="off"/>
        <w:rPr>
          <w:rFonts w:eastAsia="宋体"/>
        </w:rPr>
      </w:pPr>
      <w:r>
        <w:rPr>
          <w:rFonts w:hint="eastAsia" w:ascii="宋体" w:hAnsi="宋体" w:eastAsia="宋体" w:cs="宋体"/>
          <w:color w:val="000000"/>
        </w:rPr>
        <w:t xml:space="preserve">备注：1、供应商如不提供此声明函，价格将不做相应扣除（如项目全面面向中小企业，则资格审查不通过）。</w:t>
      </w:r>
      <w:r/>
    </w:p>
    <w:p>
      <w:pPr>
        <w:pStyle w:val="874"/>
        <w:ind w:firstLine="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2、中标人为残疾人福利单位的，此声明函将随中标结果同时公告，接受社会监督</w:t>
      </w:r>
      <w:r/>
    </w:p>
    <w:p>
      <w:pPr>
        <w:pStyle w:val="874"/>
        <w:ind w:firstLine="624"/>
        <w:jc w:val="both"/>
        <w:spacing w:beforeAutospacing="0" w:afterAutospacing="0" w:line="0" w:lineRule="atLeast"/>
      </w:pPr>
      <w:r>
        <w:t xml:space="preserve"> </w:t>
      </w:r>
      <w:r/>
    </w:p>
    <w:p>
      <w:pPr>
        <w:pStyle w:val="874"/>
        <w:ind w:right="1560" w:firstLine="480"/>
        <w:jc w:val="center"/>
        <w:spacing w:beforeAutospacing="0" w:afterAutospacing="0" w:line="0" w:lineRule="atLeast"/>
        <w:tabs>
          <w:tab w:val="left" w:pos="4864" w:leader="none"/>
        </w:tabs>
      </w:pP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供应商全称（加盖CA电子公章）：</w:t>
      </w:r>
      <w:r/>
    </w:p>
    <w:p>
      <w:pPr>
        <w:pStyle w:val="874"/>
        <w:ind w:right="1560" w:firstLine="480"/>
        <w:jc w:val="center"/>
        <w:spacing w:beforeAutospacing="0" w:afterAutospacing="0" w:line="0" w:lineRule="atLeast"/>
        <w:tabs>
          <w:tab w:val="left" w:pos="4864" w:leader="none"/>
        </w:tabs>
        <w:rPr>
          <w:rFonts w:hint="eastAsia" w:ascii="宋体" w:hAnsi="宋体" w:eastAsia="宋体" w:cs="宋体"/>
          <w:color w:val="000000"/>
        </w:rPr>
      </w:pPr>
      <w:r>
        <w:rPr>
          <w:rFonts w:hint="eastAsia" w:ascii="宋体" w:hAnsi="宋体" w:eastAsia="宋体" w:cs="宋体"/>
          <w:color w:val="000000"/>
        </w:rPr>
        <w:t xml:space="preserve">        </w:t>
      </w:r>
      <w:r/>
    </w:p>
    <w:p>
      <w:pPr>
        <w:pStyle w:val="874"/>
        <w:ind w:right="1560" w:firstLine="3360"/>
        <w:jc w:val="both"/>
        <w:spacing w:beforeAutospacing="0" w:afterAutospacing="0" w:line="0" w:lineRule="atLeast"/>
        <w:tabs>
          <w:tab w:val="left" w:pos="4864" w:leader="none"/>
        </w:tabs>
      </w:pPr>
      <w:r>
        <w:rPr>
          <w:rFonts w:hint="eastAsia" w:ascii="宋体" w:hAnsi="宋体" w:eastAsia="宋体" w:cs="宋体"/>
          <w:color w:val="000000"/>
        </w:rPr>
        <w:t xml:space="preserve">日  期：</w:t>
      </w:r>
      <w:r/>
    </w:p>
    <w:p>
      <w:pPr>
        <w:pStyle w:val="874"/>
        <w:jc w:val="center"/>
        <w:spacing w:beforeAutospacing="0" w:afterAutospacing="0" w:line="0" w:lineRule="atLeast"/>
      </w:pPr>
      <w:r>
        <w:t xml:space="preserve"> </w:t>
      </w:r>
      <w:r/>
    </w:p>
    <w:p>
      <w:pPr>
        <w:pStyle w:val="874"/>
        <w:jc w:val="center"/>
        <w:spacing w:beforeAutospacing="0" w:afterAutospacing="0" w:line="0" w:lineRule="atLeast"/>
      </w:pPr>
      <w:r>
        <w:t xml:space="preserve"> </w:t>
      </w:r>
      <w:r/>
    </w:p>
    <w:p>
      <w:pPr>
        <w:pStyle w:val="874"/>
        <w:jc w:val="center"/>
        <w:spacing w:beforeAutospacing="0" w:afterAutospacing="0" w:line="0" w:lineRule="atLeast"/>
      </w:pPr>
      <w:r>
        <w:t xml:space="preserve"> </w:t>
      </w:r>
      <w:r/>
    </w:p>
    <w:p>
      <w:pPr>
        <w:pStyle w:val="874"/>
        <w:jc w:val="center"/>
        <w:spacing w:beforeAutospacing="0" w:afterAutospacing="0" w:line="0" w:lineRule="atLeast"/>
      </w:pPr>
      <w:r>
        <w:t xml:space="preserve"> </w:t>
      </w:r>
      <w:r/>
    </w:p>
    <w:p>
      <w:pPr>
        <w:pStyle w:val="874"/>
        <w:jc w:val="center"/>
        <w:spacing w:beforeAutospacing="0" w:afterAutospacing="0" w:line="0" w:lineRule="atLeast"/>
      </w:pPr>
      <w:r>
        <w:t xml:space="preserve">  </w:t>
      </w:r>
      <w:r/>
    </w:p>
    <w:p>
      <w:pPr>
        <w:pStyle w:val="874"/>
        <w:jc w:val="center"/>
        <w:spacing w:beforeAutospacing="0" w:afterAutospacing="0"/>
      </w:pPr>
      <w:r/>
      <w:r/>
    </w:p>
    <w:p>
      <w:pPr>
        <w:jc w:val="center"/>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十一、技术要求响应及偏离表（分包号：**）</w:t>
      </w:r>
      <w:r/>
    </w:p>
    <w:tbl>
      <w:tblPr>
        <w:tblStyle w:val="689"/>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4"/>
              <w:jc w:val="center"/>
              <w:spacing w:beforeAutospacing="0" w:afterAutospacing="0"/>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4"/>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4"/>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4"/>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4"/>
              <w:jc w:val="center"/>
              <w:spacing w:beforeAutospacing="0" w:afterAutospacing="0"/>
            </w:pPr>
            <w:r>
              <w:rPr>
                <w:rFonts w:hint="eastAsia" w:ascii="宋体" w:hAnsi="宋体" w:eastAsia="宋体" w:cs="宋体"/>
                <w:color w:val="000000"/>
              </w:rPr>
              <w:t xml:space="preserve">证明</w:t>
            </w:r>
            <w:r/>
          </w:p>
          <w:p>
            <w:pPr>
              <w:pStyle w:val="874"/>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4"/>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4"/>
              <w:jc w:val="center"/>
              <w:spacing w:beforeAutospacing="0" w:afterAutospacing="0"/>
            </w:pPr>
            <w:r>
              <w:t xml:space="preserve"> </w:t>
            </w:r>
            <w:r/>
          </w:p>
        </w:tc>
      </w:tr>
    </w:tbl>
    <w:p>
      <w:pPr>
        <w:pStyle w:val="874"/>
        <w:jc w:val="both"/>
        <w:spacing w:beforeAutospacing="0" w:afterAutospacing="0"/>
      </w:pPr>
      <w:r>
        <w:rPr>
          <w:rFonts w:hint="eastAsia" w:ascii="宋体" w:hAnsi="宋体" w:eastAsia="宋体" w:cs="宋体"/>
          <w:color w:val="000000"/>
        </w:rPr>
        <w:t xml:space="preserve">注： 行数不够，可自行添加。</w:t>
      </w:r>
      <w:r/>
    </w:p>
    <w:p>
      <w:pPr>
        <w:pStyle w:val="874"/>
        <w:jc w:val="center"/>
        <w:spacing w:beforeAutospacing="0" w:afterAutospacing="0"/>
      </w:pPr>
      <w:r>
        <w:t xml:space="preserve"> </w:t>
      </w:r>
      <w:r/>
    </w:p>
    <w:p>
      <w:pPr>
        <w:pStyle w:val="874"/>
        <w:jc w:val="center"/>
        <w:spacing w:beforeAutospacing="0" w:afterAutospacing="0"/>
      </w:pPr>
      <w:r>
        <w:t xml:space="preserve"> </w:t>
      </w:r>
      <w:r/>
    </w:p>
    <w:p>
      <w:pPr>
        <w:pStyle w:val="874"/>
        <w:jc w:val="both"/>
        <w:spacing w:beforeAutospacing="0" w:afterAutospacing="0"/>
      </w:pPr>
      <w:r/>
      <w:r/>
    </w:p>
    <w:p>
      <w:pPr>
        <w:pStyle w:val="874"/>
        <w:jc w:val="both"/>
        <w:spacing w:beforeAutospacing="0" w:afterAutospacing="0"/>
      </w:pPr>
      <w:r/>
      <w:r/>
    </w:p>
    <w:p>
      <w:pPr>
        <w:pStyle w:val="874"/>
        <w:jc w:val="both"/>
        <w:spacing w:beforeAutospacing="0" w:afterAutospacing="0"/>
      </w:pPr>
      <w:r/>
      <w:r/>
    </w:p>
    <w:p>
      <w:pPr>
        <w:pStyle w:val="874"/>
        <w:jc w:val="both"/>
        <w:spacing w:beforeAutospacing="0" w:afterAutospacing="0"/>
      </w:pPr>
      <w:r>
        <w:t xml:space="preserve"> </w:t>
      </w:r>
      <w:r/>
    </w:p>
    <w:p>
      <w:pPr>
        <w:pStyle w:val="874"/>
        <w:jc w:val="both"/>
        <w:spacing w:beforeAutospacing="0" w:afterAutospacing="0"/>
      </w:pPr>
      <w:r>
        <w:t xml:space="preserve"> </w:t>
      </w:r>
      <w:r/>
    </w:p>
    <w:p>
      <w:pPr>
        <w:jc w:val="center"/>
      </w:pPr>
      <w:r/>
      <w:bookmarkStart w:id="204" w:name="_Hlt26955054"/>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十二、商务要求响应及偏离表（分包号：**）</w:t>
      </w:r>
      <w:r/>
    </w:p>
    <w:tbl>
      <w:tblPr>
        <w:tblStyle w:val="689"/>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4"/>
              <w:jc w:val="center"/>
              <w:spacing w:beforeAutospacing="0" w:afterAutospacing="0"/>
            </w:pPr>
            <w:r/>
            <w:bookmarkStart w:id="205" w:name="_Hlt26580838"/>
            <w:r/>
            <w:bookmarkStart w:id="206" w:name="_Hlt26671372"/>
            <w:r/>
            <w:bookmarkStart w:id="207" w:name="_Hlt26782999"/>
            <w:r/>
            <w:bookmarkStart w:id="208" w:name="_Hlt26955064"/>
            <w:r/>
            <w:bookmarkStart w:id="209" w:name="_Hlt24879081"/>
            <w:r/>
            <w:bookmarkStart w:id="210" w:name="_Hlt26609391"/>
            <w:r/>
            <w:bookmarkStart w:id="211" w:name="_Hlt26955056"/>
            <w:r/>
            <w:bookmarkStart w:id="212" w:name="_Hlt26671343"/>
            <w:r>
              <w:rPr>
                <w:rFonts w:hint="eastAsia" w:ascii="宋体" w:hAnsi="宋体" w:eastAsia="宋体" w:cs="宋体"/>
                <w:color w:val="000000"/>
              </w:rPr>
              <w:t xml:space="preserve">序号</w:t>
            </w:r>
            <w:bookmarkEnd w:id="205"/>
            <w:r/>
            <w:bookmarkEnd w:id="206"/>
            <w:r/>
            <w:bookmarkEnd w:id="207"/>
            <w:r/>
            <w:bookmarkEnd w:id="208"/>
            <w:r/>
            <w:bookmarkEnd w:id="209"/>
            <w:r/>
            <w:bookmarkEnd w:id="210"/>
            <w:r/>
            <w:bookmarkEnd w:id="211"/>
            <w:r/>
            <w:bookmarkEnd w:id="212"/>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4"/>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4"/>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4"/>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4"/>
              <w:jc w:val="center"/>
              <w:spacing w:beforeAutospacing="0" w:afterAutospacing="0"/>
            </w:pPr>
            <w:r>
              <w:rPr>
                <w:rFonts w:hint="eastAsia" w:ascii="宋体" w:hAnsi="宋体" w:eastAsia="宋体" w:cs="宋体"/>
                <w:color w:val="000000"/>
              </w:rPr>
              <w:t xml:space="preserve">证明</w:t>
            </w:r>
            <w:r/>
          </w:p>
          <w:p>
            <w:pPr>
              <w:pStyle w:val="874"/>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4"/>
              <w:jc w:val="center"/>
              <w:spacing w:beforeAutospacing="0" w:afterAutospacing="0"/>
            </w:pPr>
            <w:r>
              <w:t xml:space="preserve"> </w:t>
            </w:r>
            <w:r/>
          </w:p>
        </w:tc>
      </w:tr>
    </w:tbl>
    <w:p>
      <w:pPr>
        <w:pStyle w:val="874"/>
        <w:jc w:val="both"/>
        <w:spacing w:beforeAutospacing="0" w:afterAutospacing="0"/>
      </w:pPr>
      <w:r>
        <w:rPr>
          <w:rFonts w:hint="eastAsia" w:ascii="宋体" w:hAnsi="宋体" w:eastAsia="宋体" w:cs="宋体"/>
          <w:color w:val="000000"/>
        </w:rPr>
        <w:t xml:space="preserve">注： 行数不够，可自行添加。</w:t>
      </w:r>
      <w:r/>
    </w:p>
    <w:p>
      <w:pPr>
        <w:pStyle w:val="874"/>
        <w:jc w:val="both"/>
        <w:spacing w:beforeAutospacing="0" w:afterAutospacing="0" w:line="480" w:lineRule="auto"/>
      </w:pPr>
      <w:r>
        <w:t xml:space="preserve"> </w:t>
      </w:r>
      <w:r/>
    </w:p>
    <w:p>
      <w:pPr>
        <w:pStyle w:val="874"/>
        <w:jc w:val="both"/>
        <w:spacing w:beforeAutospacing="0" w:afterAutospacing="0"/>
      </w:pPr>
      <w:r>
        <w:t xml:space="preserve"> </w:t>
      </w:r>
      <w:bookmarkStart w:id="213" w:name="_Hlt26609389"/>
      <w:r/>
      <w:bookmarkStart w:id="214" w:name="_Toc462564146"/>
      <w:r/>
      <w:bookmarkStart w:id="215" w:name="_格式2__法定代表人授权书"/>
      <w:r/>
      <w:bookmarkStart w:id="216" w:name="_Hlt26955066"/>
      <w:r/>
      <w:bookmarkStart w:id="217" w:name="_Hlt26671374"/>
      <w:r/>
      <w:r/>
    </w:p>
    <w:p>
      <w:pPr>
        <w:pStyle w:val="874"/>
        <w:jc w:val="both"/>
        <w:spacing w:beforeAutospacing="0" w:afterAutospacing="0"/>
      </w:pPr>
      <w:r/>
      <w:r/>
    </w:p>
    <w:p>
      <w:pPr>
        <w:pStyle w:val="874"/>
        <w:jc w:val="both"/>
        <w:spacing w:beforeAutospacing="0" w:afterAutospacing="0"/>
      </w:pPr>
      <w:r/>
      <w:r/>
    </w:p>
    <w:p>
      <w:pPr>
        <w:pStyle w:val="874"/>
        <w:jc w:val="both"/>
        <w:spacing w:beforeAutospacing="0" w:afterAutospacing="0"/>
      </w:pPr>
      <w:r/>
      <w:r/>
    </w:p>
    <w:p>
      <w:pPr>
        <w:pStyle w:val="874"/>
        <w:ind w:firstLine="480"/>
        <w:jc w:val="both"/>
        <w:spacing w:beforeAutospacing="0" w:afterAutospacing="0"/>
      </w:pPr>
      <w:r>
        <w:t xml:space="preserve"> </w:t>
      </w:r>
      <w:r/>
    </w:p>
    <w:p>
      <w:pPr>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74"/>
        <w:jc w:val="center"/>
        <w:spacing w:beforeAutospacing="0" w:afterAutospacing="0"/>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十三、开标一览表</w:t>
      </w:r>
      <w:r/>
    </w:p>
    <w:p>
      <w:pPr>
        <w:pStyle w:val="874"/>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编号：JSZC-320900-WYGS-G2026-0014</w:t>
      </w:r>
      <w:r/>
    </w:p>
    <w:p>
      <w:pPr>
        <w:pStyle w:val="874"/>
        <w:ind w:firstLine="480"/>
        <w:jc w:val="both"/>
        <w:spacing w:beforeAutospacing="0" w:afterAutospacing="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货币单位：人民币元</w:t>
      </w:r>
      <w:r/>
    </w:p>
    <w:tbl>
      <w:tblPr>
        <w:tblStyle w:val="689"/>
        <w:tblW w:w="8220"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3975"/>
        <w:gridCol w:w="1800"/>
        <w:gridCol w:w="2445"/>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pStyle w:val="874"/>
              <w:jc w:val="center"/>
              <w:spacing w:beforeAutospacing="0" w:afterAutospacing="0"/>
              <w:rPr>
                <w:sz w:val="22"/>
                <w:szCs w:val="22"/>
                <w:highlight w:val="none"/>
              </w:rPr>
            </w:pPr>
            <w:r>
              <w:rPr>
                <w:rFonts w:hint="eastAsia" w:ascii="宋体" w:hAnsi="宋体" w:eastAsia="宋体" w:cs="宋体"/>
                <w:color w:val="000000"/>
                <w:sz w:val="22"/>
                <w:szCs w:val="22"/>
                <w:highlight w:val="none"/>
                <w:lang w:val="en-US" w:eastAsia="zh-CN"/>
              </w:rPr>
              <w:t xml:space="preserve">项目名称</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4"/>
              <w:jc w:val="center"/>
              <w:spacing w:beforeAutospacing="0" w:afterAutospacing="0"/>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项目内容</w:t>
            </w:r>
            <w:r/>
          </w:p>
        </w:tc>
        <w:tc>
          <w:tcPr>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pStyle w:val="874"/>
              <w:jc w:val="center"/>
              <w:spacing w:beforeAutospacing="0" w:afterAutospacing="0"/>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总价（小写）</w:t>
            </w:r>
            <w:r/>
          </w:p>
        </w:tc>
      </w:tr>
      <w:tr>
        <w:trPr>
          <w:tblCellSpacing w:w="0" w:type="dxa"/>
          <w:trHeight w:val="907"/>
        </w:trPr>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rPr>
                <w:highlight w:val="none"/>
              </w:rPr>
            </w:pPr>
            <w:r>
              <w:rPr>
                <w:rFonts w:hint="eastAsia"/>
                <w:sz w:val="22"/>
                <w:szCs w:val="28"/>
              </w:rPr>
              <w:t xml:space="preserve">盐城市2026年普通国省道桥梁特殊检查服务</w:t>
            </w:r>
            <w:r>
              <w:rPr>
                <w:rFonts w:hint="eastAsia"/>
                <w:sz w:val="22"/>
                <w:szCs w:val="28"/>
                <w:lang w:val="en-US" w:eastAsia="zh-CN"/>
              </w:rPr>
              <w:t xml:space="preserve">项目</w:t>
            </w: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74"/>
              <w:spacing w:beforeAutospacing="0" w:afterAutospacing="0" w:line="0" w:lineRule="atLeast"/>
              <w:rPr>
                <w:rFonts w:ascii="宋体" w:hAnsi="宋体" w:eastAsia="宋体" w:cs="宋体"/>
                <w:color w:val="000000"/>
                <w:sz w:val="22"/>
                <w:szCs w:val="22"/>
                <w:highlight w:val="none"/>
                <w:lang w:val="en-US" w:eastAsia="zh-CN"/>
              </w:rPr>
            </w:pPr>
            <w:r>
              <w:rPr>
                <w:rFonts w:hint="eastAsia"/>
                <w:sz w:val="22"/>
                <w:szCs w:val="22"/>
                <w:lang w:val="en-US" w:eastAsia="zh-CN"/>
              </w:rPr>
              <w:t xml:space="preserve">详见投标文件</w:t>
            </w:r>
            <w:r/>
          </w:p>
        </w:tc>
        <w:tc>
          <w:tcPr>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pStyle w:val="874"/>
              <w:ind w:left="1680" w:hanging="1540"/>
              <w:spacing w:beforeAutospacing="0" w:afterAutospacing="0" w:line="0" w:lineRule="atLeast"/>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                    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pStyle w:val="874"/>
              <w:spacing w:beforeAutospacing="0" w:afterAutospacing="0" w:line="0" w:lineRule="atLeas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总价（大写）：</w:t>
            </w:r>
            <w:r/>
          </w:p>
        </w:tc>
        <w:tc>
          <w:tcPr>
            <w:gridSpan w:val="2"/>
            <w:tcBorders>
              <w:top w:val="single" w:color="000000" w:sz="4" w:space="0"/>
              <w:left w:val="single" w:color="000000" w:sz="4" w:space="0"/>
              <w:bottom w:val="single" w:color="000000" w:sz="4" w:space="0"/>
              <w:right w:val="single" w:color="000000" w:sz="4" w:space="0"/>
            </w:tcBorders>
            <w:tcW w:w="4245" w:type="dxa"/>
            <w:vAlign w:val="center"/>
            <w:textDirection w:val="lrTb"/>
            <w:noWrap w:val="false"/>
          </w:tcPr>
          <w:p>
            <w:pPr>
              <w:pStyle w:val="874"/>
              <w:spacing w:beforeAutospacing="0" w:afterAutospacing="0" w:line="0" w:lineRule="atLeast"/>
              <w:rPr>
                <w:rFonts w:ascii="宋体" w:hAnsi="宋体" w:eastAsia="宋体" w:cs="宋体"/>
                <w:color w:val="000000"/>
                <w:highlight w:val="none"/>
                <w:lang w:val="en-US" w:eastAsia="zh-CN"/>
              </w:rPr>
            </w:pPr>
            <w:r>
              <w:rPr>
                <w:rFonts w:hint="eastAsia" w:ascii="宋体" w:hAnsi="宋体" w:eastAsia="宋体" w:cs="宋体"/>
                <w:color w:val="000000"/>
                <w:sz w:val="22"/>
                <w:szCs w:val="22"/>
                <w:highlight w:val="none"/>
                <w:lang w:val="en-US" w:eastAsia="zh-CN"/>
              </w:rPr>
              <w:t xml:space="preserve">金额大写</w:t>
            </w:r>
            <w:r/>
          </w:p>
        </w:tc>
      </w:tr>
    </w:tbl>
    <w:p>
      <w:pPr>
        <w:pStyle w:val="874"/>
        <w:jc w:val="both"/>
        <w:spacing w:beforeAutospacing="0" w:afterAutospacing="0"/>
        <w:rPr>
          <w:rFonts w:eastAsia="宋体"/>
          <w:highlight w:val="none"/>
          <w:lang w:val="en-US" w:eastAsia="zh-CN"/>
        </w:rPr>
      </w:pPr>
      <w:r>
        <w:rPr>
          <w:highlight w:val="none"/>
        </w:rPr>
        <w:t xml:space="preserve"> </w:t>
      </w:r>
      <w:r>
        <w:rPr>
          <w:rFonts w:hint="eastAsia"/>
          <w:highlight w:val="none"/>
          <w:lang w:val="en-US" w:eastAsia="zh-CN"/>
        </w:rPr>
        <w:t xml:space="preserve">投标人公章：       （电子签章）</w:t>
      </w:r>
      <w:r/>
    </w:p>
    <w:p>
      <w:pPr>
        <w:pStyle w:val="874"/>
        <w:jc w:val="right"/>
        <w:spacing w:beforeAutospacing="0" w:afterAutospacing="0"/>
        <w:rPr>
          <w:highlight w:val="none"/>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jc w:val="center"/>
        <w:spacing w:before="50" w:after="50"/>
        <w:widowControl/>
      </w:pPr>
      <w:r>
        <w:tab/>
      </w:r>
      <w:r/>
    </w:p>
    <w:p>
      <w:pPr>
        <w:jc w:val="center"/>
        <w:spacing w:before="50" w:after="50"/>
        <w:widowControl/>
      </w:pPr>
      <w:r/>
      <w:r/>
    </w:p>
    <w:p>
      <w:pPr>
        <w:jc w:val="center"/>
        <w:spacing w:before="50" w:after="50"/>
        <w:widowControl/>
      </w:pPr>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rPr>
          <w:rFonts w:hint="eastAsia" w:ascii="黑体" w:hAnsi="宋体" w:eastAsia="黑体" w:cs="黑体"/>
          <w:b/>
          <w:color w:val="000000"/>
          <w:sz w:val="32"/>
          <w:szCs w:val="32"/>
          <w:lang w:val="en-US" w:eastAsia="zh-CN"/>
        </w:rPr>
      </w:pPr>
      <w:r>
        <w:rPr>
          <w:rFonts w:hint="eastAsia" w:ascii="黑体" w:hAnsi="宋体" w:eastAsia="黑体" w:cs="黑体"/>
          <w:b/>
          <w:color w:val="000000"/>
          <w:sz w:val="32"/>
          <w:szCs w:val="32"/>
          <w:lang w:val="en-US" w:eastAsia="zh-CN"/>
        </w:rPr>
      </w:r>
      <w:r/>
    </w:p>
    <w:p>
      <w:pPr>
        <w:pStyle w:val="874"/>
        <w:jc w:val="center"/>
        <w:spacing w:beforeAutospacing="0" w:afterAutospacing="0"/>
        <w:rPr>
          <w:rFonts w:hint="eastAsia" w:ascii="黑体" w:hAnsi="宋体" w:eastAsia="黑体" w:cs="黑体"/>
          <w:b/>
          <w:color w:val="000000"/>
          <w:sz w:val="32"/>
          <w:szCs w:val="32"/>
          <w:lang w:val="zh-CN"/>
        </w:rPr>
      </w:pPr>
      <w:r>
        <w:rPr>
          <w:rFonts w:hint="eastAsia" w:ascii="黑体" w:hAnsi="宋体" w:eastAsia="黑体" w:cs="黑体"/>
          <w:b/>
          <w:color w:val="000000"/>
          <w:sz w:val="32"/>
          <w:szCs w:val="32"/>
          <w:lang w:val="en-US" w:eastAsia="zh-CN"/>
        </w:rPr>
        <w:br w:type="page" w:clear="all"/>
      </w:r>
      <w:r>
        <w:rPr>
          <w:rFonts w:hint="eastAsia" w:ascii="黑体" w:hAnsi="宋体" w:eastAsia="黑体" w:cs="黑体"/>
          <w:b/>
          <w:color w:val="000000"/>
          <w:sz w:val="32"/>
          <w:szCs w:val="32"/>
          <w:lang w:val="en-US" w:eastAsia="zh-CN"/>
        </w:rPr>
        <w:t xml:space="preserve">十四、</w:t>
      </w:r>
      <w:r>
        <w:rPr>
          <w:rFonts w:hint="eastAsia" w:ascii="黑体" w:hAnsi="宋体" w:eastAsia="黑体" w:cs="黑体"/>
          <w:b/>
          <w:color w:val="000000"/>
          <w:sz w:val="32"/>
          <w:szCs w:val="32"/>
          <w:lang w:val="zh-CN"/>
        </w:rPr>
        <w:t xml:space="preserve">业绩</w:t>
      </w:r>
      <w:r/>
    </w:p>
    <w:p>
      <w:pPr>
        <w:pStyle w:val="874"/>
        <w:jc w:val="center"/>
        <w:spacing w:beforeAutospacing="0" w:afterAutospacing="0" w:line="400" w:lineRule="atLeast"/>
        <w:rPr>
          <w:rFonts w:hint="eastAsia" w:ascii="宋体" w:hAnsi="宋体" w:cs="宋体"/>
          <w:b/>
          <w:sz w:val="28"/>
          <w:szCs w:val="28"/>
          <w:lang w:val="zh-CN"/>
        </w:rPr>
      </w:pPr>
      <w:r>
        <w:rPr>
          <w:rFonts w:hint="eastAsia" w:ascii="宋体" w:hAnsi="宋体" w:cs="宋体"/>
          <w:b/>
          <w:sz w:val="28"/>
          <w:szCs w:val="28"/>
          <w:lang w:val="zh-CN"/>
        </w:rPr>
      </w:r>
      <w:r/>
    </w:p>
    <w:tbl>
      <w:tblPr>
        <w:tblStyle w:val="689"/>
        <w:tblW w:w="859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6"/>
        <w:gridCol w:w="2238"/>
        <w:gridCol w:w="1662"/>
        <w:gridCol w:w="1646"/>
        <w:gridCol w:w="1971"/>
      </w:tblGrid>
      <w:tr>
        <w:trPr>
          <w:cantSplit/>
          <w:trHeight w:val="680" w:hRule="exact"/>
        </w:trPr>
        <w:tc>
          <w:tcPr>
            <w:tcW w:w="1076" w:type="dxa"/>
            <w:vAlign w:val="center"/>
            <w:textDirection w:val="lrTb"/>
            <w:noWrap w:val="false"/>
          </w:tcPr>
          <w:p>
            <w:pPr>
              <w:jc w:val="center"/>
              <w:rPr>
                <w:rFonts w:hint="eastAsia" w:ascii="宋体" w:hAnsi="宋体"/>
              </w:rPr>
            </w:pPr>
            <w:r>
              <w:rPr>
                <w:rFonts w:hint="eastAsia" w:ascii="宋体" w:hAnsi="宋体"/>
              </w:rPr>
              <w:t xml:space="preserve">序号</w:t>
            </w:r>
            <w:r/>
          </w:p>
        </w:tc>
        <w:tc>
          <w:tcPr>
            <w:tcW w:w="2238" w:type="dxa"/>
            <w:vAlign w:val="center"/>
            <w:textDirection w:val="lrTb"/>
            <w:noWrap w:val="false"/>
          </w:tcPr>
          <w:p>
            <w:pPr>
              <w:jc w:val="center"/>
              <w:rPr>
                <w:rFonts w:hint="eastAsia" w:ascii="宋体" w:hAnsi="宋体"/>
              </w:rPr>
            </w:pPr>
            <w:r>
              <w:rPr>
                <w:rFonts w:hint="eastAsia" w:ascii="宋体" w:hAnsi="宋体"/>
              </w:rPr>
              <w:t xml:space="preserve">项目名称</w:t>
            </w:r>
            <w:r/>
          </w:p>
        </w:tc>
        <w:tc>
          <w:tcPr>
            <w:tcW w:w="1662" w:type="dxa"/>
            <w:vAlign w:val="center"/>
            <w:textDirection w:val="lrTb"/>
            <w:noWrap w:val="false"/>
          </w:tcPr>
          <w:p>
            <w:pPr>
              <w:jc w:val="center"/>
              <w:rPr>
                <w:rFonts w:hint="eastAsia" w:ascii="宋体" w:hAnsi="宋体" w:eastAsia="宋体"/>
                <w:lang w:eastAsia="zh-CN"/>
              </w:rPr>
            </w:pPr>
            <w:r>
              <w:rPr>
                <w:rFonts w:hint="eastAsia" w:ascii="宋体" w:hAnsi="宋体"/>
                <w:lang w:eastAsia="zh-CN"/>
              </w:rPr>
              <w:t xml:space="preserve">采购人</w:t>
            </w:r>
            <w:r/>
          </w:p>
        </w:tc>
        <w:tc>
          <w:tcPr>
            <w:tcW w:w="1646" w:type="dxa"/>
            <w:vAlign w:val="center"/>
            <w:textDirection w:val="lrTb"/>
            <w:noWrap w:val="false"/>
          </w:tcPr>
          <w:p>
            <w:pPr>
              <w:jc w:val="center"/>
              <w:rPr>
                <w:rFonts w:hint="eastAsia" w:ascii="宋体" w:hAnsi="宋体"/>
              </w:rPr>
            </w:pPr>
            <w:r>
              <w:rPr>
                <w:rFonts w:hint="eastAsia" w:ascii="宋体" w:hAnsi="宋体"/>
              </w:rPr>
              <w:t xml:space="preserve">合同签订时间</w:t>
            </w:r>
            <w:r/>
          </w:p>
        </w:tc>
        <w:tc>
          <w:tcPr>
            <w:tcW w:w="1971" w:type="dxa"/>
            <w:vAlign w:val="center"/>
            <w:textDirection w:val="lrTb"/>
            <w:noWrap w:val="false"/>
          </w:tcPr>
          <w:p>
            <w:pPr>
              <w:jc w:val="center"/>
              <w:rPr>
                <w:rFonts w:hint="eastAsia" w:ascii="宋体" w:hAnsi="宋体"/>
              </w:rPr>
            </w:pPr>
            <w:r>
              <w:rPr>
                <w:rFonts w:hint="eastAsia" w:ascii="宋体" w:hAnsi="宋体" w:cs="宋体"/>
                <w:lang w:val="zh-CN"/>
              </w:rPr>
              <w:t xml:space="preserve">项目负责人或技术负责人</w:t>
            </w:r>
            <w:r>
              <w:rPr>
                <w:rFonts w:hint="eastAsia" w:ascii="宋体" w:hAnsi="宋体" w:cs="宋体"/>
              </w:rPr>
              <w:t xml:space="preserve">姓名</w:t>
            </w:r>
            <w:r/>
          </w:p>
        </w:tc>
      </w:tr>
      <w:tr>
        <w:trPr>
          <w:cantSplit/>
          <w:trHeight w:val="680" w:hRule="exact"/>
        </w:trPr>
        <w:tc>
          <w:tcPr>
            <w:tcW w:w="1076" w:type="dxa"/>
            <w:vAlign w:val="center"/>
            <w:textDirection w:val="lrTb"/>
            <w:noWrap w:val="false"/>
          </w:tcPr>
          <w:p>
            <w:pPr>
              <w:jc w:val="center"/>
              <w:rPr>
                <w:rFonts w:hint="eastAsia" w:ascii="宋体" w:hAnsi="宋体"/>
              </w:rPr>
            </w:pPr>
            <w:r>
              <w:rPr>
                <w:rFonts w:hint="eastAsia" w:ascii="宋体" w:hAnsi="宋体"/>
              </w:rPr>
            </w:r>
            <w:r/>
          </w:p>
        </w:tc>
        <w:tc>
          <w:tcPr>
            <w:tcW w:w="2238" w:type="dxa"/>
            <w:vAlign w:val="center"/>
            <w:textDirection w:val="lrTb"/>
            <w:noWrap w:val="false"/>
          </w:tcPr>
          <w:p>
            <w:pPr>
              <w:jc w:val="center"/>
              <w:rPr>
                <w:rFonts w:hint="eastAsia" w:ascii="宋体" w:hAnsi="宋体"/>
              </w:rPr>
            </w:pPr>
            <w:r>
              <w:rPr>
                <w:rFonts w:hint="eastAsia" w:ascii="宋体" w:hAnsi="宋体"/>
              </w:rPr>
            </w:r>
            <w:r/>
          </w:p>
        </w:tc>
        <w:tc>
          <w:tcPr>
            <w:tcW w:w="1662" w:type="dxa"/>
            <w:vAlign w:val="center"/>
            <w:textDirection w:val="lrTb"/>
            <w:noWrap w:val="false"/>
          </w:tcPr>
          <w:p>
            <w:pPr>
              <w:jc w:val="center"/>
              <w:rPr>
                <w:rFonts w:hint="eastAsia" w:ascii="宋体" w:hAnsi="宋体"/>
              </w:rPr>
            </w:pPr>
            <w:r>
              <w:rPr>
                <w:rFonts w:hint="eastAsia" w:ascii="宋体" w:hAnsi="宋体"/>
              </w:rPr>
            </w:r>
            <w:r/>
          </w:p>
        </w:tc>
        <w:tc>
          <w:tcPr>
            <w:tcW w:w="1646" w:type="dxa"/>
            <w:vAlign w:val="center"/>
            <w:textDirection w:val="lrTb"/>
            <w:noWrap w:val="false"/>
          </w:tcPr>
          <w:p>
            <w:pPr>
              <w:jc w:val="center"/>
              <w:rPr>
                <w:rFonts w:hint="eastAsia" w:ascii="宋体" w:hAnsi="宋体"/>
              </w:rPr>
            </w:pPr>
            <w:r>
              <w:rPr>
                <w:rFonts w:hint="eastAsia" w:ascii="宋体" w:hAnsi="宋体"/>
              </w:rPr>
            </w:r>
            <w:r/>
          </w:p>
        </w:tc>
        <w:tc>
          <w:tcPr>
            <w:tcW w:w="1971" w:type="dxa"/>
            <w:vAlign w:val="center"/>
            <w:textDirection w:val="lrTb"/>
            <w:noWrap w:val="false"/>
          </w:tcPr>
          <w:p>
            <w:pPr>
              <w:jc w:val="center"/>
              <w:rPr>
                <w:rFonts w:hint="eastAsia" w:ascii="宋体" w:hAnsi="宋体"/>
              </w:rPr>
            </w:pPr>
            <w:r>
              <w:rPr>
                <w:rFonts w:hint="eastAsia" w:ascii="宋体" w:hAnsi="宋体"/>
              </w:rPr>
            </w:r>
            <w:r/>
          </w:p>
        </w:tc>
      </w:tr>
      <w:tr>
        <w:trPr>
          <w:cantSplit/>
          <w:trHeight w:val="680" w:hRule="exact"/>
        </w:trPr>
        <w:tc>
          <w:tcPr>
            <w:tcW w:w="1076" w:type="dxa"/>
            <w:vAlign w:val="center"/>
            <w:textDirection w:val="lrTb"/>
            <w:noWrap w:val="false"/>
          </w:tcPr>
          <w:p>
            <w:pPr>
              <w:rPr>
                <w:rFonts w:hint="eastAsia" w:ascii="宋体" w:hAnsi="宋体"/>
              </w:rPr>
            </w:pPr>
            <w:r>
              <w:rPr>
                <w:rFonts w:hint="eastAsia" w:ascii="宋体" w:hAnsi="宋体"/>
              </w:rPr>
            </w:r>
            <w:r/>
          </w:p>
        </w:tc>
        <w:tc>
          <w:tcPr>
            <w:tcW w:w="2238" w:type="dxa"/>
            <w:vAlign w:val="top"/>
            <w:textDirection w:val="lrTb"/>
            <w:noWrap w:val="false"/>
          </w:tcPr>
          <w:p>
            <w:pPr>
              <w:rPr>
                <w:rFonts w:hint="eastAsia" w:ascii="宋体" w:hAnsi="宋体"/>
              </w:rPr>
            </w:pPr>
            <w:r>
              <w:rPr>
                <w:rFonts w:hint="eastAsia" w:ascii="宋体" w:hAnsi="宋体"/>
              </w:rPr>
              <w:t xml:space="preserve"> </w:t>
            </w:r>
            <w:r/>
          </w:p>
        </w:tc>
        <w:tc>
          <w:tcPr>
            <w:tcW w:w="1662" w:type="dxa"/>
            <w:vAlign w:val="top"/>
            <w:textDirection w:val="lrTb"/>
            <w:noWrap w:val="false"/>
          </w:tcPr>
          <w:p>
            <w:pPr>
              <w:rPr>
                <w:rFonts w:hint="eastAsia" w:ascii="宋体" w:hAnsi="宋体"/>
              </w:rPr>
            </w:pPr>
            <w:r>
              <w:rPr>
                <w:rFonts w:hint="eastAsia" w:ascii="宋体" w:hAnsi="宋体"/>
              </w:rPr>
            </w:r>
            <w:r/>
          </w:p>
        </w:tc>
        <w:tc>
          <w:tcPr>
            <w:tcW w:w="1646" w:type="dxa"/>
            <w:vAlign w:val="top"/>
            <w:textDirection w:val="lrTb"/>
            <w:noWrap w:val="false"/>
          </w:tcPr>
          <w:p>
            <w:pPr>
              <w:rPr>
                <w:rFonts w:hint="eastAsia" w:ascii="宋体" w:hAnsi="宋体"/>
              </w:rPr>
            </w:pPr>
            <w:r>
              <w:rPr>
                <w:rFonts w:hint="eastAsia" w:ascii="宋体" w:hAnsi="宋体"/>
              </w:rPr>
            </w:r>
            <w:r/>
          </w:p>
        </w:tc>
        <w:tc>
          <w:tcPr>
            <w:tcW w:w="1971" w:type="dxa"/>
            <w:vAlign w:val="top"/>
            <w:textDirection w:val="lrTb"/>
            <w:noWrap w:val="false"/>
          </w:tcPr>
          <w:p>
            <w:pPr>
              <w:rPr>
                <w:rFonts w:hint="eastAsia" w:ascii="宋体" w:hAnsi="宋体"/>
              </w:rPr>
            </w:pPr>
            <w:r>
              <w:rPr>
                <w:rFonts w:hint="eastAsia" w:ascii="宋体" w:hAnsi="宋体"/>
              </w:rPr>
            </w:r>
            <w:r/>
          </w:p>
        </w:tc>
      </w:tr>
      <w:tr>
        <w:trPr>
          <w:cantSplit/>
          <w:trHeight w:val="680" w:hRule="exact"/>
        </w:trPr>
        <w:tc>
          <w:tcPr>
            <w:tcW w:w="1076" w:type="dxa"/>
            <w:vAlign w:val="center"/>
            <w:textDirection w:val="lrTb"/>
            <w:noWrap w:val="false"/>
          </w:tcPr>
          <w:p>
            <w:pPr>
              <w:jc w:val="center"/>
              <w:rPr>
                <w:rFonts w:hint="eastAsia" w:ascii="宋体" w:hAnsi="宋体"/>
              </w:rPr>
            </w:pPr>
            <w:r>
              <w:rPr>
                <w:rFonts w:hint="eastAsia" w:ascii="宋体" w:hAnsi="宋体"/>
              </w:rPr>
            </w:r>
            <w:r/>
          </w:p>
        </w:tc>
        <w:tc>
          <w:tcPr>
            <w:tcW w:w="2238" w:type="dxa"/>
            <w:vAlign w:val="top"/>
            <w:textDirection w:val="lrTb"/>
            <w:noWrap w:val="false"/>
          </w:tcPr>
          <w:p>
            <w:pPr>
              <w:rPr>
                <w:rFonts w:hint="eastAsia" w:ascii="宋体" w:hAnsi="宋体"/>
              </w:rPr>
            </w:pPr>
            <w:r>
              <w:rPr>
                <w:rFonts w:hint="eastAsia" w:ascii="宋体" w:hAnsi="宋体"/>
              </w:rPr>
            </w:r>
            <w:r/>
          </w:p>
        </w:tc>
        <w:tc>
          <w:tcPr>
            <w:tcW w:w="1662" w:type="dxa"/>
            <w:vAlign w:val="top"/>
            <w:textDirection w:val="lrTb"/>
            <w:noWrap w:val="false"/>
          </w:tcPr>
          <w:p>
            <w:pPr>
              <w:rPr>
                <w:rFonts w:hint="eastAsia" w:ascii="宋体" w:hAnsi="宋体"/>
              </w:rPr>
            </w:pPr>
            <w:r>
              <w:rPr>
                <w:rFonts w:hint="eastAsia" w:ascii="宋体" w:hAnsi="宋体"/>
              </w:rPr>
            </w:r>
            <w:r/>
          </w:p>
        </w:tc>
        <w:tc>
          <w:tcPr>
            <w:tcW w:w="1646" w:type="dxa"/>
            <w:vAlign w:val="top"/>
            <w:textDirection w:val="lrTb"/>
            <w:noWrap w:val="false"/>
          </w:tcPr>
          <w:p>
            <w:pPr>
              <w:rPr>
                <w:rFonts w:hint="eastAsia" w:ascii="宋体" w:hAnsi="宋体"/>
              </w:rPr>
            </w:pPr>
            <w:r>
              <w:rPr>
                <w:rFonts w:hint="eastAsia" w:ascii="宋体" w:hAnsi="宋体"/>
              </w:rPr>
            </w:r>
            <w:r/>
          </w:p>
        </w:tc>
        <w:tc>
          <w:tcPr>
            <w:tcW w:w="1971" w:type="dxa"/>
            <w:vAlign w:val="top"/>
            <w:textDirection w:val="lrTb"/>
            <w:noWrap w:val="false"/>
          </w:tcPr>
          <w:p>
            <w:pPr>
              <w:rPr>
                <w:rFonts w:hint="eastAsia" w:ascii="宋体" w:hAnsi="宋体"/>
              </w:rPr>
            </w:pPr>
            <w:r>
              <w:rPr>
                <w:rFonts w:hint="eastAsia" w:ascii="宋体" w:hAnsi="宋体"/>
              </w:rPr>
            </w:r>
            <w:r/>
          </w:p>
        </w:tc>
      </w:tr>
      <w:tr>
        <w:trPr>
          <w:cantSplit/>
          <w:trHeight w:val="680" w:hRule="exact"/>
        </w:trPr>
        <w:tc>
          <w:tcPr>
            <w:tcW w:w="1076" w:type="dxa"/>
            <w:vAlign w:val="center"/>
            <w:textDirection w:val="lrTb"/>
            <w:noWrap w:val="false"/>
          </w:tcPr>
          <w:p>
            <w:pPr>
              <w:jc w:val="center"/>
              <w:rPr>
                <w:rFonts w:hint="eastAsia" w:ascii="宋体" w:hAnsi="宋体"/>
              </w:rPr>
            </w:pPr>
            <w:r>
              <w:rPr>
                <w:rFonts w:hint="eastAsia" w:ascii="宋体" w:hAnsi="宋体"/>
              </w:rPr>
            </w:r>
            <w:r/>
          </w:p>
        </w:tc>
        <w:tc>
          <w:tcPr>
            <w:tcW w:w="2238" w:type="dxa"/>
            <w:vAlign w:val="top"/>
            <w:textDirection w:val="lrTb"/>
            <w:noWrap w:val="false"/>
          </w:tcPr>
          <w:p>
            <w:pPr>
              <w:rPr>
                <w:rFonts w:hint="eastAsia" w:ascii="宋体" w:hAnsi="宋体"/>
              </w:rPr>
            </w:pPr>
            <w:r>
              <w:rPr>
                <w:rFonts w:hint="eastAsia" w:ascii="宋体" w:hAnsi="宋体"/>
              </w:rPr>
            </w:r>
            <w:r/>
          </w:p>
        </w:tc>
        <w:tc>
          <w:tcPr>
            <w:tcW w:w="1662" w:type="dxa"/>
            <w:vAlign w:val="top"/>
            <w:textDirection w:val="lrTb"/>
            <w:noWrap w:val="false"/>
          </w:tcPr>
          <w:p>
            <w:pPr>
              <w:rPr>
                <w:rFonts w:hint="eastAsia" w:ascii="宋体" w:hAnsi="宋体"/>
              </w:rPr>
            </w:pPr>
            <w:r>
              <w:rPr>
                <w:rFonts w:hint="eastAsia" w:ascii="宋体" w:hAnsi="宋体"/>
              </w:rPr>
            </w:r>
            <w:r/>
          </w:p>
        </w:tc>
        <w:tc>
          <w:tcPr>
            <w:tcW w:w="1646" w:type="dxa"/>
            <w:vAlign w:val="top"/>
            <w:textDirection w:val="lrTb"/>
            <w:noWrap w:val="false"/>
          </w:tcPr>
          <w:p>
            <w:pPr>
              <w:rPr>
                <w:rFonts w:hint="eastAsia" w:ascii="宋体" w:hAnsi="宋体"/>
              </w:rPr>
            </w:pPr>
            <w:r>
              <w:rPr>
                <w:rFonts w:hint="eastAsia" w:ascii="宋体" w:hAnsi="宋体"/>
              </w:rPr>
            </w:r>
            <w:r/>
          </w:p>
        </w:tc>
        <w:tc>
          <w:tcPr>
            <w:tcW w:w="1971" w:type="dxa"/>
            <w:vAlign w:val="top"/>
            <w:textDirection w:val="lrTb"/>
            <w:noWrap w:val="false"/>
          </w:tcPr>
          <w:p>
            <w:pPr>
              <w:rPr>
                <w:rFonts w:hint="eastAsia" w:ascii="宋体" w:hAnsi="宋体"/>
              </w:rPr>
            </w:pPr>
            <w:r>
              <w:rPr>
                <w:rFonts w:hint="eastAsia" w:ascii="宋体" w:hAnsi="宋体"/>
              </w:rPr>
            </w:r>
            <w:r/>
          </w:p>
        </w:tc>
      </w:tr>
      <w:tr>
        <w:trPr>
          <w:cantSplit/>
          <w:trHeight w:val="680" w:hRule="exact"/>
        </w:trPr>
        <w:tc>
          <w:tcPr>
            <w:tcW w:w="1076" w:type="dxa"/>
            <w:vAlign w:val="center"/>
            <w:textDirection w:val="lrTb"/>
            <w:noWrap w:val="false"/>
          </w:tcPr>
          <w:p>
            <w:pPr>
              <w:jc w:val="center"/>
              <w:rPr>
                <w:rFonts w:hint="eastAsia" w:ascii="宋体" w:hAnsi="宋体"/>
              </w:rPr>
            </w:pPr>
            <w:r>
              <w:rPr>
                <w:rFonts w:hint="eastAsia" w:ascii="宋体" w:hAnsi="宋体"/>
              </w:rPr>
            </w:r>
            <w:r/>
          </w:p>
        </w:tc>
        <w:tc>
          <w:tcPr>
            <w:tcW w:w="2238" w:type="dxa"/>
            <w:vAlign w:val="top"/>
            <w:textDirection w:val="lrTb"/>
            <w:noWrap w:val="false"/>
          </w:tcPr>
          <w:p>
            <w:pPr>
              <w:rPr>
                <w:rFonts w:hint="eastAsia" w:ascii="宋体" w:hAnsi="宋体"/>
              </w:rPr>
            </w:pPr>
            <w:r>
              <w:rPr>
                <w:rFonts w:hint="eastAsia" w:ascii="宋体" w:hAnsi="宋体"/>
              </w:rPr>
            </w:r>
            <w:r/>
          </w:p>
        </w:tc>
        <w:tc>
          <w:tcPr>
            <w:tcW w:w="1662" w:type="dxa"/>
            <w:vAlign w:val="top"/>
            <w:textDirection w:val="lrTb"/>
            <w:noWrap w:val="false"/>
          </w:tcPr>
          <w:p>
            <w:pPr>
              <w:rPr>
                <w:rFonts w:hint="eastAsia" w:ascii="宋体" w:hAnsi="宋体"/>
              </w:rPr>
            </w:pPr>
            <w:r>
              <w:rPr>
                <w:rFonts w:hint="eastAsia" w:ascii="宋体" w:hAnsi="宋体"/>
              </w:rPr>
            </w:r>
            <w:r/>
          </w:p>
        </w:tc>
        <w:tc>
          <w:tcPr>
            <w:tcW w:w="1646" w:type="dxa"/>
            <w:vAlign w:val="top"/>
            <w:textDirection w:val="lrTb"/>
            <w:noWrap w:val="false"/>
          </w:tcPr>
          <w:p>
            <w:pPr>
              <w:rPr>
                <w:rFonts w:hint="eastAsia" w:ascii="宋体" w:hAnsi="宋体"/>
              </w:rPr>
            </w:pPr>
            <w:r>
              <w:rPr>
                <w:rFonts w:hint="eastAsia" w:ascii="宋体" w:hAnsi="宋体"/>
              </w:rPr>
            </w:r>
            <w:r/>
          </w:p>
        </w:tc>
        <w:tc>
          <w:tcPr>
            <w:tcW w:w="1971" w:type="dxa"/>
            <w:vAlign w:val="top"/>
            <w:textDirection w:val="lrTb"/>
            <w:noWrap w:val="false"/>
          </w:tcPr>
          <w:p>
            <w:pPr>
              <w:rPr>
                <w:rFonts w:hint="eastAsia" w:ascii="宋体" w:hAnsi="宋体"/>
              </w:rPr>
            </w:pPr>
            <w:r>
              <w:rPr>
                <w:rFonts w:hint="eastAsia" w:ascii="宋体" w:hAnsi="宋体"/>
              </w:rPr>
            </w:r>
            <w:r/>
          </w:p>
        </w:tc>
      </w:tr>
      <w:tr>
        <w:trPr>
          <w:cantSplit/>
          <w:trHeight w:val="680" w:hRule="exact"/>
        </w:trPr>
        <w:tc>
          <w:tcPr>
            <w:tcW w:w="1076" w:type="dxa"/>
            <w:vAlign w:val="center"/>
            <w:textDirection w:val="lrTb"/>
            <w:noWrap w:val="false"/>
          </w:tcPr>
          <w:p>
            <w:pPr>
              <w:jc w:val="center"/>
              <w:rPr>
                <w:rFonts w:hint="eastAsia" w:ascii="宋体" w:hAnsi="宋体"/>
              </w:rPr>
            </w:pPr>
            <w:r>
              <w:rPr>
                <w:rFonts w:hint="eastAsia" w:ascii="宋体" w:hAnsi="宋体"/>
              </w:rPr>
            </w:r>
            <w:r/>
          </w:p>
        </w:tc>
        <w:tc>
          <w:tcPr>
            <w:tcW w:w="2238" w:type="dxa"/>
            <w:vAlign w:val="top"/>
            <w:textDirection w:val="lrTb"/>
            <w:noWrap w:val="false"/>
          </w:tcPr>
          <w:p>
            <w:pPr>
              <w:rPr>
                <w:rFonts w:hint="eastAsia" w:ascii="宋体" w:hAnsi="宋体"/>
              </w:rPr>
            </w:pPr>
            <w:r>
              <w:rPr>
                <w:rFonts w:hint="eastAsia" w:ascii="宋体" w:hAnsi="宋体"/>
              </w:rPr>
            </w:r>
            <w:r/>
          </w:p>
        </w:tc>
        <w:tc>
          <w:tcPr>
            <w:tcW w:w="1662" w:type="dxa"/>
            <w:vAlign w:val="top"/>
            <w:textDirection w:val="lrTb"/>
            <w:noWrap w:val="false"/>
          </w:tcPr>
          <w:p>
            <w:pPr>
              <w:rPr>
                <w:rFonts w:hint="eastAsia" w:ascii="宋体" w:hAnsi="宋体"/>
              </w:rPr>
            </w:pPr>
            <w:r>
              <w:rPr>
                <w:rFonts w:hint="eastAsia" w:ascii="宋体" w:hAnsi="宋体"/>
              </w:rPr>
            </w:r>
            <w:r/>
          </w:p>
        </w:tc>
        <w:tc>
          <w:tcPr>
            <w:tcW w:w="1646" w:type="dxa"/>
            <w:vAlign w:val="top"/>
            <w:textDirection w:val="lrTb"/>
            <w:noWrap w:val="false"/>
          </w:tcPr>
          <w:p>
            <w:pPr>
              <w:rPr>
                <w:rFonts w:hint="eastAsia" w:ascii="宋体" w:hAnsi="宋体"/>
              </w:rPr>
            </w:pPr>
            <w:r>
              <w:rPr>
                <w:rFonts w:hint="eastAsia" w:ascii="宋体" w:hAnsi="宋体"/>
              </w:rPr>
            </w:r>
            <w:r/>
          </w:p>
        </w:tc>
        <w:tc>
          <w:tcPr>
            <w:tcW w:w="1971" w:type="dxa"/>
            <w:vAlign w:val="top"/>
            <w:textDirection w:val="lrTb"/>
            <w:noWrap w:val="false"/>
          </w:tcPr>
          <w:p>
            <w:pPr>
              <w:rPr>
                <w:rFonts w:hint="eastAsia" w:ascii="宋体" w:hAnsi="宋体"/>
              </w:rPr>
            </w:pPr>
            <w:r>
              <w:rPr>
                <w:rFonts w:hint="eastAsia" w:ascii="宋体" w:hAnsi="宋体"/>
              </w:rPr>
            </w:r>
            <w:r/>
          </w:p>
        </w:tc>
      </w:tr>
      <w:tr>
        <w:trPr>
          <w:cantSplit/>
          <w:trHeight w:val="680" w:hRule="exact"/>
        </w:trPr>
        <w:tc>
          <w:tcPr>
            <w:tcW w:w="1076" w:type="dxa"/>
            <w:vAlign w:val="center"/>
            <w:textDirection w:val="lrTb"/>
            <w:noWrap w:val="false"/>
          </w:tcPr>
          <w:p>
            <w:pPr>
              <w:jc w:val="center"/>
              <w:rPr>
                <w:rFonts w:hint="eastAsia" w:ascii="宋体" w:hAnsi="宋体"/>
              </w:rPr>
            </w:pPr>
            <w:r>
              <w:rPr>
                <w:rFonts w:hint="eastAsia" w:ascii="宋体" w:hAnsi="宋体"/>
              </w:rPr>
            </w:r>
            <w:r/>
          </w:p>
        </w:tc>
        <w:tc>
          <w:tcPr>
            <w:tcW w:w="2238" w:type="dxa"/>
            <w:vAlign w:val="top"/>
            <w:textDirection w:val="lrTb"/>
            <w:noWrap w:val="false"/>
          </w:tcPr>
          <w:p>
            <w:pPr>
              <w:rPr>
                <w:rFonts w:hint="eastAsia" w:ascii="宋体" w:hAnsi="宋体"/>
              </w:rPr>
            </w:pPr>
            <w:r>
              <w:rPr>
                <w:rFonts w:hint="eastAsia" w:ascii="宋体" w:hAnsi="宋体"/>
              </w:rPr>
            </w:r>
            <w:r/>
          </w:p>
        </w:tc>
        <w:tc>
          <w:tcPr>
            <w:tcW w:w="1662" w:type="dxa"/>
            <w:vAlign w:val="top"/>
            <w:textDirection w:val="lrTb"/>
            <w:noWrap w:val="false"/>
          </w:tcPr>
          <w:p>
            <w:pPr>
              <w:rPr>
                <w:rFonts w:hint="eastAsia" w:ascii="宋体" w:hAnsi="宋体"/>
              </w:rPr>
            </w:pPr>
            <w:r>
              <w:rPr>
                <w:rFonts w:hint="eastAsia" w:ascii="宋体" w:hAnsi="宋体"/>
              </w:rPr>
            </w:r>
            <w:r/>
          </w:p>
        </w:tc>
        <w:tc>
          <w:tcPr>
            <w:tcW w:w="1646" w:type="dxa"/>
            <w:vAlign w:val="top"/>
            <w:textDirection w:val="lrTb"/>
            <w:noWrap w:val="false"/>
          </w:tcPr>
          <w:p>
            <w:pPr>
              <w:rPr>
                <w:rFonts w:hint="eastAsia" w:ascii="宋体" w:hAnsi="宋体"/>
              </w:rPr>
            </w:pPr>
            <w:r>
              <w:rPr>
                <w:rFonts w:hint="eastAsia" w:ascii="宋体" w:hAnsi="宋体"/>
              </w:rPr>
            </w:r>
            <w:r/>
          </w:p>
        </w:tc>
        <w:tc>
          <w:tcPr>
            <w:tcW w:w="1971" w:type="dxa"/>
            <w:vAlign w:val="top"/>
            <w:textDirection w:val="lrTb"/>
            <w:noWrap w:val="false"/>
          </w:tcPr>
          <w:p>
            <w:pPr>
              <w:rPr>
                <w:rFonts w:hint="eastAsia" w:ascii="宋体" w:hAnsi="宋体"/>
              </w:rPr>
            </w:pPr>
            <w:r>
              <w:rPr>
                <w:rFonts w:hint="eastAsia" w:ascii="宋体" w:hAnsi="宋体"/>
              </w:rPr>
            </w:r>
            <w:r/>
          </w:p>
        </w:tc>
      </w:tr>
    </w:tbl>
    <w:p>
      <w:pPr>
        <w:ind w:firstLine="1600"/>
        <w:spacing w:line="499" w:lineRule="atLeast"/>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1600"/>
        <w:spacing w:line="499" w:lineRule="atLeast"/>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ascii="宋体" w:hAnsi="宋体" w:cs="宋体"/>
          <w:bCs/>
          <w:sz w:val="21"/>
          <w:szCs w:val="21"/>
          <w:lang w:val="en-US"/>
        </w:rPr>
      </w:pPr>
      <w:r>
        <w:rPr>
          <w:rFonts w:hint="eastAsia" w:ascii="宋体" w:hAnsi="宋体" w:eastAsia="宋体" w:cs="宋体"/>
          <w:b/>
          <w:bCs/>
          <w:color w:val="000000"/>
          <w:sz w:val="32"/>
          <w:szCs w:val="32"/>
        </w:rPr>
        <w:br w:type="page" w:clear="all"/>
      </w:r>
      <w:r>
        <w:rPr>
          <w:rFonts w:hint="eastAsia" w:ascii="黑体" w:hAnsi="宋体" w:eastAsia="黑体" w:cs="黑体"/>
          <w:b/>
          <w:color w:val="000000"/>
          <w:sz w:val="32"/>
          <w:szCs w:val="32"/>
          <w:lang w:val="en-US" w:eastAsia="zh-CN"/>
        </w:rPr>
        <w:t xml:space="preserve">十五、人员配备表</w:t>
      </w:r>
      <w:r/>
    </w:p>
    <w:p>
      <w:pPr>
        <w:pStyle w:val="874"/>
        <w:jc w:val="both"/>
        <w:spacing w:beforeAutospacing="0" w:afterAutospacing="0" w:line="400" w:lineRule="atLeast"/>
        <w:rPr>
          <w:rFonts w:hint="eastAsia" w:ascii="宋体" w:hAnsi="宋体" w:cs="宋体"/>
          <w:bCs/>
          <w:sz w:val="21"/>
          <w:szCs w:val="21"/>
          <w:lang w:val="zh-CN"/>
        </w:rPr>
      </w:pPr>
      <w:r>
        <w:rPr>
          <w:rFonts w:hint="eastAsia" w:ascii="宋体" w:hAnsi="宋体" w:cs="宋体"/>
          <w:bCs/>
          <w:sz w:val="21"/>
          <w:szCs w:val="21"/>
          <w:lang w:val="zh-CN"/>
        </w:rPr>
      </w:r>
      <w:r/>
    </w:p>
    <w:p>
      <w:pPr>
        <w:jc w:val="center"/>
        <w:spacing w:before="50" w:after="50"/>
        <w:rPr>
          <w:rFonts w:hint="eastAsia" w:ascii="宋体" w:hAnsi="宋体" w:eastAsia="宋体"/>
          <w:sz w:val="32"/>
          <w:szCs w:val="32"/>
          <w:lang w:val="en-US" w:eastAsia="zh-CN"/>
        </w:rPr>
      </w:pPr>
      <w:r>
        <w:rPr>
          <w:rFonts w:hint="eastAsia"/>
          <w:color w:val="ff0000"/>
          <w:sz w:val="32"/>
          <w:szCs w:val="32"/>
        </w:rPr>
        <w:t xml:space="preserve">我单位承诺拟选派本项目</w:t>
      </w:r>
      <w:r>
        <w:rPr>
          <w:rFonts w:hint="eastAsia"/>
          <w:color w:val="ff0000"/>
          <w:sz w:val="32"/>
          <w:szCs w:val="32"/>
          <w:lang w:val="en-US" w:eastAsia="zh-CN"/>
        </w:rPr>
        <w:t xml:space="preserve">供应商人</w:t>
      </w:r>
      <w:r>
        <w:rPr>
          <w:rFonts w:hint="eastAsia"/>
          <w:color w:val="ff0000"/>
          <w:sz w:val="32"/>
          <w:szCs w:val="32"/>
        </w:rPr>
        <w:t xml:space="preserve">员一览表如</w:t>
      </w:r>
      <w:r>
        <w:rPr>
          <w:rFonts w:hint="eastAsia"/>
          <w:color w:val="ff0000"/>
          <w:sz w:val="32"/>
          <w:szCs w:val="32"/>
          <w:lang w:val="en-US" w:eastAsia="zh-CN"/>
        </w:rPr>
        <w:t xml:space="preserve">下：</w:t>
      </w:r>
      <w:r/>
    </w:p>
    <w:tbl>
      <w:tblPr>
        <w:tblStyle w:val="689"/>
        <w:tblW w:w="86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12"/>
        <w:gridCol w:w="709"/>
        <w:gridCol w:w="709"/>
        <w:gridCol w:w="708"/>
        <w:gridCol w:w="1276"/>
        <w:gridCol w:w="2689"/>
        <w:gridCol w:w="1071"/>
      </w:tblGrid>
      <w:tr>
        <w:trPr>
          <w:cantSplit/>
          <w:jc w:val="center"/>
          <w:trHeight w:val="567"/>
        </w:trPr>
        <w:tc>
          <w:tcPr>
            <w:tcW w:w="1512" w:type="dxa"/>
            <w:vAlign w:val="center"/>
            <w:vMerge w:val="restart"/>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拟任岗位</w:t>
            </w:r>
            <w:r/>
          </w:p>
        </w:tc>
        <w:tc>
          <w:tcPr>
            <w:tcW w:w="709" w:type="dxa"/>
            <w:vAlign w:val="center"/>
            <w:vMerge w:val="restart"/>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姓名</w:t>
            </w:r>
            <w:r/>
          </w:p>
        </w:tc>
        <w:tc>
          <w:tcPr>
            <w:tcW w:w="709" w:type="dxa"/>
            <w:vAlign w:val="center"/>
            <w:vMerge w:val="restart"/>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年龄</w:t>
            </w:r>
            <w:r/>
          </w:p>
        </w:tc>
        <w:tc>
          <w:tcPr>
            <w:tcW w:w="708" w:type="dxa"/>
            <w:vAlign w:val="center"/>
            <w:vMerge w:val="restart"/>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职称</w:t>
            </w:r>
            <w:r/>
          </w:p>
        </w:tc>
        <w:tc>
          <w:tcPr>
            <w:gridSpan w:val="3"/>
            <w:tcW w:w="503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执业或职业资格证书</w:t>
            </w:r>
            <w:r/>
          </w:p>
        </w:tc>
      </w:tr>
      <w:tr>
        <w:trPr>
          <w:cantSplit/>
          <w:jc w:val="center"/>
          <w:trHeight w:val="567"/>
        </w:trPr>
        <w:tc>
          <w:tcPr>
            <w:tcW w:w="1512"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0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0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0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27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证书名称</w:t>
            </w:r>
            <w:r/>
          </w:p>
        </w:tc>
        <w:tc>
          <w:tcPr>
            <w:tcW w:w="268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证号</w:t>
            </w:r>
            <w:r/>
          </w:p>
        </w:tc>
        <w:tc>
          <w:tcPr>
            <w:tcW w:w="107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专业</w:t>
            </w:r>
            <w:r/>
          </w:p>
        </w:tc>
      </w:tr>
      <w:tr>
        <w:trPr>
          <w:jc w:val="center"/>
          <w:trHeight w:val="680" w:hRule="exact"/>
        </w:trPr>
        <w:tc>
          <w:tcPr>
            <w:tcW w:w="1512" w:type="dxa"/>
            <w:vAlign w:val="center"/>
            <w:textDirection w:val="lrTb"/>
            <w:noWrap w:val="false"/>
          </w:tcPr>
          <w:p>
            <w:pPr>
              <w:jc w:val="center"/>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项目负责人</w:t>
            </w:r>
            <w:r/>
          </w:p>
        </w:tc>
        <w:tc>
          <w:tcPr>
            <w:tcW w:w="70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0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0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27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68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680" w:hRule="exact"/>
        </w:trPr>
        <w:tc>
          <w:tcPr>
            <w:tcW w:w="1512" w:type="dxa"/>
            <w:vAlign w:val="center"/>
            <w:textDirection w:val="lrTb"/>
            <w:noWrap w:val="false"/>
          </w:tcPr>
          <w:p>
            <w:pPr>
              <w:jc w:val="center"/>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技术负责人</w:t>
            </w:r>
            <w:r/>
          </w:p>
        </w:tc>
        <w:tc>
          <w:tcPr>
            <w:tcW w:w="70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0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0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27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68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680" w:hRule="exact"/>
        </w:trPr>
        <w:tc>
          <w:tcPr>
            <w:tcW w:w="1512"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0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0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0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27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68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680" w:hRule="exact"/>
        </w:trPr>
        <w:tc>
          <w:tcPr>
            <w:tcW w:w="1512"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0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0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0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27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68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680" w:hRule="exact"/>
        </w:trPr>
        <w:tc>
          <w:tcPr>
            <w:tcW w:w="1512"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0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0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0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27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68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680" w:hRule="exact"/>
        </w:trPr>
        <w:tc>
          <w:tcPr>
            <w:tcW w:w="1512"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0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0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0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27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68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680" w:hRule="exact"/>
        </w:trPr>
        <w:tc>
          <w:tcPr>
            <w:tcW w:w="1512"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0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0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0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27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68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680" w:hRule="exact"/>
        </w:trPr>
        <w:tc>
          <w:tcPr>
            <w:tcW w:w="1512"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0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0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0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27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68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bl>
    <w:p>
      <w:pPr>
        <w:pStyle w:val="874"/>
        <w:jc w:val="both"/>
        <w:spacing w:beforeAutospacing="0" w:afterAutospacing="0"/>
        <w:rPr>
          <w:rFonts w:hint="eastAsia" w:ascii="宋体" w:hAnsi="宋体" w:eastAsia="宋体" w:cs="宋体"/>
          <w:bCs/>
          <w:sz w:val="21"/>
          <w:szCs w:val="21"/>
          <w:lang w:val="zh-CN" w:eastAsia="zh-CN"/>
        </w:rPr>
      </w:pPr>
      <w:r>
        <w:rPr>
          <w:rFonts w:hint="eastAsia" w:ascii="宋体" w:hAnsi="宋体" w:eastAsia="宋体" w:cs="宋体"/>
          <w:color w:val="000000"/>
        </w:rPr>
        <w:t xml:space="preserve">注： 行数不够，可自行添加。</w:t>
      </w:r>
      <w:r/>
    </w:p>
    <w:p>
      <w:pPr>
        <w:rPr>
          <w:rFonts w:hint="eastAsia" w:ascii="宋体" w:hAnsi="宋体" w:eastAsia="宋体" w:cs="宋体"/>
          <w:iCs/>
          <w:color w:val="000000"/>
          <w:szCs w:val="21"/>
        </w:rPr>
      </w:pPr>
      <w:r>
        <w:rPr>
          <w:rFonts w:hint="eastAsia" w:ascii="宋体" w:hAnsi="宋体" w:eastAsia="宋体" w:cs="宋体"/>
          <w:iCs/>
          <w:color w:val="000000"/>
          <w:szCs w:val="21"/>
        </w:rPr>
        <w:br w:type="page" w:clear="all"/>
      </w:r>
      <w:r/>
    </w:p>
    <w:p>
      <w:pPr>
        <w:pStyle w:val="874"/>
        <w:jc w:val="center"/>
        <w:spacing w:beforeAutospacing="0" w:afterAutospacing="0"/>
        <w:rPr>
          <w:rFonts w:hint="eastAsia" w:ascii="宋体" w:hAnsi="宋体" w:eastAsia="宋体" w:cs="宋体"/>
          <w:b/>
          <w:bCs/>
          <w:iCs/>
          <w:color w:val="000000"/>
          <w:sz w:val="28"/>
          <w:szCs w:val="28"/>
        </w:rPr>
      </w:pPr>
      <w:r>
        <w:rPr>
          <w:rFonts w:hint="eastAsia" w:ascii="黑体" w:hAnsi="宋体" w:eastAsia="黑体" w:cs="黑体"/>
          <w:b/>
          <w:color w:val="000000"/>
          <w:sz w:val="32"/>
          <w:szCs w:val="32"/>
          <w:lang w:val="en-US" w:eastAsia="zh-CN"/>
        </w:rPr>
        <w:t xml:space="preserve">十六、</w:t>
      </w:r>
      <w:r>
        <w:rPr>
          <w:rFonts w:hint="eastAsia" w:ascii="黑体" w:hAnsi="宋体" w:eastAsia="黑体" w:cs="黑体"/>
          <w:b/>
          <w:color w:val="000000"/>
          <w:sz w:val="32"/>
          <w:szCs w:val="32"/>
          <w:lang w:val="zh-CN" w:eastAsia="zh-CN"/>
        </w:rPr>
        <w:t xml:space="preserve">技术服务方案</w:t>
      </w:r>
      <w:r/>
    </w:p>
    <w:p>
      <w:pPr>
        <w:ind w:firstLine="640"/>
        <w:jc w:val="left"/>
        <w:spacing w:line="499" w:lineRule="atLeast"/>
        <w:widowControl/>
        <w:rPr>
          <w:rFonts w:hint="eastAsia" w:ascii="宋体" w:hAnsi="宋体" w:eastAsia="宋体" w:cs="宋体"/>
          <w:b/>
          <w:bCs/>
          <w:color w:val="000000"/>
          <w:sz w:val="32"/>
          <w:szCs w:val="32"/>
        </w:rPr>
      </w:pPr>
      <w:r>
        <w:rPr>
          <w:rFonts w:hint="eastAsia" w:ascii="宋体" w:hAnsi="宋体" w:eastAsia="宋体" w:cs="宋体"/>
          <w:color w:val="000000"/>
          <w:sz w:val="24"/>
          <w:lang w:val="en-US" w:eastAsia="zh-CN"/>
        </w:rPr>
        <w:t xml:space="preserve">按本项目招标文件 第五章 评标方法与评标标准要求提供。</w:t>
      </w:r>
      <w:r/>
    </w:p>
    <w:p>
      <w:pPr>
        <w:ind w:firstLine="1600"/>
        <w:spacing w:line="499" w:lineRule="atLeast"/>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b/>
          <w:bCs/>
          <w:sz w:val="24"/>
        </w:rPr>
      </w:pPr>
      <w:r>
        <w:rPr>
          <w:rFonts w:hint="eastAsia" w:ascii="宋体" w:hAnsi="宋体" w:eastAsia="宋体" w:cs="宋体"/>
          <w:b/>
          <w:bCs/>
          <w:color w:val="000000"/>
          <w:sz w:val="32"/>
          <w:szCs w:val="32"/>
        </w:rPr>
        <w:br w:type="page" w:clear="all"/>
      </w:r>
      <w:r>
        <w:rPr>
          <w:rFonts w:hint="eastAsia" w:ascii="宋体" w:hAnsi="宋体" w:eastAsia="宋体" w:cs="宋体"/>
          <w:b/>
          <w:bCs/>
          <w:color w:val="000000"/>
          <w:sz w:val="32"/>
          <w:szCs w:val="32"/>
        </w:rPr>
        <w:t xml:space="preserve">十七、盐城市政府采购事前信用承诺书</w:t>
      </w:r>
      <w:r/>
    </w:p>
    <w:p>
      <w:pPr>
        <w:ind w:firstLine="640"/>
        <w:jc w:val="left"/>
        <w:keepLines w:val="0"/>
        <w:keepNext w:val="0"/>
        <w:pageBreakBefore w:val="0"/>
        <w:spacing w:line="500" w:lineRule="exact"/>
        <w:widowControl/>
        <w:rPr>
          <w:rFonts w:hint="eastAsia" w:ascii="宋体" w:hAnsi="宋体" w:eastAsia="宋体" w:cs="宋体"/>
          <w:sz w:val="24"/>
        </w:rPr>
      </w:pPr>
      <w:r>
        <w:rPr>
          <w:rFonts w:hint="eastAsia" w:ascii="宋体" w:hAnsi="宋体" w:eastAsia="宋体" w:cs="宋体"/>
          <w:color w:val="000000"/>
          <w:sz w:val="32"/>
          <w:szCs w:val="32"/>
        </w:rPr>
        <w:t xml:space="preserve"> </w:t>
      </w:r>
      <w:r>
        <w:rPr>
          <w:rFonts w:hint="eastAsia" w:ascii="宋体" w:hAnsi="宋体" w:eastAsia="宋体" w:cs="宋体"/>
          <w:color w:val="000000"/>
          <w:sz w:val="24"/>
        </w:rPr>
        <w:t xml:space="preserve">为营造我市公开、公平、公正、诚实守信的政府采购交易环境，树立诚信守法的</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形象，本人代表本单位作出以下承诺：</w:t>
      </w:r>
      <w:r/>
    </w:p>
    <w:p>
      <w:pPr>
        <w:ind w:firstLine="480"/>
        <w:jc w:val="left"/>
        <w:keepLines w:val="0"/>
        <w:keepNext w:val="0"/>
        <w:pageBreakBefore w:val="0"/>
        <w:spacing w:line="500" w:lineRule="exact"/>
        <w:widowControl/>
        <w:rPr>
          <w:rFonts w:hint="eastAsia" w:ascii="宋体" w:hAnsi="宋体" w:eastAsia="宋体" w:cs="宋体"/>
          <w:sz w:val="24"/>
        </w:rPr>
      </w:pP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Lines w:val="0"/>
        <w:keepNext w:val="0"/>
        <w:pageBreakBefore w:val="0"/>
        <w:spacing w:line="500" w:lineRule="exact"/>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500" w:lineRule="exact"/>
        <w:widowControl/>
        <w:rPr>
          <w:rFonts w:hint="eastAsia" w:ascii="宋体" w:hAnsi="宋体" w:eastAsia="宋体" w:cs="宋体"/>
          <w:sz w:val="24"/>
        </w:rPr>
      </w:pPr>
      <w:r>
        <w:rPr>
          <w:rFonts w:hint="eastAsia" w:ascii="宋体" w:hAnsi="宋体" w:eastAsia="宋体" w:cs="宋体"/>
          <w:color w:val="000000"/>
          <w:sz w:val="24"/>
        </w:rPr>
        <w:t xml:space="preserve">（三）严格依照国家和省、市关于政府采购的</w:t>
      </w:r>
      <w:r>
        <w:rPr>
          <w:rFonts w:hint="eastAsia" w:ascii="宋体" w:hAnsi="宋体" w:eastAsia="宋体" w:cs="宋体"/>
          <w:color w:val="000000"/>
          <w:sz w:val="24"/>
          <w:lang w:eastAsia="zh-CN"/>
        </w:rPr>
        <w:t xml:space="preserve">法律法规</w:t>
      </w:r>
      <w:r>
        <w:rPr>
          <w:rFonts w:hint="eastAsia" w:ascii="宋体" w:hAnsi="宋体" w:eastAsia="宋体" w:cs="宋体"/>
          <w:color w:val="000000"/>
          <w:sz w:val="24"/>
        </w:rPr>
        <w:t xml:space="preserve">、规章、规范性文件，参加政府采购投标活动；积极履行社会责任，促进廉政建设； </w:t>
      </w:r>
      <w:r/>
    </w:p>
    <w:p>
      <w:pPr>
        <w:ind w:firstLine="480"/>
        <w:jc w:val="left"/>
        <w:keepLines w:val="0"/>
        <w:keepNext w:val="0"/>
        <w:pageBreakBefore w:val="0"/>
        <w:spacing w:line="500" w:lineRule="exact"/>
        <w:widowControl/>
        <w:rPr>
          <w:rFonts w:hint="eastAsia" w:ascii="宋体" w:hAnsi="宋体" w:eastAsia="宋体" w:cs="宋体"/>
          <w:sz w:val="24"/>
        </w:rPr>
      </w:pPr>
      <w:r>
        <w:rPr>
          <w:rFonts w:hint="eastAsia" w:ascii="宋体" w:hAnsi="宋体" w:eastAsia="宋体" w:cs="宋体"/>
          <w:color w:val="000000"/>
          <w:sz w:val="24"/>
        </w:rPr>
        <w:t xml:space="preserve">（四）严格遵守即时信息公示规定，及时维护和更新盐城市政府采购网中与本单位相关的信息；</w:t>
      </w:r>
      <w:r/>
    </w:p>
    <w:p>
      <w:pPr>
        <w:ind w:firstLine="480"/>
        <w:jc w:val="left"/>
        <w:keepLines w:val="0"/>
        <w:keepNext w:val="0"/>
        <w:pageBreakBefore w:val="0"/>
        <w:spacing w:line="500" w:lineRule="exact"/>
        <w:widowControl/>
        <w:rPr>
          <w:rFonts w:hint="eastAsia" w:ascii="宋体" w:hAnsi="宋体" w:eastAsia="宋体" w:cs="宋体"/>
          <w:sz w:val="24"/>
        </w:rPr>
      </w:pPr>
      <w:r>
        <w:rPr>
          <w:rFonts w:hint="eastAsia"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500" w:lineRule="exact"/>
        <w:widowControl/>
        <w:rPr>
          <w:rFonts w:hint="eastAsia" w:ascii="宋体" w:hAnsi="宋体" w:eastAsia="宋体" w:cs="宋体"/>
          <w:sz w:val="24"/>
        </w:rPr>
      </w:pPr>
      <w:r>
        <w:rPr>
          <w:rFonts w:hint="eastAsia" w:ascii="宋体" w:hAnsi="宋体" w:eastAsia="宋体" w:cs="宋体"/>
          <w:color w:val="000000"/>
          <w:sz w:val="24"/>
        </w:rPr>
        <w:t xml:space="preserve">（六）自觉接受政府、行业组织、社会公众、新闻舆论的监督；</w:t>
      </w:r>
      <w:r/>
    </w:p>
    <w:p>
      <w:pPr>
        <w:ind w:firstLine="480"/>
        <w:jc w:val="left"/>
        <w:keepLines w:val="0"/>
        <w:keepNext w:val="0"/>
        <w:pageBreakBefore w:val="0"/>
        <w:spacing w:line="500" w:lineRule="exac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500" w:lineRule="exact"/>
        <w:widowControl/>
        <w:rPr>
          <w:rFonts w:hint="eastAsia" w:ascii="宋体" w:hAnsi="宋体" w:eastAsia="宋体" w:cs="宋体"/>
          <w:sz w:val="24"/>
        </w:rPr>
      </w:pPr>
      <w:r>
        <w:rPr>
          <w:rFonts w:hint="eastAsia" w:ascii="宋体" w:hAnsi="宋体" w:eastAsia="宋体" w:cs="宋体"/>
          <w:color w:val="000000"/>
          <w:sz w:val="24"/>
        </w:rPr>
        <w:t xml:space="preserve">（八）本人已认真阅读了上述承诺，并向本单位员工作了宣传教育。</w:t>
      </w:r>
      <w:r/>
    </w:p>
    <w:p>
      <w:pPr>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p>
    <w:p>
      <w:pPr>
        <w:ind w:firstLine="432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           年  月  日</w:t>
      </w:r>
      <w:r/>
    </w:p>
    <w:p>
      <w:pPr>
        <w:rPr>
          <w:rFonts w:hint="eastAsia" w:ascii="宋体" w:hAnsi="宋体" w:eastAsia="宋体" w:cs="宋体"/>
          <w:color w:val="000000"/>
          <w:sz w:val="24"/>
        </w:rPr>
      </w:pPr>
      <w:r>
        <w:rPr>
          <w:rFonts w:hint="eastAsia" w:ascii="宋体" w:hAnsi="宋体" w:eastAsia="宋体" w:cs="宋体"/>
          <w:color w:val="000000"/>
          <w:sz w:val="24"/>
        </w:rPr>
        <w:br w:type="page" w:clear="all"/>
      </w:r>
      <w:r/>
    </w:p>
    <w:p>
      <w:pPr>
        <w:spacing w:line="499" w:lineRule="atLeast"/>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lang w:val="en-US" w:eastAsia="zh-CN"/>
        </w:rPr>
        <w:t xml:space="preserve">十八、采购</w:t>
      </w:r>
      <w:r>
        <w:rPr>
          <w:rFonts w:hint="eastAsia" w:ascii="宋体" w:hAnsi="宋体" w:eastAsia="宋体" w:cs="宋体"/>
          <w:b/>
          <w:bCs/>
          <w:color w:val="000000"/>
          <w:sz w:val="32"/>
          <w:szCs w:val="32"/>
        </w:rPr>
        <w:t xml:space="preserve">文件要求的或供应商认为需要提供的其他资料</w:t>
      </w:r>
      <w:r/>
    </w:p>
    <w:p>
      <w:pPr>
        <w:jc w:val="center"/>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r>
      <w:bookmarkEnd w:id="26"/>
      <w:r/>
      <w:bookmarkEnd w:id="44"/>
      <w:r/>
      <w:bookmarkEnd w:id="89"/>
      <w:r/>
      <w:bookmarkEnd w:id="90"/>
      <w:r/>
      <w:bookmarkEnd w:id="91"/>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11"/>
      <w:r/>
      <w:bookmarkEnd w:id="112"/>
      <w:r/>
      <w:bookmarkEnd w:id="113"/>
      <w:r/>
      <w:bookmarkEnd w:id="118"/>
      <w:r/>
      <w:bookmarkEnd w:id="119"/>
      <w:r/>
      <w:bookmarkEnd w:id="126"/>
      <w:r/>
      <w:bookmarkEnd w:id="185"/>
      <w:r/>
      <w:bookmarkEnd w:id="192"/>
      <w:r/>
      <w:bookmarkEnd w:id="198"/>
      <w:r/>
      <w:bookmarkEnd w:id="199"/>
      <w:r/>
      <w:bookmarkEnd w:id="201"/>
      <w:r/>
      <w:bookmarkEnd w:id="202"/>
      <w:r/>
      <w:bookmarkEnd w:id="203"/>
      <w:r/>
      <w:bookmarkEnd w:id="204"/>
      <w:r/>
      <w:bookmarkEnd w:id="213"/>
      <w:r/>
      <w:bookmarkEnd w:id="214"/>
      <w:r/>
      <w:bookmarkEnd w:id="215"/>
      <w:r/>
      <w:bookmarkEnd w:id="216"/>
      <w:r/>
      <w:bookmarkEnd w:id="217"/>
      <w:r/>
      <w:r/>
    </w:p>
    <w:p>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clear="all"/>
      </w:r>
      <w:r/>
    </w:p>
    <w:p>
      <w:pPr>
        <w:pStyle w:val="874"/>
        <w:jc w:val="center"/>
        <w:spacing w:beforeAutospacing="0" w:afterAutospacing="0"/>
        <w:rPr>
          <w:rFonts w:hint="eastAsia" w:ascii="宋体" w:hAnsi="宋体" w:eastAsia="宋体" w:cs="宋体"/>
          <w:b/>
          <w:color w:val="000000"/>
          <w:sz w:val="32"/>
          <w:szCs w:val="32"/>
        </w:rPr>
        <w:outlineLvl w:val="9"/>
      </w:pPr>
      <w:r>
        <w:rPr>
          <w:rFonts w:hint="eastAsia" w:ascii="宋体" w:hAnsi="宋体" w:eastAsia="宋体" w:cs="宋体"/>
          <w:b/>
          <w:color w:val="000000"/>
          <w:sz w:val="32"/>
          <w:szCs w:val="32"/>
        </w:rPr>
        <w:t xml:space="preserve">质疑函范本</w:t>
      </w:r>
      <w:r/>
    </w:p>
    <w:p>
      <w:pPr>
        <w:pStyle w:val="874"/>
        <w:ind w:firstLine="480"/>
        <w:jc w:val="both"/>
        <w:keepLines w:val="0"/>
        <w:keepNext w:val="0"/>
        <w:pageBreakBefore w:val="0"/>
        <w:spacing w:beforeAutospacing="0" w:afterAutospacing="0" w:line="340" w:lineRule="exact"/>
        <w:rPr>
          <w:rFonts w:hint="eastAsia" w:ascii="宋体" w:hAnsi="宋体" w:eastAsia="宋体" w:cs="宋体"/>
        </w:rPr>
        <w:outlineLvl w:val="9"/>
      </w:pPr>
      <w:r>
        <w:rPr>
          <w:rFonts w:hint="eastAsia" w:ascii="宋体" w:hAnsi="宋体" w:eastAsia="宋体" w:cs="宋体"/>
          <w:color w:val="000000"/>
        </w:rPr>
        <w:t xml:space="preserve">一、质疑供应商基本信息</w:t>
      </w:r>
      <w:r/>
    </w:p>
    <w:p>
      <w:pPr>
        <w:pStyle w:val="874"/>
        <w:ind w:firstLine="480"/>
        <w:jc w:val="both"/>
        <w:keepLines w:val="0"/>
        <w:keepNext w:val="0"/>
        <w:pageBreakBefore w:val="0"/>
        <w:spacing w:beforeAutospacing="0" w:afterAutospacing="0" w:line="340" w:lineRule="exact"/>
        <w:rPr>
          <w:rFonts w:ascii="宋体" w:hAnsi="宋体" w:eastAsia="宋体" w:cs="宋体"/>
          <w:lang w:val="en-US" w:eastAsia="zh-CN"/>
        </w:rPr>
        <w:outlineLvl w:val="9"/>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p>
    <w:p>
      <w:pPr>
        <w:pStyle w:val="874"/>
        <w:ind w:firstLine="480"/>
        <w:jc w:val="both"/>
        <w:keepLines w:val="0"/>
        <w:keepNext w:val="0"/>
        <w:pageBreakBefore w:val="0"/>
        <w:spacing w:beforeAutospacing="0" w:afterAutospacing="0" w:line="340" w:lineRule="exact"/>
        <w:rPr>
          <w:rFonts w:hint="eastAsia" w:ascii="宋体" w:hAnsi="宋体" w:eastAsia="宋体" w:cs="宋体"/>
        </w:rPr>
        <w:outlineLvl w:val="9"/>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74"/>
        <w:ind w:firstLine="480"/>
        <w:jc w:val="both"/>
        <w:keepLines w:val="0"/>
        <w:keepNext w:val="0"/>
        <w:pageBreakBefore w:val="0"/>
        <w:spacing w:beforeAutospacing="0" w:afterAutospacing="0" w:line="340" w:lineRule="exact"/>
        <w:rPr>
          <w:rFonts w:ascii="宋体" w:hAnsi="宋体" w:eastAsia="宋体" w:cs="宋体"/>
          <w:color w:val="000000"/>
          <w:u w:val="single"/>
          <w:lang w:val="en-US" w:eastAsia="zh-CN"/>
        </w:rPr>
        <w:outlineLvl w:val="9"/>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p>
    <w:p>
      <w:pPr>
        <w:pStyle w:val="874"/>
        <w:ind w:firstLine="480"/>
        <w:jc w:val="both"/>
        <w:keepLines w:val="0"/>
        <w:keepNext w:val="0"/>
        <w:pageBreakBefore w:val="0"/>
        <w:spacing w:beforeAutospacing="0" w:afterAutospacing="0" w:line="340" w:lineRule="exact"/>
        <w:rPr>
          <w:rFonts w:ascii="宋体" w:hAnsi="宋体" w:eastAsia="宋体" w:cs="宋体"/>
          <w:lang w:val="en-US" w:eastAsia="zh-CN"/>
        </w:rPr>
        <w:outlineLvl w:val="9"/>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p>
    <w:p>
      <w:pPr>
        <w:pStyle w:val="874"/>
        <w:ind w:firstLine="480"/>
        <w:jc w:val="both"/>
        <w:keepLines w:val="0"/>
        <w:keepNext w:val="0"/>
        <w:pageBreakBefore w:val="0"/>
        <w:spacing w:beforeAutospacing="0" w:afterAutospacing="0" w:line="340" w:lineRule="exact"/>
        <w:rPr>
          <w:rFonts w:ascii="宋体" w:hAnsi="宋体" w:eastAsia="宋体" w:cs="宋体"/>
          <w:lang w:val="en-US" w:eastAsia="zh-CN"/>
        </w:rPr>
        <w:outlineLvl w:val="9"/>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p>
    <w:p>
      <w:pPr>
        <w:pStyle w:val="874"/>
        <w:ind w:firstLine="480"/>
        <w:jc w:val="both"/>
        <w:keepLines w:val="0"/>
        <w:keepNext w:val="0"/>
        <w:pageBreakBefore w:val="0"/>
        <w:spacing w:beforeAutospacing="0" w:afterAutospacing="0" w:line="340" w:lineRule="exact"/>
        <w:rPr>
          <w:rFonts w:ascii="宋体" w:hAnsi="宋体" w:eastAsia="宋体" w:cs="宋体"/>
          <w:lang w:val="en-US" w:eastAsia="zh-CN"/>
        </w:rPr>
        <w:outlineLvl w:val="9"/>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p>
    <w:p>
      <w:pPr>
        <w:pStyle w:val="874"/>
        <w:ind w:firstLine="480"/>
        <w:jc w:val="both"/>
        <w:keepLines w:val="0"/>
        <w:keepNext w:val="0"/>
        <w:pageBreakBefore w:val="0"/>
        <w:spacing w:beforeAutospacing="0" w:afterAutospacing="0" w:line="340" w:lineRule="exact"/>
        <w:rPr>
          <w:rFonts w:ascii="宋体" w:hAnsi="宋体" w:eastAsia="宋体" w:cs="宋体"/>
          <w:color w:val="000000"/>
          <w:u w:val="single"/>
          <w:lang w:val="en-US" w:eastAsia="zh-CN"/>
        </w:rPr>
        <w:outlineLvl w:val="9"/>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p>
    <w:p>
      <w:pPr>
        <w:pStyle w:val="874"/>
        <w:ind w:firstLine="480"/>
        <w:jc w:val="both"/>
        <w:keepLines w:val="0"/>
        <w:keepNext w:val="0"/>
        <w:pageBreakBefore w:val="0"/>
        <w:spacing w:beforeAutospacing="0" w:afterAutospacing="0" w:line="340" w:lineRule="exact"/>
        <w:rPr>
          <w:rFonts w:ascii="宋体" w:hAnsi="宋体" w:eastAsia="宋体" w:cs="宋体"/>
          <w:lang w:val="en-US" w:eastAsia="zh-CN"/>
        </w:rPr>
        <w:outlineLvl w:val="9"/>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p>
    <w:p>
      <w:pPr>
        <w:pStyle w:val="874"/>
        <w:ind w:firstLine="480"/>
        <w:jc w:val="both"/>
        <w:keepLines w:val="0"/>
        <w:keepNext w:val="0"/>
        <w:pageBreakBefore w:val="0"/>
        <w:spacing w:beforeAutospacing="0" w:afterAutospacing="0" w:line="340" w:lineRule="exact"/>
        <w:rPr>
          <w:rFonts w:hint="eastAsia" w:ascii="宋体" w:hAnsi="宋体" w:eastAsia="宋体" w:cs="宋体"/>
        </w:rPr>
        <w:outlineLvl w:val="9"/>
      </w:pPr>
      <w:r>
        <w:rPr>
          <w:rFonts w:hint="eastAsia" w:ascii="宋体" w:hAnsi="宋体" w:eastAsia="宋体" w:cs="宋体"/>
          <w:color w:val="000000"/>
        </w:rPr>
        <w:t xml:space="preserve">二、质疑项目基本情况</w:t>
      </w:r>
      <w:r/>
    </w:p>
    <w:p>
      <w:pPr>
        <w:pStyle w:val="874"/>
        <w:ind w:firstLine="480"/>
        <w:jc w:val="both"/>
        <w:keepLines w:val="0"/>
        <w:keepNext w:val="0"/>
        <w:pageBreakBefore w:val="0"/>
        <w:spacing w:beforeAutospacing="0" w:afterAutospacing="0" w:line="340" w:lineRule="exact"/>
        <w:rPr>
          <w:rFonts w:hint="eastAsia" w:ascii="宋体" w:hAnsi="宋体" w:eastAsia="宋体" w:cs="宋体"/>
        </w:rPr>
        <w:outlineLvl w:val="9"/>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74"/>
        <w:ind w:firstLine="480"/>
        <w:jc w:val="both"/>
        <w:keepLines w:val="0"/>
        <w:keepNext w:val="0"/>
        <w:pageBreakBefore w:val="0"/>
        <w:spacing w:beforeAutospacing="0" w:afterAutospacing="0" w:line="340" w:lineRule="exact"/>
        <w:rPr>
          <w:rFonts w:hint="eastAsia" w:ascii="宋体" w:hAnsi="宋体" w:eastAsia="宋体" w:cs="宋体"/>
          <w:color w:val="000000"/>
          <w:u w:val="single"/>
        </w:rPr>
        <w:outlineLvl w:val="9"/>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74"/>
        <w:ind w:firstLine="480"/>
        <w:jc w:val="both"/>
        <w:keepLines w:val="0"/>
        <w:keepNext w:val="0"/>
        <w:pageBreakBefore w:val="0"/>
        <w:spacing w:beforeAutospacing="0" w:afterAutospacing="0" w:line="340" w:lineRule="exact"/>
        <w:rPr>
          <w:rFonts w:hint="eastAsia" w:ascii="宋体" w:hAnsi="宋体" w:eastAsia="宋体" w:cs="宋体"/>
        </w:rPr>
        <w:outlineLvl w:val="9"/>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74"/>
        <w:ind w:firstLine="480"/>
        <w:jc w:val="both"/>
        <w:keepLines w:val="0"/>
        <w:keepNext w:val="0"/>
        <w:pageBreakBefore w:val="0"/>
        <w:spacing w:beforeAutospacing="0" w:afterAutospacing="0" w:line="340" w:lineRule="exact"/>
        <w:rPr>
          <w:rFonts w:hint="eastAsia" w:ascii="宋体" w:hAnsi="宋体" w:eastAsia="宋体" w:cs="宋体"/>
        </w:rPr>
        <w:outlineLvl w:val="9"/>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74"/>
        <w:ind w:firstLine="480"/>
        <w:jc w:val="both"/>
        <w:keepLines w:val="0"/>
        <w:keepNext w:val="0"/>
        <w:pageBreakBefore w:val="0"/>
        <w:spacing w:beforeAutospacing="0" w:afterAutospacing="0" w:line="340" w:lineRule="exact"/>
        <w:rPr>
          <w:rFonts w:hint="eastAsia" w:ascii="宋体" w:hAnsi="宋体" w:eastAsia="宋体" w:cs="宋体"/>
        </w:rPr>
        <w:outlineLvl w:val="9"/>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74"/>
        <w:ind w:firstLine="480"/>
        <w:jc w:val="both"/>
        <w:keepLines w:val="0"/>
        <w:keepNext w:val="0"/>
        <w:pageBreakBefore w:val="0"/>
        <w:spacing w:beforeAutospacing="0" w:afterAutospacing="0" w:line="340" w:lineRule="exact"/>
        <w:rPr>
          <w:rFonts w:hint="eastAsia" w:ascii="宋体" w:hAnsi="宋体" w:eastAsia="宋体" w:cs="宋体"/>
        </w:rPr>
        <w:outlineLvl w:val="9"/>
      </w:pPr>
      <w:r>
        <w:rPr>
          <w:rFonts w:hint="eastAsia" w:ascii="宋体" w:hAnsi="宋体" w:eastAsia="宋体" w:cs="宋体"/>
          <w:color w:val="000000"/>
        </w:rPr>
        <w:t xml:space="preserve">三、质疑事项具体内容</w:t>
      </w:r>
      <w:r/>
    </w:p>
    <w:p>
      <w:pPr>
        <w:pStyle w:val="874"/>
        <w:ind w:firstLine="480"/>
        <w:jc w:val="both"/>
        <w:keepLines w:val="0"/>
        <w:keepNext w:val="0"/>
        <w:pageBreakBefore w:val="0"/>
        <w:spacing w:beforeAutospacing="0" w:afterAutospacing="0" w:line="340" w:lineRule="exact"/>
        <w:rPr>
          <w:rFonts w:ascii="宋体" w:hAnsi="宋体" w:eastAsia="宋体" w:cs="宋体"/>
          <w:lang w:val="en-US" w:eastAsia="zh-CN"/>
        </w:rPr>
        <w:outlineLvl w:val="9"/>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p>
    <w:p>
      <w:pPr>
        <w:pStyle w:val="874"/>
        <w:ind w:firstLine="480"/>
        <w:keepLines w:val="0"/>
        <w:keepNext w:val="0"/>
        <w:pageBreakBefore w:val="0"/>
        <w:spacing w:beforeAutospacing="0" w:afterAutospacing="0" w:line="340" w:lineRule="exact"/>
        <w:rPr>
          <w:rFonts w:ascii="宋体" w:hAnsi="宋体" w:eastAsia="宋体" w:cs="宋体"/>
          <w:lang w:val="en-US" w:eastAsia="zh-CN"/>
        </w:rPr>
        <w:outlineLvl w:val="9"/>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p>
    <w:p>
      <w:pPr>
        <w:pStyle w:val="874"/>
        <w:ind w:firstLine="480"/>
        <w:jc w:val="both"/>
        <w:keepLines w:val="0"/>
        <w:keepNext w:val="0"/>
        <w:pageBreakBefore w:val="0"/>
        <w:spacing w:beforeAutospacing="0" w:afterAutospacing="0" w:line="340" w:lineRule="exact"/>
        <w:rPr>
          <w:rFonts w:ascii="宋体" w:hAnsi="宋体" w:eastAsia="宋体" w:cs="宋体"/>
          <w:lang w:val="en-US" w:eastAsia="zh-CN"/>
        </w:rPr>
        <w:outlineLvl w:val="9"/>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p>
    <w:p>
      <w:pPr>
        <w:pStyle w:val="874"/>
        <w:ind w:firstLine="480"/>
        <w:jc w:val="both"/>
        <w:keepLines w:val="0"/>
        <w:keepNext w:val="0"/>
        <w:pageBreakBefore w:val="0"/>
        <w:spacing w:beforeAutospacing="0" w:afterAutospacing="0" w:line="340" w:lineRule="exact"/>
        <w:rPr>
          <w:rFonts w:hint="eastAsia" w:ascii="宋体" w:hAnsi="宋体" w:eastAsia="宋体" w:cs="宋体"/>
        </w:rPr>
        <w:outlineLvl w:val="9"/>
      </w:pPr>
      <w:r>
        <w:rPr>
          <w:rFonts w:hint="eastAsia" w:ascii="宋体" w:hAnsi="宋体" w:eastAsia="宋体" w:cs="宋体"/>
          <w:color w:val="000000"/>
        </w:rPr>
        <w:t xml:space="preserve">质疑事项2</w:t>
      </w:r>
      <w:r/>
    </w:p>
    <w:p>
      <w:pPr>
        <w:pStyle w:val="874"/>
        <w:ind w:firstLine="480"/>
        <w:jc w:val="both"/>
        <w:keepLines w:val="0"/>
        <w:keepNext w:val="0"/>
        <w:pageBreakBefore w:val="0"/>
        <w:spacing w:beforeAutospacing="0" w:afterAutospacing="0" w:line="340" w:lineRule="exact"/>
        <w:rPr>
          <w:rFonts w:hint="eastAsia" w:ascii="宋体" w:hAnsi="宋体" w:eastAsia="宋体" w:cs="宋体"/>
        </w:rPr>
        <w:outlineLvl w:val="9"/>
      </w:pPr>
      <w:r>
        <w:rPr>
          <w:rFonts w:hint="eastAsia" w:ascii="宋体" w:hAnsi="宋体" w:eastAsia="宋体" w:cs="宋体"/>
          <w:color w:val="000000"/>
        </w:rPr>
        <w:t xml:space="preserve">……</w:t>
      </w:r>
      <w:r/>
    </w:p>
    <w:p>
      <w:pPr>
        <w:pStyle w:val="874"/>
        <w:ind w:firstLine="480"/>
        <w:jc w:val="both"/>
        <w:keepLines w:val="0"/>
        <w:keepNext w:val="0"/>
        <w:pageBreakBefore w:val="0"/>
        <w:spacing w:beforeAutospacing="0" w:afterAutospacing="0" w:line="340" w:lineRule="exact"/>
        <w:rPr>
          <w:rFonts w:hint="eastAsia" w:ascii="宋体" w:hAnsi="宋体" w:eastAsia="宋体" w:cs="宋体"/>
        </w:rPr>
        <w:outlineLvl w:val="9"/>
      </w:pPr>
      <w:r>
        <w:rPr>
          <w:rFonts w:hint="eastAsia" w:ascii="宋体" w:hAnsi="宋体" w:eastAsia="宋体" w:cs="宋体"/>
          <w:color w:val="000000"/>
        </w:rPr>
        <w:t xml:space="preserve">四、与质疑事项相关的质疑请求</w:t>
      </w:r>
      <w:r/>
    </w:p>
    <w:p>
      <w:pPr>
        <w:pStyle w:val="874"/>
        <w:ind w:firstLine="480"/>
        <w:jc w:val="both"/>
        <w:keepLines w:val="0"/>
        <w:keepNext w:val="0"/>
        <w:pageBreakBefore w:val="0"/>
        <w:spacing w:beforeAutospacing="0" w:afterAutospacing="0" w:line="340" w:lineRule="exact"/>
        <w:rPr>
          <w:rFonts w:ascii="宋体" w:hAnsi="宋体" w:eastAsia="宋体" w:cs="宋体"/>
          <w:lang w:val="en-US" w:eastAsia="zh-CN"/>
        </w:rPr>
        <w:outlineLvl w:val="9"/>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p>
    <w:p>
      <w:pPr>
        <w:pStyle w:val="874"/>
        <w:ind w:firstLine="480"/>
        <w:jc w:val="both"/>
        <w:keepLines w:val="0"/>
        <w:keepNext w:val="0"/>
        <w:pageBreakBefore w:val="0"/>
        <w:spacing w:beforeAutospacing="0" w:afterAutospacing="0" w:line="340" w:lineRule="exact"/>
        <w:rPr>
          <w:rFonts w:hint="eastAsia" w:ascii="宋体" w:hAnsi="宋体" w:eastAsia="宋体" w:cs="宋体"/>
        </w:rPr>
        <w:outlineLvl w:val="9"/>
      </w:pPr>
      <w:r>
        <w:rPr>
          <w:rFonts w:hint="eastAsia" w:ascii="宋体" w:hAnsi="宋体" w:eastAsia="宋体" w:cs="宋体"/>
          <w:color w:val="000000"/>
        </w:rPr>
        <w:t xml:space="preserve">签字(签章)：                 公章：               日期：    </w:t>
      </w:r>
      <w:r/>
    </w:p>
    <w:p>
      <w:pPr>
        <w:pStyle w:val="874"/>
        <w:ind w:firstLine="482"/>
        <w:jc w:val="both"/>
        <w:keepLines w:val="0"/>
        <w:keepNext w:val="0"/>
        <w:pageBreakBefore w:val="0"/>
        <w:spacing w:beforeAutospacing="0" w:afterAutospacing="0" w:line="340" w:lineRule="exact"/>
        <w:rPr>
          <w:rFonts w:hint="eastAsia" w:ascii="宋体" w:hAnsi="宋体" w:eastAsia="宋体" w:cs="宋体"/>
        </w:rPr>
        <w:outlineLvl w:val="9"/>
      </w:pPr>
      <w:r>
        <w:rPr>
          <w:rFonts w:hint="eastAsia" w:ascii="宋体" w:hAnsi="宋体" w:eastAsia="宋体" w:cs="宋体"/>
          <w:b/>
          <w:color w:val="000000"/>
        </w:rPr>
        <w:t xml:space="preserve">质疑函制作说明：</w:t>
      </w:r>
      <w:r/>
    </w:p>
    <w:p>
      <w:pPr>
        <w:pStyle w:val="874"/>
        <w:ind w:firstLine="480"/>
        <w:keepLines w:val="0"/>
        <w:keepNext w:val="0"/>
        <w:pageBreakBefore w:val="0"/>
        <w:spacing w:beforeAutospacing="0" w:afterAutospacing="0" w:line="340" w:lineRule="exact"/>
        <w:widowControl/>
        <w:rPr>
          <w:rFonts w:hint="eastAsia" w:ascii="宋体" w:hAnsi="宋体" w:eastAsia="宋体" w:cs="宋体"/>
        </w:rPr>
        <w:outlineLvl w:val="9"/>
      </w:pPr>
      <w:r>
        <w:rPr>
          <w:rFonts w:hint="eastAsia" w:ascii="宋体" w:hAnsi="宋体" w:eastAsia="宋体" w:cs="宋体"/>
          <w:color w:val="000000"/>
        </w:rPr>
        <w:t xml:space="preserve">1.供应商提出质疑时，应提交质疑函和必要的证明材料。</w:t>
      </w:r>
      <w:r/>
    </w:p>
    <w:p>
      <w:pPr>
        <w:pStyle w:val="874"/>
        <w:ind w:firstLine="480"/>
        <w:keepLines w:val="0"/>
        <w:keepNext w:val="0"/>
        <w:pageBreakBefore w:val="0"/>
        <w:spacing w:beforeAutospacing="0" w:afterAutospacing="0" w:line="340" w:lineRule="exact"/>
        <w:widowControl/>
        <w:rPr>
          <w:rFonts w:hint="eastAsia" w:ascii="宋体" w:hAnsi="宋体" w:eastAsia="宋体" w:cs="宋体"/>
        </w:rPr>
        <w:outlineLvl w:val="9"/>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74"/>
        <w:ind w:firstLine="480"/>
        <w:keepLines w:val="0"/>
        <w:keepNext w:val="0"/>
        <w:pageBreakBefore w:val="0"/>
        <w:spacing w:beforeAutospacing="0" w:afterAutospacing="0" w:line="340" w:lineRule="exact"/>
        <w:widowControl/>
        <w:rPr>
          <w:rFonts w:hint="eastAsia" w:ascii="宋体" w:hAnsi="宋体" w:eastAsia="宋体" w:cs="宋体"/>
        </w:rPr>
        <w:outlineLvl w:val="9"/>
      </w:pPr>
      <w:r>
        <w:rPr>
          <w:rFonts w:hint="eastAsia" w:ascii="宋体" w:hAnsi="宋体" w:eastAsia="宋体" w:cs="宋体"/>
          <w:color w:val="000000"/>
        </w:rPr>
        <w:t xml:space="preserve">3.质疑供应商若对项目的某一分包进行质疑，质疑函中应列明具体分包号。</w:t>
      </w:r>
      <w:r/>
    </w:p>
    <w:p>
      <w:pPr>
        <w:pStyle w:val="874"/>
        <w:ind w:firstLine="480"/>
        <w:keepLines w:val="0"/>
        <w:keepNext w:val="0"/>
        <w:pageBreakBefore w:val="0"/>
        <w:spacing w:beforeAutospacing="0" w:afterAutospacing="0" w:line="340" w:lineRule="exact"/>
        <w:widowControl/>
        <w:rPr>
          <w:rFonts w:hint="eastAsia" w:ascii="宋体" w:hAnsi="宋体" w:eastAsia="宋体" w:cs="宋体"/>
        </w:rPr>
        <w:outlineLvl w:val="9"/>
      </w:pPr>
      <w:r>
        <w:rPr>
          <w:rFonts w:hint="eastAsia" w:ascii="宋体" w:hAnsi="宋体" w:eastAsia="宋体" w:cs="宋体"/>
          <w:color w:val="000000"/>
        </w:rPr>
        <w:t xml:space="preserve">4.质疑函的质疑事项应具体、明确，并有必要的事实依据和法律依据。</w:t>
      </w:r>
      <w:r/>
    </w:p>
    <w:p>
      <w:pPr>
        <w:pStyle w:val="874"/>
        <w:ind w:firstLine="480"/>
        <w:keepLines w:val="0"/>
        <w:keepNext w:val="0"/>
        <w:pageBreakBefore w:val="0"/>
        <w:spacing w:beforeAutospacing="0" w:afterAutospacing="0" w:line="340" w:lineRule="exact"/>
        <w:widowControl/>
        <w:rPr>
          <w:rFonts w:hint="eastAsia" w:ascii="宋体" w:hAnsi="宋体" w:eastAsia="宋体" w:cs="宋体"/>
        </w:rPr>
        <w:outlineLvl w:val="9"/>
      </w:pPr>
      <w:r>
        <w:rPr>
          <w:rFonts w:hint="eastAsia" w:ascii="宋体" w:hAnsi="宋体" w:eastAsia="宋体" w:cs="宋体"/>
          <w:color w:val="000000"/>
        </w:rPr>
        <w:t xml:space="preserve">5.质疑函的质疑请求应与质疑事项相关。</w:t>
      </w:r>
      <w:r/>
    </w:p>
    <w:p>
      <w:pPr>
        <w:pStyle w:val="874"/>
        <w:ind w:firstLine="480"/>
        <w:keepLines w:val="0"/>
        <w:keepNext w:val="0"/>
        <w:pageBreakBefore w:val="0"/>
        <w:spacing w:beforeAutospacing="0" w:afterAutospacing="0" w:line="340" w:lineRule="exact"/>
        <w:widowControl/>
        <w:rPr>
          <w:rFonts w:hint="eastAsia" w:ascii="宋体" w:hAnsi="宋体" w:eastAsia="宋体" w:cs="宋体"/>
        </w:rPr>
        <w:outlineLvl w:val="9"/>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874"/>
        <w:ind w:firstLine="420"/>
        <w:jc w:val="both"/>
        <w:spacing w:beforeAutospacing="0" w:afterAutospacing="0"/>
        <w:rPr>
          <w:rFonts w:hint="eastAsia" w:ascii="宋体" w:hAnsi="宋体" w:eastAsia="宋体" w:cs="宋体"/>
        </w:rPr>
        <w:outlineLvl w:val="9"/>
      </w:pPr>
      <w:r>
        <w:rPr>
          <w:rFonts w:hint="eastAsia" w:ascii="宋体" w:hAnsi="宋体" w:eastAsia="宋体" w:cs="宋体"/>
        </w:rPr>
        <w:t xml:space="preserve"> </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Calibri">
    <w:panose1 w:val="020F050202020403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pStyle w:val="859"/>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default="1">
    <w:name w:val="Normal"/>
    <w:link w:val="890"/>
    <w:uiPriority w:val="0"/>
    <w:qFormat/>
    <w:pPr>
      <w:jc w:val="both"/>
      <w:widowControl w:val="off"/>
    </w:pPr>
    <w:rPr>
      <w:rFonts w:hint="default" w:ascii="Calibri" w:hAnsi="Calibri" w:eastAsia="宋体" w:cs="Times New Roman"/>
      <w:sz w:val="21"/>
      <w:szCs w:val="24"/>
      <w:lang w:val="en-US" w:eastAsia="zh-CN" w:bidi="ar-SA"/>
    </w:rPr>
  </w:style>
  <w:style w:type="paragraph" w:styleId="679">
    <w:name w:val="Heading 1"/>
    <w:basedOn w:val="678"/>
    <w:next w:val="678"/>
    <w:link w:val="711"/>
    <w:uiPriority w:val="9"/>
    <w:qFormat/>
    <w:pPr>
      <w:keepLines/>
      <w:keepNext/>
      <w:spacing w:before="480" w:after="200"/>
      <w:outlineLvl w:val="0"/>
    </w:pPr>
    <w:rPr>
      <w:rFonts w:ascii="Arial" w:hAnsi="Arial" w:eastAsia="Arial" w:cs="Arial"/>
      <w:sz w:val="40"/>
      <w:szCs w:val="40"/>
    </w:rPr>
  </w:style>
  <w:style w:type="paragraph" w:styleId="680">
    <w:name w:val="Heading 2"/>
    <w:basedOn w:val="678"/>
    <w:next w:val="678"/>
    <w:link w:val="712"/>
    <w:uiPriority w:val="9"/>
    <w:unhideWhenUsed/>
    <w:qFormat/>
    <w:pPr>
      <w:keepLines/>
      <w:keepNext/>
      <w:spacing w:before="360" w:after="200"/>
      <w:outlineLvl w:val="1"/>
    </w:pPr>
    <w:rPr>
      <w:rFonts w:ascii="Arial" w:hAnsi="Arial" w:eastAsia="Arial" w:cs="Arial"/>
      <w:sz w:val="34"/>
    </w:rPr>
  </w:style>
  <w:style w:type="paragraph" w:styleId="681">
    <w:name w:val="Heading 3"/>
    <w:basedOn w:val="678"/>
    <w:next w:val="678"/>
    <w:link w:val="713"/>
    <w:uiPriority w:val="9"/>
    <w:unhideWhenUsed/>
    <w:qFormat/>
    <w:pPr>
      <w:keepLines/>
      <w:keepNext/>
      <w:spacing w:before="320" w:after="200"/>
      <w:outlineLvl w:val="2"/>
    </w:pPr>
    <w:rPr>
      <w:rFonts w:ascii="Arial" w:hAnsi="Arial" w:eastAsia="Arial" w:cs="Arial"/>
      <w:sz w:val="30"/>
      <w:szCs w:val="30"/>
    </w:rPr>
  </w:style>
  <w:style w:type="paragraph" w:styleId="682">
    <w:name w:val="Heading 4"/>
    <w:basedOn w:val="678"/>
    <w:next w:val="678"/>
    <w:link w:val="714"/>
    <w:uiPriority w:val="9"/>
    <w:unhideWhenUsed/>
    <w:qFormat/>
    <w:pPr>
      <w:keepLines/>
      <w:keepNext/>
      <w:spacing w:before="320" w:after="200"/>
      <w:outlineLvl w:val="3"/>
    </w:pPr>
    <w:rPr>
      <w:rFonts w:ascii="Arial" w:hAnsi="Arial" w:eastAsia="Arial" w:cs="Arial"/>
      <w:b/>
      <w:bCs/>
      <w:sz w:val="26"/>
      <w:szCs w:val="26"/>
    </w:rPr>
  </w:style>
  <w:style w:type="paragraph" w:styleId="683">
    <w:name w:val="Heading 5"/>
    <w:basedOn w:val="678"/>
    <w:next w:val="678"/>
    <w:link w:val="715"/>
    <w:uiPriority w:val="9"/>
    <w:unhideWhenUsed/>
    <w:qFormat/>
    <w:pPr>
      <w:keepLines/>
      <w:keepNext/>
      <w:spacing w:before="320" w:after="200"/>
      <w:outlineLvl w:val="4"/>
    </w:pPr>
    <w:rPr>
      <w:rFonts w:ascii="Arial" w:hAnsi="Arial" w:eastAsia="Arial" w:cs="Arial"/>
      <w:b/>
      <w:bCs/>
      <w:sz w:val="24"/>
      <w:szCs w:val="24"/>
    </w:rPr>
  </w:style>
  <w:style w:type="paragraph" w:styleId="684">
    <w:name w:val="Heading 6"/>
    <w:basedOn w:val="678"/>
    <w:next w:val="678"/>
    <w:link w:val="716"/>
    <w:uiPriority w:val="9"/>
    <w:unhideWhenUsed/>
    <w:qFormat/>
    <w:pPr>
      <w:keepLines/>
      <w:keepNext/>
      <w:spacing w:before="320" w:after="200"/>
      <w:outlineLvl w:val="5"/>
    </w:pPr>
    <w:rPr>
      <w:rFonts w:ascii="Arial" w:hAnsi="Arial" w:eastAsia="Arial" w:cs="Arial"/>
      <w:b/>
      <w:bCs/>
      <w:sz w:val="22"/>
      <w:szCs w:val="22"/>
    </w:rPr>
  </w:style>
  <w:style w:type="paragraph" w:styleId="685">
    <w:name w:val="Heading 7"/>
    <w:basedOn w:val="678"/>
    <w:next w:val="678"/>
    <w:link w:val="717"/>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link w:val="718"/>
    <w:uiPriority w:val="9"/>
    <w:unhideWhenUsed/>
    <w:qFormat/>
    <w:pPr>
      <w:keepLines/>
      <w:keepNext/>
      <w:spacing w:before="320" w:after="200"/>
      <w:outlineLvl w:val="7"/>
    </w:pPr>
    <w:rPr>
      <w:rFonts w:ascii="Arial" w:hAnsi="Arial" w:eastAsia="Arial" w:cs="Arial"/>
      <w:i/>
      <w:iCs/>
      <w:sz w:val="22"/>
      <w:szCs w:val="22"/>
    </w:rPr>
  </w:style>
  <w:style w:type="paragraph" w:styleId="687">
    <w:name w:val="Heading 9"/>
    <w:basedOn w:val="678"/>
    <w:next w:val="678"/>
    <w:link w:val="719"/>
    <w:uiPriority w:val="9"/>
    <w:unhideWhenUsed/>
    <w:qFormat/>
    <w:pPr>
      <w:keepLines/>
      <w:keepNext/>
      <w:spacing w:before="320" w:after="200"/>
      <w:outlineLvl w:val="8"/>
    </w:pPr>
    <w:rPr>
      <w:rFonts w:ascii="Arial" w:hAnsi="Arial" w:eastAsia="Arial" w:cs="Arial"/>
      <w:i/>
      <w:iCs/>
      <w:sz w:val="21"/>
      <w:szCs w:val="21"/>
    </w:rPr>
  </w:style>
  <w:style w:type="character" w:styleId="688" w:default="1">
    <w:name w:val="Default Paragraph Font"/>
    <w:uiPriority w:val="1"/>
    <w:semiHidden/>
    <w:unhideWhenUsed/>
  </w:style>
  <w:style w:type="table" w:styleId="689" w:default="1">
    <w:name w:val="Normal Table"/>
    <w:uiPriority w:val="99"/>
    <w:semiHidden/>
    <w:unhideWhenUsed/>
    <w:tblPr>
      <w:tblCellMar>
        <w:left w:w="108" w:type="dxa"/>
        <w:top w:w="0" w:type="dxa"/>
        <w:right w:w="108" w:type="dxa"/>
        <w:bottom w:w="0" w:type="dxa"/>
      </w:tblCellMar>
    </w:tblPr>
  </w:style>
  <w:style w:type="paragraph" w:styleId="690">
    <w:name w:val="toc 7"/>
    <w:basedOn w:val="678"/>
    <w:next w:val="678"/>
    <w:uiPriority w:val="39"/>
    <w:unhideWhenUsed/>
    <w:pPr>
      <w:ind w:left="1701" w:right="0" w:firstLine="0"/>
      <w:spacing w:after="57"/>
    </w:pPr>
  </w:style>
  <w:style w:type="paragraph" w:styleId="691">
    <w:name w:val="Caption"/>
    <w:basedOn w:val="678"/>
    <w:next w:val="6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2">
    <w:name w:val="toc 5"/>
    <w:basedOn w:val="678"/>
    <w:next w:val="678"/>
    <w:uiPriority w:val="39"/>
    <w:unhideWhenUsed/>
    <w:pPr>
      <w:ind w:left="1134" w:right="0" w:firstLine="0"/>
      <w:spacing w:after="57"/>
    </w:pPr>
  </w:style>
  <w:style w:type="paragraph" w:styleId="693">
    <w:name w:val="toc 3"/>
    <w:basedOn w:val="678"/>
    <w:next w:val="678"/>
    <w:uiPriority w:val="39"/>
    <w:unhideWhenUsed/>
    <w:pPr>
      <w:ind w:left="567" w:right="0" w:firstLine="0"/>
      <w:spacing w:after="57"/>
    </w:pPr>
  </w:style>
  <w:style w:type="paragraph" w:styleId="694">
    <w:name w:val="toc 8"/>
    <w:basedOn w:val="678"/>
    <w:next w:val="678"/>
    <w:uiPriority w:val="39"/>
    <w:unhideWhenUsed/>
    <w:pPr>
      <w:ind w:left="1984" w:right="0" w:firstLine="0"/>
      <w:spacing w:after="57"/>
    </w:pPr>
  </w:style>
  <w:style w:type="paragraph" w:styleId="695">
    <w:name w:val="endnote text"/>
    <w:basedOn w:val="678"/>
    <w:link w:val="856"/>
    <w:uiPriority w:val="99"/>
    <w:semiHidden/>
    <w:unhideWhenUsed/>
    <w:pPr>
      <w:spacing w:after="0" w:line="240" w:lineRule="auto"/>
    </w:pPr>
    <w:rPr>
      <w:sz w:val="20"/>
    </w:rPr>
  </w:style>
  <w:style w:type="paragraph" w:styleId="696">
    <w:name w:val="Footer"/>
    <w:basedOn w:val="678"/>
    <w:link w:val="729"/>
    <w:uiPriority w:val="99"/>
    <w:unhideWhenUsed/>
    <w:pPr>
      <w:spacing w:after="0" w:line="240" w:lineRule="auto"/>
      <w:tabs>
        <w:tab w:val="center" w:pos="7143" w:leader="none"/>
        <w:tab w:val="right" w:pos="14287" w:leader="none"/>
      </w:tabs>
    </w:pPr>
  </w:style>
  <w:style w:type="paragraph" w:styleId="697">
    <w:name w:val="Header"/>
    <w:basedOn w:val="678"/>
    <w:link w:val="727"/>
    <w:uiPriority w:val="99"/>
    <w:unhideWhenUsed/>
    <w:pPr>
      <w:spacing w:after="0" w:line="240" w:lineRule="auto"/>
      <w:tabs>
        <w:tab w:val="center" w:pos="7143" w:leader="none"/>
        <w:tab w:val="right" w:pos="14287" w:leader="none"/>
      </w:tabs>
    </w:pPr>
  </w:style>
  <w:style w:type="paragraph" w:styleId="698">
    <w:name w:val="toc 1"/>
    <w:basedOn w:val="678"/>
    <w:next w:val="678"/>
    <w:uiPriority w:val="39"/>
    <w:unhideWhenUsed/>
    <w:pPr>
      <w:ind w:left="0" w:right="0" w:firstLine="0"/>
      <w:spacing w:after="57"/>
    </w:pPr>
  </w:style>
  <w:style w:type="paragraph" w:styleId="699">
    <w:name w:val="toc 4"/>
    <w:basedOn w:val="678"/>
    <w:next w:val="678"/>
    <w:uiPriority w:val="39"/>
    <w:unhideWhenUsed/>
    <w:pPr>
      <w:ind w:left="850" w:right="0" w:firstLine="0"/>
      <w:spacing w:after="57"/>
    </w:pPr>
  </w:style>
  <w:style w:type="paragraph" w:styleId="700">
    <w:name w:val="Subtitle"/>
    <w:basedOn w:val="678"/>
    <w:next w:val="678"/>
    <w:link w:val="722"/>
    <w:uiPriority w:val="11"/>
    <w:qFormat/>
    <w:pPr>
      <w:spacing w:before="200" w:after="200"/>
    </w:pPr>
    <w:rPr>
      <w:sz w:val="24"/>
      <w:szCs w:val="24"/>
    </w:rPr>
  </w:style>
  <w:style w:type="paragraph" w:styleId="701">
    <w:name w:val="footnote text"/>
    <w:basedOn w:val="678"/>
    <w:link w:val="855"/>
    <w:uiPriority w:val="99"/>
    <w:semiHidden/>
    <w:unhideWhenUsed/>
    <w:pPr>
      <w:spacing w:after="40" w:line="240" w:lineRule="auto"/>
    </w:pPr>
    <w:rPr>
      <w:sz w:val="18"/>
    </w:rPr>
  </w:style>
  <w:style w:type="paragraph" w:styleId="702">
    <w:name w:val="toc 6"/>
    <w:basedOn w:val="678"/>
    <w:next w:val="678"/>
    <w:uiPriority w:val="39"/>
    <w:unhideWhenUsed/>
    <w:pPr>
      <w:ind w:left="1417" w:right="0" w:firstLine="0"/>
      <w:spacing w:after="57"/>
    </w:pPr>
  </w:style>
  <w:style w:type="paragraph" w:styleId="703">
    <w:name w:val="table of figures"/>
    <w:basedOn w:val="678"/>
    <w:next w:val="678"/>
    <w:uiPriority w:val="99"/>
    <w:unhideWhenUsed/>
    <w:pPr>
      <w:spacing w:after="0" w:afterAutospacing="0"/>
    </w:pPr>
  </w:style>
  <w:style w:type="paragraph" w:styleId="704">
    <w:name w:val="toc 2"/>
    <w:basedOn w:val="678"/>
    <w:next w:val="678"/>
    <w:uiPriority w:val="39"/>
    <w:unhideWhenUsed/>
    <w:pPr>
      <w:ind w:left="283" w:right="0" w:firstLine="0"/>
      <w:spacing w:after="57"/>
    </w:pPr>
  </w:style>
  <w:style w:type="paragraph" w:styleId="705">
    <w:name w:val="toc 9"/>
    <w:basedOn w:val="678"/>
    <w:next w:val="678"/>
    <w:uiPriority w:val="39"/>
    <w:unhideWhenUsed/>
    <w:pPr>
      <w:ind w:left="2268" w:right="0" w:firstLine="0"/>
      <w:spacing w:after="57"/>
    </w:pPr>
  </w:style>
  <w:style w:type="paragraph" w:styleId="706">
    <w:name w:val="Title"/>
    <w:basedOn w:val="678"/>
    <w:next w:val="678"/>
    <w:link w:val="721"/>
    <w:uiPriority w:val="10"/>
    <w:qFormat/>
    <w:pPr>
      <w:contextualSpacing/>
      <w:spacing w:before="300" w:after="200"/>
    </w:pPr>
    <w:rPr>
      <w:sz w:val="48"/>
      <w:szCs w:val="48"/>
    </w:rPr>
  </w:style>
  <w:style w:type="table" w:styleId="707">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endnote reference"/>
    <w:uiPriority w:val="99"/>
    <w:semiHidden/>
    <w:unhideWhenUsed/>
    <w:rPr>
      <w:vertAlign w:val="superscript"/>
    </w:rPr>
  </w:style>
  <w:style w:type="character" w:styleId="709">
    <w:name w:val="Hyperlink"/>
    <w:uiPriority w:val="99"/>
    <w:unhideWhenUsed/>
    <w:rPr>
      <w:color w:val="0000ff" w:themeColor="hyperlink"/>
      <w:u w:val="single"/>
      <w14:textFill>
        <w14:solidFill>
          <w14:schemeClr w14:val="hlink"/>
        </w14:solidFill>
      </w14:textFill>
    </w:rPr>
  </w:style>
  <w:style w:type="character" w:styleId="710">
    <w:name w:val="footnote reference"/>
    <w:uiPriority w:val="99"/>
    <w:unhideWhenUsed/>
    <w:rPr>
      <w:vertAlign w:val="superscript"/>
    </w:rPr>
  </w:style>
  <w:style w:type="character" w:styleId="711" w:customStyle="1">
    <w:name w:val="Heading 1 Char"/>
    <w:link w:val="679"/>
    <w:uiPriority w:val="9"/>
    <w:rPr>
      <w:rFonts w:ascii="Arial" w:hAnsi="Arial" w:eastAsia="Arial" w:cs="Arial"/>
      <w:sz w:val="40"/>
      <w:szCs w:val="40"/>
    </w:rPr>
  </w:style>
  <w:style w:type="character" w:styleId="712" w:customStyle="1">
    <w:name w:val="Heading 2 Char"/>
    <w:link w:val="680"/>
    <w:uiPriority w:val="9"/>
    <w:rPr>
      <w:rFonts w:ascii="Arial" w:hAnsi="Arial" w:eastAsia="Arial" w:cs="Arial"/>
      <w:sz w:val="34"/>
    </w:rPr>
  </w:style>
  <w:style w:type="character" w:styleId="713" w:customStyle="1">
    <w:name w:val="Heading 3 Char"/>
    <w:link w:val="681"/>
    <w:uiPriority w:val="9"/>
    <w:rPr>
      <w:rFonts w:ascii="Arial" w:hAnsi="Arial" w:eastAsia="Arial" w:cs="Arial"/>
      <w:sz w:val="30"/>
      <w:szCs w:val="30"/>
    </w:rPr>
  </w:style>
  <w:style w:type="character" w:styleId="714" w:customStyle="1">
    <w:name w:val="Heading 4 Char"/>
    <w:link w:val="682"/>
    <w:uiPriority w:val="9"/>
    <w:rPr>
      <w:rFonts w:ascii="Arial" w:hAnsi="Arial" w:eastAsia="Arial" w:cs="Arial"/>
      <w:b/>
      <w:bCs/>
      <w:sz w:val="26"/>
      <w:szCs w:val="26"/>
    </w:rPr>
  </w:style>
  <w:style w:type="character" w:styleId="715" w:customStyle="1">
    <w:name w:val="Heading 5 Char"/>
    <w:link w:val="683"/>
    <w:uiPriority w:val="9"/>
    <w:rPr>
      <w:rFonts w:ascii="Arial" w:hAnsi="Arial" w:eastAsia="Arial" w:cs="Arial"/>
      <w:b/>
      <w:bCs/>
      <w:sz w:val="24"/>
      <w:szCs w:val="24"/>
    </w:rPr>
  </w:style>
  <w:style w:type="character" w:styleId="716" w:customStyle="1">
    <w:name w:val="Heading 6 Char"/>
    <w:link w:val="684"/>
    <w:uiPriority w:val="9"/>
    <w:rPr>
      <w:rFonts w:ascii="Arial" w:hAnsi="Arial" w:eastAsia="Arial" w:cs="Arial"/>
      <w:b/>
      <w:bCs/>
      <w:sz w:val="22"/>
      <w:szCs w:val="22"/>
    </w:rPr>
  </w:style>
  <w:style w:type="character" w:styleId="717" w:customStyle="1">
    <w:name w:val="Heading 7 Char"/>
    <w:link w:val="685"/>
    <w:uiPriority w:val="9"/>
    <w:rPr>
      <w:rFonts w:ascii="Arial" w:hAnsi="Arial" w:eastAsia="Arial" w:cs="Arial"/>
      <w:b/>
      <w:bCs/>
      <w:i/>
      <w:iCs/>
      <w:sz w:val="22"/>
      <w:szCs w:val="22"/>
    </w:rPr>
  </w:style>
  <w:style w:type="character" w:styleId="718" w:customStyle="1">
    <w:name w:val="Heading 8 Char"/>
    <w:link w:val="686"/>
    <w:uiPriority w:val="9"/>
    <w:rPr>
      <w:rFonts w:ascii="Arial" w:hAnsi="Arial" w:eastAsia="Arial" w:cs="Arial"/>
      <w:i/>
      <w:iCs/>
      <w:sz w:val="22"/>
      <w:szCs w:val="22"/>
    </w:rPr>
  </w:style>
  <w:style w:type="character" w:styleId="719" w:customStyle="1">
    <w:name w:val="Heading 9 Char"/>
    <w:link w:val="687"/>
    <w:uiPriority w:val="9"/>
    <w:rPr>
      <w:rFonts w:ascii="Arial" w:hAnsi="Arial" w:eastAsia="Arial" w:cs="Arial"/>
      <w:i/>
      <w:iCs/>
      <w:sz w:val="21"/>
      <w:szCs w:val="21"/>
    </w:rPr>
  </w:style>
  <w:style w:type="paragraph" w:styleId="720">
    <w:name w:val="No Spacing"/>
    <w:uiPriority w:val="1"/>
    <w:qFormat/>
    <w:pPr>
      <w:spacing w:before="0" w:after="0" w:line="240" w:lineRule="auto"/>
    </w:pPr>
    <w:rPr>
      <w:rFonts w:hint="default" w:ascii="Times New Roman" w:hAnsi="Times New Roman" w:eastAsia="宋体" w:cs="Times New Roman"/>
    </w:rPr>
  </w:style>
  <w:style w:type="character" w:styleId="721" w:customStyle="1">
    <w:name w:val="Title Char"/>
    <w:link w:val="706"/>
    <w:uiPriority w:val="10"/>
    <w:rPr>
      <w:sz w:val="48"/>
      <w:szCs w:val="48"/>
    </w:rPr>
  </w:style>
  <w:style w:type="character" w:styleId="722" w:customStyle="1">
    <w:name w:val="Subtitle Char"/>
    <w:link w:val="700"/>
    <w:uiPriority w:val="11"/>
    <w:rPr>
      <w:sz w:val="24"/>
      <w:szCs w:val="24"/>
    </w:rPr>
  </w:style>
  <w:style w:type="paragraph" w:styleId="723">
    <w:name w:val="Quote"/>
    <w:basedOn w:val="678"/>
    <w:next w:val="678"/>
    <w:link w:val="724"/>
    <w:uiPriority w:val="29"/>
    <w:qFormat/>
    <w:pPr>
      <w:ind w:left="720" w:right="720"/>
    </w:pPr>
    <w:rPr>
      <w:i/>
    </w:rPr>
  </w:style>
  <w:style w:type="character" w:styleId="724" w:customStyle="1">
    <w:name w:val="Quote Char"/>
    <w:link w:val="723"/>
    <w:uiPriority w:val="29"/>
    <w:qFormat/>
    <w:rPr>
      <w:i/>
    </w:rPr>
  </w:style>
  <w:style w:type="paragraph" w:styleId="725">
    <w:name w:val="Intense Quote"/>
    <w:basedOn w:val="678"/>
    <w:next w:val="678"/>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customStyle="1">
    <w:name w:val="Intense Quote Char"/>
    <w:link w:val="725"/>
    <w:uiPriority w:val="30"/>
    <w:rPr>
      <w:i/>
    </w:rPr>
  </w:style>
  <w:style w:type="character" w:styleId="727" w:customStyle="1">
    <w:name w:val="Header Char"/>
    <w:link w:val="697"/>
    <w:uiPriority w:val="99"/>
    <w:qFormat/>
  </w:style>
  <w:style w:type="character" w:styleId="728" w:customStyle="1">
    <w:name w:val="Footer Char"/>
    <w:link w:val="696"/>
    <w:uiPriority w:val="99"/>
  </w:style>
  <w:style w:type="character" w:styleId="729" w:customStyle="1">
    <w:name w:val="Caption Char"/>
    <w:link w:val="696"/>
    <w:uiPriority w:val="99"/>
  </w:style>
  <w:style w:type="table" w:styleId="73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1"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6"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3"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5"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6"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7"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8"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9"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0"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9"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0"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2"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3"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4"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6"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7"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8"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9"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0"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1"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2"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3"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4"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5"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6"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7"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8"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0"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4"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5"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7"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9"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0"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3"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4"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5"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6"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7"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8"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9"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1"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2"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3"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4"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5"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6"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8"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9"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0"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1"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2"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3"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1"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2"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3"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4"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5"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6"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7"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1"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3"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4"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6"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7"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8"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9"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0"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1"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3"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4"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5"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6"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5" w:customStyle="1">
    <w:name w:val="Footnote Text Char"/>
    <w:link w:val="701"/>
    <w:uiPriority w:val="99"/>
    <w:rPr>
      <w:sz w:val="18"/>
    </w:rPr>
  </w:style>
  <w:style w:type="character" w:styleId="856" w:customStyle="1">
    <w:name w:val="Endnote Text Char"/>
    <w:link w:val="695"/>
    <w:uiPriority w:val="99"/>
    <w:rPr>
      <w:sz w:val="20"/>
    </w:rPr>
  </w:style>
  <w:style w:type="paragraph" w:styleId="857" w:customStyle="1">
    <w:name w:val="TOC Heading"/>
    <w:uiPriority w:val="39"/>
    <w:unhideWhenUsed/>
    <w:rPr>
      <w:rFonts w:hint="default" w:ascii="Times New Roman" w:hAnsi="Times New Roman" w:eastAsia="宋体" w:cs="Times New Roman"/>
    </w:rPr>
  </w:style>
  <w:style w:type="paragraph" w:styleId="858" w:customStyle="1">
    <w:name w:val="标题 21"/>
    <w:basedOn w:val="678"/>
    <w:next w:val="678"/>
    <w:uiPriority w:val="0"/>
    <w:unhideWhenUsed/>
    <w:qFormat/>
    <w:pPr>
      <w:jc w:val="left"/>
      <w:spacing w:beforeAutospacing="1" w:afterAutospacing="1"/>
      <w:outlineLvl w:val="1"/>
    </w:pPr>
    <w:rPr>
      <w:rFonts w:hint="eastAsia" w:ascii="宋体" w:hAnsi="宋体" w:eastAsia="宋体" w:cs="Times New Roman"/>
      <w:b/>
      <w:bCs/>
      <w:sz w:val="36"/>
      <w:szCs w:val="36"/>
    </w:rPr>
  </w:style>
  <w:style w:type="paragraph" w:styleId="859" w:customStyle="1">
    <w:name w:val="标题 71"/>
    <w:basedOn w:val="678"/>
    <w:next w:val="678"/>
    <w:uiPriority w:val="0"/>
    <w:qFormat/>
    <w:pPr>
      <w:numPr>
        <w:ilvl w:val="6"/>
        <w:numId w:val="1"/>
      </w:numPr>
      <w:keepLines/>
      <w:keepNext/>
      <w:spacing w:before="240" w:after="64" w:line="320" w:lineRule="auto"/>
      <w:outlineLvl w:val="6"/>
    </w:pPr>
    <w:rPr>
      <w:b/>
      <w:bCs/>
      <w:sz w:val="24"/>
      <w:szCs w:val="24"/>
    </w:rPr>
  </w:style>
  <w:style w:type="character" w:styleId="860" w:customStyle="1">
    <w:name w:val="默认段落字体1"/>
    <w:link w:val="678"/>
    <w:uiPriority w:val="1"/>
    <w:unhideWhenUsed/>
    <w:qFormat/>
  </w:style>
  <w:style w:type="table" w:styleId="861" w:customStyle="1">
    <w:name w:val="普通表格1"/>
    <w:uiPriority w:val="99"/>
    <w:unhideWhenUsed/>
    <w:qFormat/>
    <w:tblPr/>
  </w:style>
  <w:style w:type="paragraph" w:styleId="862" w:customStyle="1">
    <w:name w:val="批注文字1"/>
    <w:basedOn w:val="678"/>
    <w:uiPriority w:val="0"/>
    <w:qFormat/>
    <w:pPr>
      <w:jc w:val="left"/>
    </w:pPr>
  </w:style>
  <w:style w:type="paragraph" w:styleId="863" w:customStyle="1">
    <w:name w:val="正文文本1"/>
    <w:basedOn w:val="678"/>
    <w:next w:val="678"/>
    <w:uiPriority w:val="0"/>
    <w:qFormat/>
    <w:rPr>
      <w:rFonts w:ascii="楷体_GB2312" w:hAnsi="Arial" w:eastAsia="楷体_GB2312"/>
      <w:sz w:val="28"/>
      <w:szCs w:val="28"/>
    </w:rPr>
  </w:style>
  <w:style w:type="paragraph" w:styleId="864" w:customStyle="1">
    <w:name w:val="正文文本缩进11"/>
    <w:basedOn w:val="678"/>
    <w:next w:val="865"/>
    <w:uiPriority w:val="0"/>
    <w:qFormat/>
    <w:pPr>
      <w:ind w:firstLine="645"/>
    </w:pPr>
    <w:rPr>
      <w:rFonts w:ascii="楷体_GB2312" w:eastAsia="楷体_GB2312"/>
      <w:sz w:val="32"/>
      <w:szCs w:val="32"/>
    </w:rPr>
  </w:style>
  <w:style w:type="paragraph" w:styleId="865" w:customStyle="1">
    <w:name w:val="寄信人地址1"/>
    <w:basedOn w:val="678"/>
    <w:uiPriority w:val="99"/>
    <w:unhideWhenUsed/>
    <w:qFormat/>
    <w:rPr>
      <w:rFonts w:ascii="Arial" w:hAnsi="Arial"/>
    </w:rPr>
  </w:style>
  <w:style w:type="paragraph" w:styleId="866" w:customStyle="1">
    <w:name w:val="索引 41"/>
    <w:basedOn w:val="678"/>
    <w:next w:val="678"/>
    <w:uiPriority w:val="0"/>
    <w:semiHidden/>
    <w:qFormat/>
    <w:pPr>
      <w:ind w:left="1260"/>
    </w:pPr>
  </w:style>
  <w:style w:type="paragraph" w:styleId="867" w:customStyle="1">
    <w:name w:val="纯文本11"/>
    <w:basedOn w:val="678"/>
    <w:uiPriority w:val="0"/>
    <w:qFormat/>
    <w:rPr>
      <w:rFonts w:ascii="宋体" w:hAnsi="Courier New"/>
    </w:rPr>
  </w:style>
  <w:style w:type="paragraph" w:styleId="868" w:customStyle="1">
    <w:name w:val="页脚1"/>
    <w:basedOn w:val="678"/>
    <w:link w:val="869"/>
    <w:uiPriority w:val="0"/>
    <w:qFormat/>
    <w:pPr>
      <w:jc w:val="left"/>
      <w:tabs>
        <w:tab w:val="center" w:pos="4153" w:leader="none"/>
        <w:tab w:val="right" w:pos="8306" w:leader="none"/>
      </w:tabs>
    </w:pPr>
    <w:rPr>
      <w:sz w:val="18"/>
      <w:szCs w:val="18"/>
    </w:rPr>
  </w:style>
  <w:style w:type="character" w:styleId="869" w:customStyle="1">
    <w:name w:val="页脚 字符"/>
    <w:basedOn w:val="860"/>
    <w:link w:val="868"/>
    <w:uiPriority w:val="0"/>
    <w:qFormat/>
    <w:rPr>
      <w:rFonts w:ascii="Calibri" w:hAnsi="Calibri" w:eastAsia="宋体" w:cs="Times New Roman"/>
      <w:sz w:val="18"/>
      <w:szCs w:val="18"/>
    </w:rPr>
  </w:style>
  <w:style w:type="paragraph" w:styleId="870" w:customStyle="1">
    <w:name w:val="页眉1"/>
    <w:basedOn w:val="678"/>
    <w:link w:val="871"/>
    <w:uiPriority w:val="0"/>
    <w:qFormat/>
    <w:pPr>
      <w:jc w:val="center"/>
      <w:tabs>
        <w:tab w:val="center" w:pos="4153" w:leader="none"/>
        <w:tab w:val="right" w:pos="8306" w:leader="none"/>
      </w:tabs>
      <w:pBdr>
        <w:bottom w:val="single" w:color="000000" w:sz="6" w:space="1"/>
      </w:pBdr>
    </w:pPr>
    <w:rPr>
      <w:sz w:val="18"/>
      <w:szCs w:val="18"/>
    </w:rPr>
  </w:style>
  <w:style w:type="character" w:styleId="871" w:customStyle="1">
    <w:name w:val="页眉 字符"/>
    <w:basedOn w:val="860"/>
    <w:link w:val="870"/>
    <w:uiPriority w:val="0"/>
    <w:qFormat/>
    <w:rPr>
      <w:rFonts w:ascii="Calibri" w:hAnsi="Calibri" w:eastAsia="宋体" w:cs="Times New Roman"/>
      <w:sz w:val="18"/>
      <w:szCs w:val="18"/>
    </w:rPr>
  </w:style>
  <w:style w:type="paragraph" w:styleId="872" w:customStyle="1">
    <w:name w:val="目录 11"/>
    <w:basedOn w:val="678"/>
    <w:next w:val="678"/>
    <w:uiPriority w:val="0"/>
    <w:qFormat/>
  </w:style>
  <w:style w:type="paragraph" w:styleId="873" w:customStyle="1">
    <w:name w:val="目录 21"/>
    <w:basedOn w:val="678"/>
    <w:next w:val="678"/>
    <w:uiPriority w:val="39"/>
    <w:unhideWhenUsed/>
    <w:qFormat/>
    <w:pPr>
      <w:ind w:left="420"/>
    </w:pPr>
  </w:style>
  <w:style w:type="paragraph" w:styleId="874" w:customStyle="1">
    <w:name w:val="普通(网站)11"/>
    <w:basedOn w:val="678"/>
    <w:uiPriority w:val="0"/>
    <w:qFormat/>
    <w:pPr>
      <w:jc w:val="left"/>
      <w:spacing w:beforeAutospacing="1" w:afterAutospacing="1"/>
    </w:pPr>
    <w:rPr>
      <w:rFonts w:cs="Times New Roman"/>
      <w:sz w:val="24"/>
    </w:rPr>
  </w:style>
  <w:style w:type="paragraph" w:styleId="875" w:customStyle="1">
    <w:name w:val="正文首行缩进1"/>
    <w:basedOn w:val="863"/>
    <w:uiPriority w:val="0"/>
    <w:qFormat/>
    <w:pPr>
      <w:ind w:firstLine="200"/>
      <w:spacing w:line="360" w:lineRule="auto"/>
    </w:pPr>
    <w:rPr>
      <w:rFonts w:ascii="仿宋_GB2312" w:eastAsia="仿宋_GB2312"/>
      <w:sz w:val="30"/>
      <w:szCs w:val="30"/>
    </w:rPr>
  </w:style>
  <w:style w:type="paragraph" w:styleId="876" w:customStyle="1">
    <w:name w:val="正文首行缩进 211"/>
    <w:basedOn w:val="864"/>
    <w:next w:val="863"/>
    <w:uiPriority w:val="0"/>
    <w:qFormat/>
    <w:pPr>
      <w:ind w:firstLine="420"/>
      <w:spacing w:line="360" w:lineRule="auto"/>
    </w:pPr>
    <w:rPr>
      <w:rFonts w:ascii="宋体" w:hAnsi="宋体" w:eastAsia="宋体"/>
      <w:sz w:val="21"/>
      <w:szCs w:val="20"/>
    </w:rPr>
  </w:style>
  <w:style w:type="table" w:styleId="877" w:customStyle="1">
    <w:name w:val="网格型1"/>
    <w:basedOn w:val="861"/>
    <w:uiPriority w:val="0"/>
    <w:qFormat/>
    <w:pPr>
      <w:jc w:val="both"/>
      <w:widowControl w:val="off"/>
    </w:pPr>
    <w:tblPr/>
  </w:style>
  <w:style w:type="character" w:styleId="878" w:customStyle="1">
    <w:name w:val="要点1"/>
    <w:basedOn w:val="860"/>
    <w:link w:val="678"/>
    <w:uiPriority w:val="0"/>
    <w:qFormat/>
    <w:rPr>
      <w:b/>
    </w:rPr>
  </w:style>
  <w:style w:type="character" w:styleId="879" w:customStyle="1">
    <w:name w:val="NormalCharacter1"/>
    <w:link w:val="678"/>
    <w:uiPriority w:val="0"/>
    <w:semiHidden/>
    <w:qFormat/>
    <w:rPr>
      <w:rFonts w:ascii="Calibri" w:hAnsi="Calibri" w:eastAsia="宋体" w:cs="Times New Roman"/>
      <w:sz w:val="21"/>
      <w:szCs w:val="24"/>
      <w:lang w:val="en-US" w:eastAsia="zh-CN" w:bidi="ar-SA"/>
    </w:rPr>
  </w:style>
  <w:style w:type="paragraph" w:styleId="880" w:customStyle="1">
    <w:name w:val="Default"/>
    <w:basedOn w:val="678"/>
    <w:uiPriority w:val="0"/>
    <w:semiHidden/>
    <w:qFormat/>
    <w:pPr>
      <w:jc w:val="left"/>
    </w:pPr>
    <w:rPr>
      <w:rFonts w:ascii="宋体" w:hAnsi="Calibri" w:cs="宋体"/>
      <w:color w:val="000000"/>
      <w:sz w:val="24"/>
    </w:rPr>
  </w:style>
  <w:style w:type="paragraph" w:styleId="881" w:customStyle="1">
    <w:name w:val="普通正文"/>
    <w:basedOn w:val="678"/>
    <w:uiPriority w:val="0"/>
    <w:qFormat/>
    <w:pPr>
      <w:ind w:firstLine="480"/>
      <w:jc w:val="left"/>
      <w:spacing w:before="120" w:after="120" w:line="360" w:lineRule="auto"/>
    </w:pPr>
    <w:rPr>
      <w:rFonts w:ascii="Arial" w:hAnsi="Arial" w:eastAsia="等线" w:cs="Arial"/>
      <w:sz w:val="24"/>
    </w:rPr>
  </w:style>
  <w:style w:type="paragraph" w:styleId="882" w:customStyle="1">
    <w:name w:val="正文首行缩进 21"/>
    <w:basedOn w:val="883"/>
    <w:uiPriority w:val="0"/>
    <w:qFormat/>
    <w:pPr>
      <w:ind w:firstLine="420"/>
    </w:pPr>
  </w:style>
  <w:style w:type="paragraph" w:styleId="883" w:customStyle="1">
    <w:name w:val="正文文本缩进1"/>
    <w:basedOn w:val="678"/>
    <w:uiPriority w:val="0"/>
    <w:qFormat/>
    <w:pPr>
      <w:ind w:left="420"/>
      <w:spacing w:after="120"/>
    </w:pPr>
  </w:style>
  <w:style w:type="paragraph" w:styleId="884" w:customStyle="1">
    <w:name w:val="Index41"/>
    <w:basedOn w:val="678"/>
    <w:next w:val="678"/>
    <w:uiPriority w:val="0"/>
    <w:semiHidden/>
    <w:qFormat/>
    <w:pPr>
      <w:ind w:left="600"/>
    </w:pPr>
  </w:style>
  <w:style w:type="paragraph" w:styleId="885" w:customStyle="1">
    <w:name w:val="UserStyle_0"/>
    <w:basedOn w:val="678"/>
    <w:link w:val="886"/>
    <w:uiPriority w:val="0"/>
    <w:qFormat/>
    <w:rPr>
      <w:rFonts w:ascii="Wingdings 2" w:hAnsi="Wingdings 2"/>
    </w:rPr>
  </w:style>
  <w:style w:type="character" w:styleId="886" w:customStyle="1">
    <w:name w:val="NormalCharacter11"/>
    <w:link w:val="885"/>
    <w:uiPriority w:val="0"/>
    <w:semiHidden/>
    <w:qFormat/>
    <w:rPr>
      <w:rFonts w:ascii="Wingdings 2" w:hAnsi="Wingdings 2"/>
    </w:rPr>
  </w:style>
  <w:style w:type="paragraph" w:styleId="887">
    <w:name w:val="List Paragraph"/>
    <w:basedOn w:val="678"/>
    <w:uiPriority w:val="34"/>
    <w:qFormat/>
    <w:pPr>
      <w:contextualSpacing/>
      <w:ind w:left="720"/>
      <w:jc w:val="left"/>
      <w:widowControl/>
    </w:pPr>
    <w:rPr>
      <w:rFonts w:ascii="Calibri" w:hAnsi="Calibri"/>
      <w:sz w:val="24"/>
      <w:lang w:eastAsia="en-US" w:bidi="en-US"/>
    </w:rPr>
  </w:style>
  <w:style w:type="paragraph" w:styleId="888" w:customStyle="1">
    <w:name w:val="列出段落3"/>
    <w:basedOn w:val="678"/>
    <w:uiPriority w:val="0"/>
    <w:qFormat/>
    <w:pPr>
      <w:ind w:firstLine="420"/>
    </w:pPr>
    <w:rPr>
      <w:rFonts w:ascii="等线" w:hAnsi="等线" w:eastAsia="等线" w:cs="等线"/>
      <w:sz w:val="24"/>
      <w:szCs w:val="24"/>
    </w:rPr>
  </w:style>
  <w:style w:type="paragraph" w:styleId="889" w:customStyle="1">
    <w:name w:val="纯文本1"/>
    <w:basedOn w:val="678"/>
    <w:uiPriority w:val="0"/>
    <w:qFormat/>
    <w:rPr>
      <w:rFonts w:ascii="宋体" w:hAnsi="Courier New"/>
    </w:rPr>
  </w:style>
  <w:style w:type="character" w:styleId="890" w:customStyle="1">
    <w:name w:val="font31"/>
    <w:basedOn w:val="860"/>
    <w:link w:val="678"/>
    <w:uiPriority w:val="0"/>
    <w:qFormat/>
    <w:rPr>
      <w:rFonts w:hint="eastAsia" w:ascii="宋体" w:hAnsi="宋体" w:eastAsia="宋体" w:cs="宋体"/>
      <w:color w:val="000000"/>
      <w:sz w:val="22"/>
      <w:szCs w:val="22"/>
      <w:u w:val="none"/>
    </w:rPr>
  </w:style>
  <w:style w:type="paragraph" w:styleId="891" w:customStyle="1">
    <w:name w:val="Index411"/>
    <w:basedOn w:val="678"/>
    <w:next w:val="678"/>
    <w:uiPriority w:val="0"/>
    <w:semiHidden/>
    <w:qFormat/>
    <w:pPr>
      <w:ind w:left="600"/>
    </w:pPr>
  </w:style>
  <w:style w:type="paragraph" w:styleId="892" w:customStyle="1">
    <w:name w:val="普通(网站)1"/>
    <w:basedOn w:val="678"/>
    <w:uiPriority w:val="0"/>
    <w:qFormat/>
    <w:pPr>
      <w:jc w:val="left"/>
      <w:spacing w:beforeAutospacing="1" w:afterAutospacing="1"/>
    </w:pPr>
    <w:rPr>
      <w:rFonts w:cs="Times New Roman"/>
      <w:sz w:val="24"/>
    </w:rPr>
  </w:style>
  <w:style w:type="numbering" w:styleId="8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钱昶霖</cp:lastModifiedBy>
  <cp:revision>17</cp:revision>
  <dcterms:created xsi:type="dcterms:W3CDTF">2025-03-03T15:28:00Z</dcterms:created>
  <dcterms:modified xsi:type="dcterms:W3CDTF">2026-06-04T00:33:28Z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eyJoZGlkIjoiN2RjYWJkZmIyZjE3Yzc3ZGZhOGQ0MmIwNjMyNDk2OTIiLCJ1c2VySWQiOiIyNTAzOTI0In0=</vt:lpwstr>
  </property>
  <property fmtid="{D5CDD505-2E9C-101B-9397-08002B2CF9AE}" pid="3" name="KSOProductBuildVer">
    <vt:lpwstr>2052-12.1.0.26375</vt:lpwstr>
  </property>
  <property fmtid="{D5CDD505-2E9C-101B-9397-08002B2CF9AE}" pid="4" name="ICV">
    <vt:lpwstr>7C60BCA1A02D4C7DA5AEB43A438F9607_12</vt:lpwstr>
  </property>
</Properties>
</file>