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3F1D42">
      <w:pPr>
        <w:pStyle w:val="191"/>
        <w:ind w:firstLine="0"/>
        <w:jc w:val="both"/>
        <w:rPr>
          <w:rFonts w:ascii="宋体" w:hAnsi="宋体" w:cs="宋体"/>
          <w:b/>
          <w:bCs/>
          <w:color w:val="auto"/>
          <w:sz w:val="44"/>
          <w:szCs w:val="44"/>
          <w:highlight w:val="none"/>
        </w:rPr>
      </w:pPr>
      <w:bookmarkStart w:id="18" w:name="_GoBack"/>
    </w:p>
    <w:p w14:paraId="429AADAE">
      <w:pPr>
        <w:pStyle w:val="191"/>
        <w:ind w:firstLine="0"/>
        <w:jc w:val="both"/>
        <w:rPr>
          <w:rFonts w:ascii="宋体" w:hAnsi="宋体" w:cs="宋体"/>
          <w:b/>
          <w:bCs/>
          <w:color w:val="auto"/>
          <w:sz w:val="44"/>
          <w:szCs w:val="44"/>
          <w:highlight w:val="none"/>
        </w:rPr>
      </w:pPr>
    </w:p>
    <w:p w14:paraId="151458E4">
      <w:pPr>
        <w:jc w:val="center"/>
        <w:rPr>
          <w:rFonts w:ascii="宋体" w:hAnsi="宋体" w:cs="宋体"/>
          <w:color w:val="auto"/>
          <w:sz w:val="84"/>
          <w:highlight w:val="none"/>
        </w:rPr>
      </w:pPr>
      <w:r>
        <w:rPr>
          <w:rFonts w:hint="eastAsia" w:ascii="宋体" w:hAnsi="宋体" w:cs="宋体"/>
          <w:b/>
          <w:bCs/>
          <w:color w:val="auto"/>
          <w:sz w:val="84"/>
          <w:highlight w:val="none"/>
        </w:rPr>
        <w:t>招 标 文 件</w:t>
      </w:r>
    </w:p>
    <w:p w14:paraId="36BA0284">
      <w:pPr>
        <w:pStyle w:val="191"/>
        <w:ind w:firstLine="0"/>
        <w:jc w:val="both"/>
        <w:rPr>
          <w:rFonts w:ascii="宋体" w:hAnsi="宋体" w:cs="宋体"/>
          <w:b/>
          <w:bCs/>
          <w:color w:val="auto"/>
          <w:sz w:val="30"/>
          <w:szCs w:val="30"/>
          <w:highlight w:val="none"/>
        </w:rPr>
      </w:pPr>
    </w:p>
    <w:p w14:paraId="619ACA6F">
      <w:pPr>
        <w:pStyle w:val="191"/>
        <w:ind w:firstLine="0"/>
        <w:jc w:val="both"/>
        <w:rPr>
          <w:rFonts w:ascii="宋体" w:hAnsi="宋体" w:cs="宋体"/>
          <w:b/>
          <w:bCs/>
          <w:color w:val="auto"/>
          <w:sz w:val="30"/>
          <w:szCs w:val="30"/>
          <w:highlight w:val="none"/>
        </w:rPr>
      </w:pPr>
    </w:p>
    <w:p w14:paraId="0E3DAB45">
      <w:pPr>
        <w:pStyle w:val="191"/>
        <w:ind w:firstLine="0"/>
        <w:jc w:val="center"/>
        <w:rPr>
          <w:rFonts w:ascii="宋体" w:hAnsi="宋体" w:cs="宋体"/>
          <w:b/>
          <w:bCs/>
          <w:color w:val="auto"/>
          <w:sz w:val="30"/>
          <w:szCs w:val="30"/>
          <w:highlight w:val="none"/>
        </w:rPr>
      </w:pPr>
    </w:p>
    <w:p w14:paraId="73AC7597">
      <w:pPr>
        <w:pStyle w:val="191"/>
        <w:ind w:firstLine="904"/>
        <w:jc w:val="both"/>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项目编号：</w:t>
      </w:r>
      <w:r>
        <w:rPr>
          <w:rFonts w:hint="eastAsia" w:ascii="宋体" w:hAnsi="宋体" w:cs="宋体"/>
          <w:b/>
          <w:bCs/>
          <w:color w:val="auto"/>
          <w:sz w:val="30"/>
          <w:szCs w:val="30"/>
          <w:highlight w:val="none"/>
          <w:lang w:eastAsia="zh-CN"/>
        </w:rPr>
        <w:t>JSZC-320902-JZCG-G2026-0014</w:t>
      </w:r>
    </w:p>
    <w:p w14:paraId="77F88AD1">
      <w:pPr>
        <w:pStyle w:val="191"/>
        <w:ind w:firstLine="904"/>
        <w:jc w:val="both"/>
        <w:rPr>
          <w:rFonts w:ascii="宋体" w:hAnsi="宋体" w:cs="宋体"/>
          <w:b/>
          <w:bCs/>
          <w:color w:val="auto"/>
          <w:sz w:val="28"/>
          <w:szCs w:val="28"/>
          <w:highlight w:val="none"/>
        </w:rPr>
      </w:pPr>
      <w:r>
        <w:rPr>
          <w:rFonts w:hint="eastAsia" w:ascii="宋体" w:hAnsi="宋体" w:cs="宋体"/>
          <w:b/>
          <w:bCs/>
          <w:color w:val="auto"/>
          <w:sz w:val="30"/>
          <w:szCs w:val="30"/>
          <w:highlight w:val="none"/>
        </w:rPr>
        <w:t>项目名称：</w:t>
      </w:r>
      <w:r>
        <w:rPr>
          <w:rFonts w:hint="eastAsia" w:ascii="宋体" w:hAnsi="宋体" w:cs="宋体"/>
          <w:b/>
          <w:bCs/>
          <w:color w:val="auto"/>
          <w:sz w:val="30"/>
          <w:szCs w:val="30"/>
          <w:highlight w:val="none"/>
          <w:lang w:val="en-US" w:eastAsia="zh-CN"/>
        </w:rPr>
        <w:t>盐城市新洋实验小学2026年物业管理服务项目</w:t>
      </w:r>
    </w:p>
    <w:p w14:paraId="6A3785EC">
      <w:pPr>
        <w:pStyle w:val="191"/>
        <w:ind w:firstLine="0"/>
        <w:rPr>
          <w:rFonts w:ascii="宋体" w:hAnsi="宋体" w:cs="宋体"/>
          <w:b/>
          <w:bCs/>
          <w:color w:val="auto"/>
          <w:sz w:val="28"/>
          <w:szCs w:val="28"/>
          <w:highlight w:val="none"/>
        </w:rPr>
      </w:pPr>
    </w:p>
    <w:p w14:paraId="55A269F5">
      <w:pPr>
        <w:pStyle w:val="191"/>
        <w:spacing w:before="0" w:after="0"/>
        <w:ind w:firstLine="0"/>
        <w:rPr>
          <w:rFonts w:ascii="宋体" w:hAnsi="宋体" w:cs="宋体"/>
          <w:color w:val="auto"/>
          <w:sz w:val="28"/>
          <w:szCs w:val="28"/>
          <w:highlight w:val="none"/>
        </w:rPr>
      </w:pPr>
    </w:p>
    <w:p w14:paraId="0657B483">
      <w:pPr>
        <w:rPr>
          <w:rFonts w:ascii="宋体" w:hAnsi="宋体" w:cs="宋体"/>
          <w:b/>
          <w:bCs/>
          <w:color w:val="auto"/>
          <w:sz w:val="28"/>
          <w:szCs w:val="28"/>
          <w:highlight w:val="none"/>
        </w:rPr>
      </w:pPr>
    </w:p>
    <w:p w14:paraId="0008EC18">
      <w:pPr>
        <w:rPr>
          <w:rFonts w:ascii="宋体" w:hAnsi="宋体" w:cs="宋体"/>
          <w:b/>
          <w:bCs/>
          <w:color w:val="auto"/>
          <w:sz w:val="28"/>
          <w:szCs w:val="28"/>
          <w:highlight w:val="none"/>
        </w:rPr>
      </w:pPr>
    </w:p>
    <w:p w14:paraId="62660188">
      <w:pPr>
        <w:rPr>
          <w:rFonts w:ascii="宋体" w:hAnsi="宋体" w:cs="宋体"/>
          <w:b/>
          <w:bCs/>
          <w:color w:val="auto"/>
          <w:sz w:val="28"/>
          <w:szCs w:val="28"/>
          <w:highlight w:val="none"/>
        </w:rPr>
      </w:pPr>
    </w:p>
    <w:p w14:paraId="7610653B">
      <w:pPr>
        <w:pStyle w:val="189"/>
        <w:spacing w:before="120" w:beforeAutospacing="0" w:after="120" w:afterAutospacing="0" w:line="400" w:lineRule="exact"/>
        <w:jc w:val="center"/>
        <w:outlineLvl w:val="0"/>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盐城市新洋实验小学</w:t>
      </w:r>
    </w:p>
    <w:p w14:paraId="782486CE">
      <w:pPr>
        <w:pStyle w:val="189"/>
        <w:spacing w:before="120" w:beforeAutospacing="0" w:after="120" w:afterAutospacing="0" w:line="400" w:lineRule="exact"/>
        <w:jc w:val="center"/>
        <w:outlineLvl w:val="0"/>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202</w:t>
      </w:r>
      <w:r>
        <w:rPr>
          <w:rFonts w:ascii="黑体" w:hAnsi="黑体" w:eastAsia="黑体" w:cs="黑体"/>
          <w:bCs/>
          <w:color w:val="auto"/>
          <w:sz w:val="32"/>
          <w:szCs w:val="32"/>
          <w:highlight w:val="none"/>
        </w:rPr>
        <w:t>6</w:t>
      </w:r>
      <w:r>
        <w:rPr>
          <w:rFonts w:hint="eastAsia" w:ascii="黑体" w:hAnsi="黑体" w:eastAsia="黑体" w:cs="黑体"/>
          <w:bCs/>
          <w:color w:val="auto"/>
          <w:sz w:val="32"/>
          <w:szCs w:val="32"/>
          <w:highlight w:val="none"/>
        </w:rPr>
        <w:t>年</w:t>
      </w:r>
      <w:r>
        <w:rPr>
          <w:rFonts w:hint="eastAsia" w:ascii="黑体" w:hAnsi="黑体" w:eastAsia="黑体" w:cs="黑体"/>
          <w:bCs/>
          <w:color w:val="auto"/>
          <w:sz w:val="32"/>
          <w:szCs w:val="32"/>
          <w:highlight w:val="none"/>
          <w:lang w:val="en-US" w:eastAsia="zh-CN"/>
        </w:rPr>
        <w:t>6</w:t>
      </w:r>
      <w:r>
        <w:rPr>
          <w:rFonts w:hint="eastAsia" w:ascii="黑体" w:hAnsi="黑体" w:eastAsia="黑体" w:cs="黑体"/>
          <w:bCs/>
          <w:color w:val="auto"/>
          <w:sz w:val="32"/>
          <w:szCs w:val="32"/>
          <w:highlight w:val="none"/>
        </w:rPr>
        <w:t>月</w:t>
      </w:r>
    </w:p>
    <w:p w14:paraId="43987003">
      <w:pPr>
        <w:jc w:val="center"/>
        <w:rPr>
          <w:rFonts w:ascii="宋体" w:hAnsi="宋体" w:cs="宋体"/>
          <w:color w:val="auto"/>
          <w:sz w:val="28"/>
          <w:szCs w:val="28"/>
          <w:highlight w:val="none"/>
        </w:rPr>
      </w:pPr>
    </w:p>
    <w:p w14:paraId="4EC65698">
      <w:pPr>
        <w:pStyle w:val="192"/>
        <w:spacing w:line="360" w:lineRule="auto"/>
        <w:jc w:val="center"/>
        <w:rPr>
          <w:rFonts w:ascii="宋体" w:hAnsi="宋体" w:cs="宋体"/>
          <w:color w:val="auto"/>
          <w:sz w:val="28"/>
          <w:szCs w:val="28"/>
          <w:highlight w:val="none"/>
        </w:rPr>
      </w:pPr>
    </w:p>
    <w:p w14:paraId="51689001">
      <w:pPr>
        <w:rPr>
          <w:rFonts w:ascii="宋体" w:hAnsi="宋体" w:cs="宋体"/>
          <w:b/>
          <w:color w:val="auto"/>
          <w:sz w:val="28"/>
          <w:szCs w:val="28"/>
          <w:highlight w:val="none"/>
        </w:rPr>
        <w:sectPr>
          <w:footerReference r:id="rId4" w:type="first"/>
          <w:footerReference r:id="rId3" w:type="even"/>
          <w:pgSz w:w="11906" w:h="16838"/>
          <w:pgMar w:top="1298" w:right="1196" w:bottom="1208" w:left="1259" w:header="851" w:footer="907" w:gutter="0"/>
          <w:cols w:space="1701" w:num="1"/>
          <w:titlePg/>
          <w:docGrid w:linePitch="360" w:charSpace="0"/>
        </w:sectPr>
      </w:pPr>
    </w:p>
    <w:p w14:paraId="0BAF4A40">
      <w:pPr>
        <w:spacing w:line="560" w:lineRule="exact"/>
        <w:jc w:val="center"/>
        <w:outlineLvl w:val="0"/>
        <w:rPr>
          <w:rFonts w:ascii="黑体" w:hAnsi="Showcard Gothic" w:eastAsia="黑体"/>
          <w:color w:val="auto"/>
          <w:sz w:val="36"/>
          <w:highlight w:val="none"/>
        </w:rPr>
      </w:pPr>
    </w:p>
    <w:p w14:paraId="48BB13B5">
      <w:pPr>
        <w:spacing w:line="560" w:lineRule="exact"/>
        <w:jc w:val="center"/>
        <w:outlineLvl w:val="0"/>
        <w:rPr>
          <w:rFonts w:ascii="黑体" w:hAnsi="Showcard Gothic" w:eastAsia="黑体"/>
          <w:color w:val="auto"/>
          <w:sz w:val="40"/>
          <w:szCs w:val="28"/>
          <w:highlight w:val="none"/>
        </w:rPr>
      </w:pPr>
      <w:r>
        <w:rPr>
          <w:rFonts w:hint="eastAsia" w:ascii="黑体" w:hAnsi="Showcard Gothic" w:eastAsia="黑体"/>
          <w:color w:val="auto"/>
          <w:sz w:val="40"/>
          <w:szCs w:val="28"/>
          <w:highlight w:val="none"/>
        </w:rPr>
        <w:t>总  目  录</w:t>
      </w:r>
    </w:p>
    <w:p w14:paraId="6C73C0FC">
      <w:pPr>
        <w:rPr>
          <w:b/>
          <w:color w:val="auto"/>
          <w:sz w:val="28"/>
          <w:highlight w:val="none"/>
        </w:rPr>
      </w:pPr>
    </w:p>
    <w:p w14:paraId="71023689">
      <w:pPr>
        <w:spacing w:line="560" w:lineRule="exact"/>
        <w:jc w:val="center"/>
        <w:outlineLvl w:val="0"/>
        <w:rPr>
          <w:rFonts w:ascii="黑体" w:hAnsi="Showcard Gothic" w:eastAsia="黑体"/>
          <w:color w:val="auto"/>
          <w:sz w:val="36"/>
          <w:highlight w:val="none"/>
        </w:rPr>
      </w:pPr>
      <w:r>
        <w:rPr>
          <w:rFonts w:hint="eastAsia" w:ascii="黑体" w:hAnsi="Showcard Gothic" w:eastAsia="黑体"/>
          <w:color w:val="auto"/>
          <w:sz w:val="36"/>
          <w:highlight w:val="none"/>
        </w:rPr>
        <w:t>第一章  招标公告………………………………</w:t>
      </w:r>
      <w:r>
        <w:rPr>
          <w:rFonts w:ascii="黑体" w:hAnsi="Showcard Gothic" w:eastAsia="黑体"/>
          <w:color w:val="auto"/>
          <w:sz w:val="36"/>
          <w:highlight w:val="none"/>
        </w:rPr>
        <w:t>2</w:t>
      </w:r>
    </w:p>
    <w:p w14:paraId="52E73CA8">
      <w:pPr>
        <w:spacing w:line="560" w:lineRule="exact"/>
        <w:jc w:val="center"/>
        <w:outlineLvl w:val="0"/>
        <w:rPr>
          <w:rFonts w:hint="eastAsia" w:ascii="黑体" w:hAnsi="Showcard Gothic" w:eastAsia="黑体"/>
          <w:color w:val="auto"/>
          <w:sz w:val="36"/>
          <w:highlight w:val="none"/>
          <w:lang w:eastAsia="zh-CN"/>
        </w:rPr>
      </w:pPr>
      <w:r>
        <w:rPr>
          <w:rFonts w:hint="eastAsia" w:ascii="黑体" w:hAnsi="Showcard Gothic" w:eastAsia="黑体"/>
          <w:color w:val="auto"/>
          <w:sz w:val="36"/>
          <w:highlight w:val="none"/>
        </w:rPr>
        <w:t>第二章  投标人须知……………………………</w:t>
      </w:r>
      <w:r>
        <w:rPr>
          <w:rFonts w:hint="eastAsia" w:ascii="黑体" w:hAnsi="Showcard Gothic" w:eastAsia="黑体"/>
          <w:color w:val="auto"/>
          <w:sz w:val="36"/>
          <w:highlight w:val="none"/>
          <w:lang w:val="en-US" w:eastAsia="zh-CN"/>
        </w:rPr>
        <w:t>7</w:t>
      </w:r>
    </w:p>
    <w:p w14:paraId="319C015A">
      <w:pPr>
        <w:spacing w:line="560" w:lineRule="exact"/>
        <w:jc w:val="center"/>
        <w:outlineLvl w:val="0"/>
        <w:rPr>
          <w:rFonts w:hint="eastAsia" w:ascii="黑体" w:hAnsi="Showcard Gothic" w:eastAsia="黑体"/>
          <w:color w:val="auto"/>
          <w:sz w:val="36"/>
          <w:highlight w:val="none"/>
          <w:lang w:eastAsia="zh-CN"/>
        </w:rPr>
      </w:pPr>
      <w:r>
        <w:rPr>
          <w:rFonts w:hint="eastAsia" w:ascii="黑体" w:hAnsi="Showcard Gothic" w:eastAsia="黑体"/>
          <w:color w:val="auto"/>
          <w:sz w:val="36"/>
          <w:highlight w:val="none"/>
        </w:rPr>
        <w:t xml:space="preserve"> 第三章  合同文本………………………………2</w:t>
      </w:r>
      <w:r>
        <w:rPr>
          <w:rFonts w:hint="eastAsia" w:ascii="黑体" w:hAnsi="Showcard Gothic" w:eastAsia="黑体"/>
          <w:color w:val="auto"/>
          <w:sz w:val="36"/>
          <w:highlight w:val="none"/>
          <w:lang w:val="en-US" w:eastAsia="zh-CN"/>
        </w:rPr>
        <w:t>9</w:t>
      </w:r>
    </w:p>
    <w:p w14:paraId="7EB818F3">
      <w:pPr>
        <w:spacing w:line="560" w:lineRule="exact"/>
        <w:jc w:val="center"/>
        <w:outlineLvl w:val="0"/>
        <w:rPr>
          <w:rFonts w:hint="eastAsia" w:ascii="黑体" w:hAnsi="Showcard Gothic" w:eastAsia="黑体"/>
          <w:color w:val="auto"/>
          <w:sz w:val="36"/>
          <w:highlight w:val="none"/>
          <w:lang w:eastAsia="zh-CN"/>
        </w:rPr>
      </w:pPr>
      <w:r>
        <w:rPr>
          <w:rFonts w:hint="eastAsia" w:ascii="黑体" w:hAnsi="Showcard Gothic" w:eastAsia="黑体"/>
          <w:color w:val="auto"/>
          <w:sz w:val="36"/>
          <w:highlight w:val="none"/>
        </w:rPr>
        <w:t xml:space="preserve"> 第四章  采购需求………………………………</w:t>
      </w:r>
      <w:r>
        <w:rPr>
          <w:rFonts w:ascii="黑体" w:hAnsi="Showcard Gothic" w:eastAsia="黑体"/>
          <w:color w:val="auto"/>
          <w:sz w:val="36"/>
          <w:highlight w:val="none"/>
        </w:rPr>
        <w:t>4</w:t>
      </w:r>
      <w:r>
        <w:rPr>
          <w:rFonts w:hint="eastAsia" w:ascii="黑体" w:hAnsi="Showcard Gothic" w:eastAsia="黑体"/>
          <w:color w:val="auto"/>
          <w:sz w:val="36"/>
          <w:highlight w:val="none"/>
          <w:lang w:val="en-US" w:eastAsia="zh-CN"/>
        </w:rPr>
        <w:t>3</w:t>
      </w:r>
    </w:p>
    <w:p w14:paraId="44FD8884">
      <w:pPr>
        <w:spacing w:line="560" w:lineRule="exact"/>
        <w:jc w:val="center"/>
        <w:outlineLvl w:val="0"/>
        <w:rPr>
          <w:rFonts w:hint="default" w:ascii="黑体" w:hAnsi="Showcard Gothic" w:eastAsia="黑体"/>
          <w:color w:val="auto"/>
          <w:sz w:val="36"/>
          <w:highlight w:val="none"/>
          <w:lang w:val="en-US" w:eastAsia="zh-CN"/>
        </w:rPr>
      </w:pPr>
      <w:r>
        <w:rPr>
          <w:rFonts w:hint="eastAsia" w:ascii="黑体" w:hAnsi="Showcard Gothic" w:eastAsia="黑体"/>
          <w:color w:val="auto"/>
          <w:sz w:val="36"/>
          <w:highlight w:val="none"/>
        </w:rPr>
        <w:t xml:space="preserve"> 第五章  评标方法与评标标准…………………</w:t>
      </w:r>
      <w:r>
        <w:rPr>
          <w:rFonts w:hint="eastAsia" w:ascii="黑体" w:hAnsi="Showcard Gothic" w:eastAsia="黑体"/>
          <w:color w:val="auto"/>
          <w:sz w:val="36"/>
          <w:highlight w:val="none"/>
          <w:lang w:val="en-US" w:eastAsia="zh-CN"/>
        </w:rPr>
        <w:t>60</w:t>
      </w:r>
    </w:p>
    <w:p w14:paraId="102383CE">
      <w:pPr>
        <w:spacing w:line="560" w:lineRule="exact"/>
        <w:jc w:val="center"/>
        <w:outlineLvl w:val="0"/>
        <w:rPr>
          <w:rFonts w:hint="default" w:ascii="黑体" w:hAnsi="Showcard Gothic" w:eastAsia="黑体"/>
          <w:color w:val="auto"/>
          <w:sz w:val="36"/>
          <w:highlight w:val="none"/>
          <w:lang w:val="en-US" w:eastAsia="zh-CN"/>
        </w:rPr>
      </w:pPr>
      <w:r>
        <w:rPr>
          <w:rFonts w:hint="eastAsia" w:ascii="黑体" w:hAnsi="Showcard Gothic" w:eastAsia="黑体"/>
          <w:color w:val="auto"/>
          <w:sz w:val="36"/>
          <w:highlight w:val="none"/>
        </w:rPr>
        <w:t xml:space="preserve"> 第六章  投标文件格式…………………………</w:t>
      </w:r>
      <w:r>
        <w:rPr>
          <w:rFonts w:hint="eastAsia" w:ascii="黑体" w:hAnsi="Showcard Gothic" w:eastAsia="黑体"/>
          <w:color w:val="auto"/>
          <w:sz w:val="36"/>
          <w:highlight w:val="none"/>
          <w:lang w:val="en-US" w:eastAsia="zh-CN"/>
        </w:rPr>
        <w:t>67</w:t>
      </w:r>
    </w:p>
    <w:p w14:paraId="4A03C483">
      <w:pPr>
        <w:pStyle w:val="193"/>
        <w:spacing w:beforeAutospacing="0" w:afterAutospacing="0"/>
        <w:jc w:val="both"/>
        <w:rPr>
          <w:color w:val="auto"/>
          <w:szCs w:val="44"/>
          <w:highlight w:val="none"/>
        </w:rPr>
      </w:pPr>
    </w:p>
    <w:p w14:paraId="78FDD8BC">
      <w:pPr>
        <w:pStyle w:val="193"/>
        <w:spacing w:beforeAutospacing="0" w:afterAutospacing="0"/>
        <w:jc w:val="both"/>
        <w:rPr>
          <w:color w:val="auto"/>
          <w:szCs w:val="44"/>
          <w:highlight w:val="none"/>
        </w:rPr>
        <w:sectPr>
          <w:footerReference r:id="rId5" w:type="default"/>
          <w:pgSz w:w="11906" w:h="16838"/>
          <w:pgMar w:top="1440" w:right="1633" w:bottom="1440" w:left="1633" w:header="851" w:footer="992" w:gutter="0"/>
          <w:pgNumType w:start="1"/>
          <w:cols w:space="1701" w:num="1"/>
          <w:docGrid w:linePitch="360" w:charSpace="0"/>
        </w:sectPr>
      </w:pPr>
    </w:p>
    <w:p w14:paraId="6B10DC40">
      <w:pPr>
        <w:pStyle w:val="193"/>
        <w:spacing w:beforeAutospacing="0" w:afterAutospacing="0"/>
        <w:jc w:val="center"/>
        <w:outlineLvl w:val="0"/>
        <w:rPr>
          <w:rFonts w:ascii="黑体" w:hAnsi="黑体" w:eastAsia="黑体" w:cs="黑体"/>
          <w:color w:val="auto"/>
          <w:sz w:val="44"/>
          <w:szCs w:val="20"/>
          <w:highlight w:val="none"/>
        </w:rPr>
      </w:pPr>
      <w:bookmarkStart w:id="0" w:name="_Toc1413"/>
      <w:r>
        <w:rPr>
          <w:rFonts w:hint="eastAsia" w:ascii="黑体" w:hAnsi="黑体" w:eastAsia="黑体" w:cs="黑体"/>
          <w:color w:val="auto"/>
          <w:sz w:val="44"/>
          <w:szCs w:val="20"/>
          <w:highlight w:val="none"/>
        </w:rPr>
        <w:t>第一章 招标公告</w:t>
      </w:r>
      <w:bookmarkEnd w:id="0"/>
    </w:p>
    <w:p w14:paraId="509D5CF3">
      <w:pPr>
        <w:widowControl/>
        <w:pBdr>
          <w:top w:val="single" w:color="000000" w:sz="4" w:space="0"/>
          <w:left w:val="single" w:color="000000" w:sz="4" w:space="0"/>
          <w:bottom w:val="single" w:color="000000" w:sz="4" w:space="0"/>
          <w:right w:val="single" w:color="000000" w:sz="4" w:space="0"/>
        </w:pBdr>
        <w:spacing w:line="560" w:lineRule="exact"/>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项目概况</w:t>
      </w:r>
    </w:p>
    <w:p w14:paraId="3CB92839">
      <w:pPr>
        <w:widowControl/>
        <w:pBdr>
          <w:top w:val="single" w:color="000000" w:sz="4" w:space="0"/>
          <w:left w:val="single" w:color="000000" w:sz="4" w:space="0"/>
          <w:bottom w:val="single" w:color="000000" w:sz="4" w:space="0"/>
          <w:right w:val="single" w:color="000000" w:sz="4" w:space="0"/>
        </w:pBdr>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eastAsia="zh-CN"/>
        </w:rPr>
        <w:t>盐城市新洋实验小学2026年物业管理服务项目</w:t>
      </w:r>
      <w:r>
        <w:rPr>
          <w:rFonts w:hint="eastAsia" w:ascii="宋体" w:hAnsi="宋体" w:eastAsia="宋体" w:cs="宋体"/>
          <w:color w:val="auto"/>
          <w:sz w:val="24"/>
          <w:szCs w:val="20"/>
          <w:highlight w:val="none"/>
        </w:rPr>
        <w:t>的潜在投标人应在“苏采云”系统内免费下载（投标人必须在苏采云系统中获取采购文件，方能参与政府采购项目），并于</w:t>
      </w:r>
      <w:r>
        <w:rPr>
          <w:rFonts w:hint="eastAsia" w:ascii="宋体" w:hAnsi="宋体" w:eastAsia="宋体" w:cs="宋体"/>
          <w:color w:val="auto"/>
          <w:sz w:val="24"/>
          <w:szCs w:val="20"/>
          <w:highlight w:val="none"/>
          <w:u w:val="single"/>
        </w:rPr>
        <w:t>2026</w:t>
      </w:r>
      <w:r>
        <w:rPr>
          <w:rFonts w:hint="eastAsia" w:ascii="宋体" w:hAnsi="宋体" w:eastAsia="宋体" w:cs="宋体"/>
          <w:color w:val="auto"/>
          <w:sz w:val="24"/>
          <w:szCs w:val="20"/>
          <w:highlight w:val="none"/>
          <w:u w:val="single"/>
          <w:lang w:val="en-US" w:eastAsia="zh-CN"/>
        </w:rPr>
        <w:t>年0</w:t>
      </w:r>
      <w:r>
        <w:rPr>
          <w:rFonts w:hint="eastAsia" w:ascii="宋体" w:hAnsi="宋体" w:cs="宋体"/>
          <w:color w:val="auto"/>
          <w:sz w:val="24"/>
          <w:szCs w:val="20"/>
          <w:highlight w:val="none"/>
          <w:u w:val="single"/>
          <w:lang w:val="en-US" w:eastAsia="zh-CN"/>
        </w:rPr>
        <w:t>7</w:t>
      </w:r>
      <w:r>
        <w:rPr>
          <w:rFonts w:hint="eastAsia" w:ascii="宋体" w:hAnsi="宋体" w:eastAsia="宋体" w:cs="宋体"/>
          <w:color w:val="auto"/>
          <w:sz w:val="24"/>
          <w:szCs w:val="20"/>
          <w:highlight w:val="none"/>
          <w:u w:val="single"/>
          <w:lang w:val="en-US" w:eastAsia="zh-CN"/>
        </w:rPr>
        <w:t>月</w:t>
      </w:r>
      <w:r>
        <w:rPr>
          <w:rFonts w:hint="eastAsia" w:ascii="宋体" w:hAnsi="宋体" w:cs="宋体"/>
          <w:color w:val="auto"/>
          <w:sz w:val="24"/>
          <w:szCs w:val="20"/>
          <w:highlight w:val="none"/>
          <w:u w:val="single"/>
          <w:lang w:val="en-US" w:eastAsia="zh-CN"/>
        </w:rPr>
        <w:t>17</w:t>
      </w:r>
      <w:r>
        <w:rPr>
          <w:rFonts w:hint="eastAsia" w:ascii="宋体" w:hAnsi="宋体" w:eastAsia="宋体" w:cs="宋体"/>
          <w:color w:val="auto"/>
          <w:sz w:val="24"/>
          <w:szCs w:val="20"/>
          <w:highlight w:val="none"/>
          <w:u w:val="single"/>
          <w:lang w:val="en-US" w:eastAsia="zh-CN"/>
        </w:rPr>
        <w:t>日</w:t>
      </w:r>
      <w:r>
        <w:rPr>
          <w:rFonts w:hint="eastAsia" w:ascii="宋体" w:hAnsi="宋体" w:cs="宋体"/>
          <w:color w:val="auto"/>
          <w:sz w:val="24"/>
          <w:szCs w:val="20"/>
          <w:highlight w:val="none"/>
          <w:u w:val="single"/>
          <w:lang w:val="en-US" w:eastAsia="zh-CN"/>
        </w:rPr>
        <w:t>09</w:t>
      </w:r>
      <w:r>
        <w:rPr>
          <w:rFonts w:hint="eastAsia" w:ascii="宋体" w:hAnsi="宋体" w:eastAsia="宋体" w:cs="宋体"/>
          <w:color w:val="auto"/>
          <w:sz w:val="24"/>
          <w:szCs w:val="20"/>
          <w:highlight w:val="none"/>
          <w:u w:val="single"/>
          <w:lang w:val="en-US" w:eastAsia="zh-CN"/>
        </w:rPr>
        <w:t>点</w:t>
      </w:r>
      <w:r>
        <w:rPr>
          <w:rFonts w:hint="eastAsia" w:ascii="宋体" w:hAnsi="宋体" w:cs="宋体"/>
          <w:color w:val="auto"/>
          <w:sz w:val="24"/>
          <w:szCs w:val="20"/>
          <w:highlight w:val="none"/>
          <w:u w:val="single"/>
          <w:lang w:val="en-US" w:eastAsia="zh-CN"/>
        </w:rPr>
        <w:t>0</w:t>
      </w:r>
      <w:r>
        <w:rPr>
          <w:rFonts w:hint="eastAsia" w:ascii="宋体" w:hAnsi="宋体" w:eastAsia="宋体" w:cs="宋体"/>
          <w:color w:val="auto"/>
          <w:sz w:val="24"/>
          <w:szCs w:val="20"/>
          <w:highlight w:val="none"/>
          <w:u w:val="single"/>
          <w:lang w:val="en-US" w:eastAsia="zh-CN"/>
        </w:rPr>
        <w:t>0分</w:t>
      </w:r>
      <w:r>
        <w:rPr>
          <w:rFonts w:hint="eastAsia" w:ascii="宋体" w:hAnsi="宋体" w:eastAsia="宋体" w:cs="宋体"/>
          <w:color w:val="auto"/>
          <w:sz w:val="24"/>
          <w:szCs w:val="20"/>
          <w:highlight w:val="none"/>
          <w:lang w:val="en-US" w:eastAsia="zh-CN"/>
        </w:rPr>
        <w:t>（</w:t>
      </w:r>
      <w:r>
        <w:rPr>
          <w:rFonts w:hint="eastAsia" w:ascii="宋体" w:hAnsi="宋体" w:eastAsia="宋体" w:cs="宋体"/>
          <w:color w:val="auto"/>
          <w:sz w:val="24"/>
          <w:szCs w:val="20"/>
          <w:highlight w:val="none"/>
        </w:rPr>
        <w:t>北京时间）前递交投标文件。</w:t>
      </w:r>
    </w:p>
    <w:p w14:paraId="0B6A3657">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一、项目基本情况</w:t>
      </w:r>
    </w:p>
    <w:p w14:paraId="371F442B">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1.项目编号 </w:t>
      </w:r>
      <w:r>
        <w:rPr>
          <w:rFonts w:hint="eastAsia" w:ascii="宋体" w:hAnsi="宋体" w:cs="宋体"/>
          <w:color w:val="auto"/>
          <w:sz w:val="24"/>
          <w:szCs w:val="20"/>
          <w:highlight w:val="none"/>
          <w:lang w:eastAsia="zh-CN"/>
        </w:rPr>
        <w:t>：JSZC-320902-JZCG-G2026-0014</w:t>
      </w:r>
    </w:p>
    <w:p w14:paraId="474AE921">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2.项目名称：</w:t>
      </w:r>
      <w:r>
        <w:rPr>
          <w:rFonts w:hint="eastAsia" w:ascii="宋体" w:hAnsi="宋体" w:cs="宋体"/>
          <w:color w:val="auto"/>
          <w:sz w:val="24"/>
          <w:szCs w:val="20"/>
          <w:highlight w:val="none"/>
          <w:lang w:eastAsia="zh-CN"/>
        </w:rPr>
        <w:t>盐城市新洋实验小学2026年物业管理服务项目</w:t>
      </w:r>
    </w:p>
    <w:p w14:paraId="3A88E2C7">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3.采购方式：公开招标</w:t>
      </w:r>
    </w:p>
    <w:p w14:paraId="20D48369">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4.预算金额：</w:t>
      </w:r>
      <w:r>
        <w:rPr>
          <w:rFonts w:hint="eastAsia" w:ascii="宋体" w:hAnsi="宋体" w:cs="宋体"/>
          <w:color w:val="auto"/>
          <w:sz w:val="24"/>
          <w:szCs w:val="20"/>
          <w:highlight w:val="none"/>
          <w:lang w:val="en-US" w:eastAsia="zh-CN"/>
        </w:rPr>
        <w:t>44.38万</w:t>
      </w:r>
      <w:r>
        <w:rPr>
          <w:rFonts w:hint="eastAsia" w:ascii="宋体" w:hAnsi="宋体" w:eastAsia="宋体" w:cs="宋体"/>
          <w:color w:val="auto"/>
          <w:sz w:val="24"/>
          <w:szCs w:val="20"/>
          <w:highlight w:val="none"/>
        </w:rPr>
        <w:t>元</w:t>
      </w:r>
    </w:p>
    <w:p w14:paraId="40EB2758">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5.最高限价：</w:t>
      </w:r>
      <w:r>
        <w:rPr>
          <w:rFonts w:hint="eastAsia" w:ascii="宋体" w:hAnsi="宋体" w:cs="宋体"/>
          <w:color w:val="auto"/>
          <w:sz w:val="24"/>
          <w:szCs w:val="20"/>
          <w:highlight w:val="none"/>
          <w:lang w:val="en-US" w:eastAsia="zh-CN"/>
        </w:rPr>
        <w:t>44.38万</w:t>
      </w:r>
      <w:r>
        <w:rPr>
          <w:rFonts w:hint="eastAsia" w:ascii="宋体" w:hAnsi="宋体" w:eastAsia="宋体" w:cs="宋体"/>
          <w:color w:val="auto"/>
          <w:sz w:val="24"/>
          <w:szCs w:val="20"/>
          <w:highlight w:val="none"/>
        </w:rPr>
        <w:t>元</w:t>
      </w:r>
    </w:p>
    <w:p w14:paraId="5264543C">
      <w:pPr>
        <w:pBdr>
          <w:top w:val="none" w:color="000000" w:sz="0" w:space="0"/>
          <w:left w:val="none" w:color="000000" w:sz="0" w:space="0"/>
          <w:bottom w:val="none" w:color="000000" w:sz="0" w:space="0"/>
          <w:right w:val="none" w:color="000000" w:sz="0" w:space="0"/>
        </w:pBdr>
        <w:spacing w:before="0" w:after="0" w:line="559" w:lineRule="atLeast"/>
        <w:ind w:left="0" w:right="0" w:firstLine="482"/>
        <w:rPr>
          <w:color w:val="auto"/>
          <w:highlight w:val="none"/>
        </w:rPr>
      </w:pPr>
      <w:r>
        <w:rPr>
          <w:rFonts w:hint="eastAsia" w:ascii="宋体" w:hAnsi="宋体" w:eastAsia="宋体" w:cs="宋体"/>
          <w:color w:val="auto"/>
          <w:sz w:val="24"/>
          <w:szCs w:val="20"/>
          <w:highlight w:val="none"/>
        </w:rPr>
        <w:t>6.采购需求：</w:t>
      </w:r>
      <w:r>
        <w:rPr>
          <w:rFonts w:hint="eastAsia" w:ascii="宋体" w:hAnsi="宋体" w:cs="宋体"/>
          <w:color w:val="auto"/>
          <w:sz w:val="24"/>
          <w:highlight w:val="none"/>
          <w:lang w:eastAsia="zh-CN"/>
        </w:rPr>
        <w:t>盐城市新洋实验小学</w:t>
      </w:r>
      <w:r>
        <w:rPr>
          <w:rFonts w:ascii="宋体" w:hAnsi="宋体" w:eastAsia="宋体" w:cs="宋体"/>
          <w:color w:val="auto"/>
          <w:sz w:val="24"/>
          <w:highlight w:val="none"/>
        </w:rPr>
        <w:t>2026年度物业服务，服务主要内容及人员，包含保洁员</w:t>
      </w:r>
      <w:r>
        <w:rPr>
          <w:rFonts w:hint="eastAsia" w:ascii="宋体" w:hAnsi="宋体" w:cs="宋体"/>
          <w:color w:val="auto"/>
          <w:sz w:val="24"/>
          <w:highlight w:val="none"/>
          <w:lang w:val="en-US" w:eastAsia="zh-CN"/>
        </w:rPr>
        <w:t>6</w:t>
      </w:r>
      <w:r>
        <w:rPr>
          <w:rFonts w:ascii="宋体" w:hAnsi="宋体" w:eastAsia="宋体" w:cs="宋体"/>
          <w:color w:val="auto"/>
          <w:sz w:val="24"/>
          <w:highlight w:val="none"/>
        </w:rPr>
        <w:t>人、夜间值班巡逻人员1人及提供水电</w:t>
      </w:r>
      <w:r>
        <w:rPr>
          <w:rFonts w:hint="eastAsia" w:ascii="宋体" w:hAnsi="宋体" w:cs="宋体"/>
          <w:color w:val="auto"/>
          <w:sz w:val="24"/>
          <w:highlight w:val="none"/>
          <w:lang w:val="en-US" w:eastAsia="zh-CN"/>
        </w:rPr>
        <w:t>维修</w:t>
      </w:r>
      <w:r>
        <w:rPr>
          <w:rFonts w:ascii="宋体" w:hAnsi="宋体" w:eastAsia="宋体" w:cs="宋体"/>
          <w:color w:val="auto"/>
          <w:sz w:val="24"/>
          <w:highlight w:val="none"/>
        </w:rPr>
        <w:t>服务</w:t>
      </w:r>
      <w:r>
        <w:rPr>
          <w:rFonts w:hint="eastAsia" w:ascii="宋体" w:hAnsi="宋体" w:cs="宋体"/>
          <w:color w:val="auto"/>
          <w:sz w:val="24"/>
          <w:highlight w:val="none"/>
          <w:lang w:val="en-US" w:eastAsia="zh-CN"/>
        </w:rPr>
        <w:t>和文印服务</w:t>
      </w:r>
      <w:r>
        <w:rPr>
          <w:rFonts w:ascii="宋体" w:hAnsi="宋体" w:eastAsia="宋体" w:cs="宋体"/>
          <w:color w:val="auto"/>
          <w:sz w:val="24"/>
          <w:highlight w:val="none"/>
        </w:rPr>
        <w:t>等，详见招标采购需求（详细内容见本招标文件第四章），招标人保留对服务内容进行适当调整的权利。</w:t>
      </w:r>
    </w:p>
    <w:p w14:paraId="4F121E43">
      <w:pPr>
        <w:widowControl/>
        <w:spacing w:line="560" w:lineRule="exact"/>
        <w:ind w:firstLine="482"/>
        <w:jc w:val="left"/>
        <w:rPr>
          <w:rFonts w:hint="eastAsia" w:ascii="宋体" w:hAnsi="宋体" w:eastAsia="宋体" w:cs="宋体"/>
          <w:b/>
          <w:bCs/>
          <w:color w:val="auto"/>
          <w:sz w:val="24"/>
          <w:szCs w:val="20"/>
          <w:highlight w:val="none"/>
          <w:lang w:eastAsia="zh-CN"/>
        </w:rPr>
      </w:pPr>
      <w:r>
        <w:rPr>
          <w:rFonts w:hint="eastAsia" w:ascii="宋体" w:hAnsi="宋体" w:eastAsia="宋体" w:cs="宋体"/>
          <w:color w:val="auto"/>
          <w:sz w:val="24"/>
          <w:szCs w:val="20"/>
          <w:highlight w:val="none"/>
        </w:rPr>
        <w:t>7.合同履行期限：</w:t>
      </w:r>
      <w:r>
        <w:rPr>
          <w:rFonts w:hint="eastAsia" w:ascii="宋体" w:hAnsi="宋体" w:cs="宋体"/>
          <w:color w:val="auto"/>
          <w:sz w:val="24"/>
          <w:szCs w:val="20"/>
          <w:highlight w:val="none"/>
          <w:lang w:eastAsia="zh-CN"/>
        </w:rPr>
        <w:t>一年（试用期3个月）。</w:t>
      </w:r>
    </w:p>
    <w:p w14:paraId="22B917A0">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8.本项目（是/否）接受联合体投标：否。</w:t>
      </w:r>
    </w:p>
    <w:p w14:paraId="6B46FE27">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二、申请人的资格要求</w:t>
      </w:r>
    </w:p>
    <w:p w14:paraId="0B6AC33D">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1.满足《中华人民共和国政府采购法》第二十二条规定，并提供下列材料：</w:t>
      </w:r>
    </w:p>
    <w:p w14:paraId="172D6893">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1.1法人或者其他组织的营业执照等证明文件</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lang w:val="en-US" w:eastAsia="zh-CN"/>
        </w:rPr>
        <w:t>或</w:t>
      </w:r>
      <w:r>
        <w:rPr>
          <w:rFonts w:hint="eastAsia" w:ascii="宋体" w:hAnsi="宋体" w:eastAsia="宋体" w:cs="宋体"/>
          <w:color w:val="auto"/>
          <w:sz w:val="24"/>
          <w:szCs w:val="20"/>
          <w:highlight w:val="none"/>
        </w:rPr>
        <w:t>自然人的身份证明。</w:t>
      </w:r>
    </w:p>
    <w:p w14:paraId="16C5CDF8">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1.2 </w:t>
      </w:r>
      <w:r>
        <w:rPr>
          <w:rFonts w:hint="eastAsia" w:ascii="宋体" w:hAnsi="宋体" w:cs="宋体"/>
          <w:color w:val="auto"/>
          <w:sz w:val="24"/>
          <w:szCs w:val="20"/>
          <w:highlight w:val="none"/>
        </w:rPr>
        <w:t>上一年度的财务状况报表（2025年财务状况</w:t>
      </w:r>
      <w:r>
        <w:rPr>
          <w:rFonts w:hint="eastAsia" w:ascii="宋体" w:hAnsi="宋体" w:cs="宋体"/>
          <w:color w:val="auto"/>
          <w:sz w:val="24"/>
          <w:szCs w:val="20"/>
          <w:highlight w:val="none"/>
          <w:lang w:val="en-US" w:eastAsia="zh-CN"/>
        </w:rPr>
        <w:t>报</w:t>
      </w:r>
      <w:r>
        <w:rPr>
          <w:rFonts w:hint="eastAsia" w:ascii="宋体" w:hAnsi="宋体" w:cs="宋体"/>
          <w:color w:val="auto"/>
          <w:sz w:val="24"/>
          <w:szCs w:val="20"/>
          <w:highlight w:val="none"/>
        </w:rPr>
        <w:t>表未出的，可使用2024年度报表，</w:t>
      </w:r>
      <w:r>
        <w:rPr>
          <w:rFonts w:hint="eastAsia" w:ascii="宋体" w:hAnsi="宋体" w:cs="宋体"/>
          <w:color w:val="auto"/>
          <w:sz w:val="24"/>
          <w:szCs w:val="24"/>
          <w:highlight w:val="none"/>
        </w:rPr>
        <w:t>至少提供资产负债表、利润表、现金流量表，</w:t>
      </w:r>
      <w:r>
        <w:rPr>
          <w:rFonts w:hint="eastAsia" w:ascii="宋体" w:hAnsi="宋体" w:cs="宋体"/>
          <w:color w:val="auto"/>
          <w:sz w:val="24"/>
          <w:szCs w:val="20"/>
          <w:highlight w:val="none"/>
        </w:rPr>
        <w:t>成立不满一年无需提供）</w:t>
      </w:r>
      <w:r>
        <w:rPr>
          <w:rFonts w:hint="eastAsia" w:ascii="宋体" w:hAnsi="宋体" w:cs="宋体"/>
          <w:color w:val="auto"/>
          <w:sz w:val="24"/>
          <w:szCs w:val="20"/>
          <w:highlight w:val="none"/>
          <w:lang w:eastAsia="zh-CN"/>
        </w:rPr>
        <w:t>。</w:t>
      </w:r>
    </w:p>
    <w:p w14:paraId="34A690D3">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1.3具备履行合同所必需的设备和专业技术能力的书面声明。</w:t>
      </w:r>
    </w:p>
    <w:p w14:paraId="51EA6D41">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1.4依法缴纳税收和社会保障资金的相关材料（提供投标文件截止时间前一年内至少一个月依法缴纳税收及缴纳社会保障资金的证明材料。供应商依法享受缓缴、免缴税收、社会保障资金的提供证明材料。）。</w:t>
      </w:r>
    </w:p>
    <w:p w14:paraId="543F5B4D">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1.5参加政府采购活动前3年内在经营活动中没有重大违法记录的书面声明。</w:t>
      </w:r>
    </w:p>
    <w:p w14:paraId="6DF77FD9">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1.6法律、行政法规规定的其他条件。</w:t>
      </w:r>
    </w:p>
    <w:p w14:paraId="5DD87F26">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4C2D246E">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1.8单位负责人为同一人或者存在直接控股、管理关系的不同供应商，不得参加同一合同项下的政府采购活动。（投标文件中需提供声明）</w:t>
      </w:r>
    </w:p>
    <w:p w14:paraId="750240E8">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2.落实政府采购政策需满足的资格要求：</w:t>
      </w:r>
      <w:r>
        <w:rPr>
          <w:rFonts w:hint="eastAsia" w:ascii="宋体" w:hAnsi="宋体" w:eastAsia="宋体" w:cs="宋体"/>
          <w:b/>
          <w:bCs/>
          <w:color w:val="auto"/>
          <w:sz w:val="24"/>
          <w:szCs w:val="20"/>
          <w:highlight w:val="none"/>
        </w:rPr>
        <w:t>本项目专门面向中小企业采购。采购标的的所属行业为物业管理服务，投标人需按照采购文件的要求提供相应的《中小企业声明函》。企业标准请参照《关于印发中小企业划型标准规定的通知》（工信部联企业〔2011</w:t>
      </w:r>
      <w:r>
        <w:rPr>
          <w:rFonts w:hint="eastAsia" w:ascii="宋体" w:hAnsi="宋体" w:cs="宋体"/>
          <w:b/>
          <w:bCs/>
          <w:color w:val="auto"/>
          <w:sz w:val="24"/>
          <w:szCs w:val="20"/>
          <w:highlight w:val="none"/>
          <w:lang w:eastAsia="zh-CN"/>
        </w:rPr>
        <w:t>）</w:t>
      </w:r>
      <w:r>
        <w:rPr>
          <w:rFonts w:hint="eastAsia" w:ascii="宋体" w:hAnsi="宋体" w:eastAsia="宋体" w:cs="宋体"/>
          <w:b/>
          <w:bCs/>
          <w:color w:val="auto"/>
          <w:sz w:val="24"/>
          <w:szCs w:val="20"/>
          <w:highlight w:val="none"/>
        </w:rPr>
        <w:t>300号）文件规定自行填写。</w:t>
      </w:r>
    </w:p>
    <w:p w14:paraId="1558FBD0">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3.本项目的特定资格要求：无</w:t>
      </w:r>
    </w:p>
    <w:p w14:paraId="05791694">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三、获取招标文件</w:t>
      </w:r>
    </w:p>
    <w:p w14:paraId="2DA96FE4">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1.时间：自招标文件公告发布之日起5个工作日。</w:t>
      </w:r>
    </w:p>
    <w:p w14:paraId="289E24BB">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2.地点：“苏采云”系统内免费下载（供应商必须在苏采云系统中获取采购文件，方能参与政府采购项目）。</w:t>
      </w:r>
    </w:p>
    <w:p w14:paraId="78AF2EDD">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3.方式：本项目采用网上注册登记方式。</w:t>
      </w:r>
    </w:p>
    <w:p w14:paraId="5453A4B5">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4.售价：0元。</w:t>
      </w:r>
    </w:p>
    <w:p w14:paraId="3D0A368C">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四、提交投标文件截止时间、开标时间和地点</w:t>
      </w:r>
    </w:p>
    <w:p w14:paraId="25C67534">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1.时间：2026年0</w:t>
      </w:r>
      <w:r>
        <w:rPr>
          <w:rFonts w:hint="eastAsia" w:ascii="宋体" w:hAnsi="宋体" w:cs="宋体"/>
          <w:color w:val="auto"/>
          <w:sz w:val="24"/>
          <w:szCs w:val="20"/>
          <w:highlight w:val="none"/>
          <w:lang w:val="en-US" w:eastAsia="zh-CN"/>
        </w:rPr>
        <w:t>7</w:t>
      </w:r>
      <w:r>
        <w:rPr>
          <w:rFonts w:hint="eastAsia" w:ascii="宋体" w:hAnsi="宋体" w:eastAsia="宋体" w:cs="宋体"/>
          <w:color w:val="auto"/>
          <w:sz w:val="24"/>
          <w:szCs w:val="20"/>
          <w:highlight w:val="none"/>
        </w:rPr>
        <w:t>月</w:t>
      </w:r>
      <w:r>
        <w:rPr>
          <w:rFonts w:hint="eastAsia" w:ascii="宋体" w:hAnsi="宋体" w:cs="宋体"/>
          <w:color w:val="auto"/>
          <w:sz w:val="24"/>
          <w:szCs w:val="20"/>
          <w:highlight w:val="none"/>
          <w:lang w:val="en-US" w:eastAsia="zh-CN"/>
        </w:rPr>
        <w:t>17</w:t>
      </w:r>
      <w:r>
        <w:rPr>
          <w:rFonts w:hint="eastAsia" w:ascii="宋体" w:hAnsi="宋体" w:eastAsia="宋体" w:cs="宋体"/>
          <w:color w:val="auto"/>
          <w:sz w:val="24"/>
          <w:szCs w:val="20"/>
          <w:highlight w:val="none"/>
        </w:rPr>
        <w:t>日</w:t>
      </w:r>
      <w:r>
        <w:rPr>
          <w:rFonts w:hint="eastAsia" w:ascii="宋体" w:hAnsi="宋体" w:cs="宋体"/>
          <w:color w:val="auto"/>
          <w:sz w:val="24"/>
          <w:szCs w:val="20"/>
          <w:highlight w:val="none"/>
          <w:lang w:val="en-US" w:eastAsia="zh-CN"/>
        </w:rPr>
        <w:t>09</w:t>
      </w:r>
      <w:r>
        <w:rPr>
          <w:rFonts w:hint="eastAsia" w:ascii="宋体" w:hAnsi="宋体" w:eastAsia="宋体" w:cs="宋体"/>
          <w:color w:val="auto"/>
          <w:sz w:val="24"/>
          <w:szCs w:val="20"/>
          <w:highlight w:val="none"/>
        </w:rPr>
        <w:t>点</w:t>
      </w:r>
      <w:r>
        <w:rPr>
          <w:rFonts w:hint="eastAsia" w:ascii="宋体" w:hAnsi="宋体" w:cs="宋体"/>
          <w:color w:val="auto"/>
          <w:sz w:val="24"/>
          <w:szCs w:val="20"/>
          <w:highlight w:val="none"/>
          <w:lang w:val="en-US" w:eastAsia="zh-CN"/>
        </w:rPr>
        <w:t>00</w:t>
      </w:r>
      <w:r>
        <w:rPr>
          <w:rFonts w:hint="eastAsia" w:ascii="宋体" w:hAnsi="宋体" w:eastAsia="宋体" w:cs="宋体"/>
          <w:color w:val="auto"/>
          <w:sz w:val="24"/>
          <w:szCs w:val="20"/>
          <w:highlight w:val="none"/>
        </w:rPr>
        <w:t>分（北京时间）</w:t>
      </w:r>
    </w:p>
    <w:p w14:paraId="09EA7B1B">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2.地点：苏采云“不见面”开标大厅。</w:t>
      </w:r>
    </w:p>
    <w:p w14:paraId="0888AC45">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五、公告期限</w:t>
      </w:r>
    </w:p>
    <w:p w14:paraId="3CA2B6AA">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自本公告发布之日起5个工作日。</w:t>
      </w:r>
    </w:p>
    <w:p w14:paraId="5A9BA33D">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六、其他补充事宜</w:t>
      </w:r>
    </w:p>
    <w:p w14:paraId="3B0079CD">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3588B5B4">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领取CA和办理电子签章（</w:t>
      </w:r>
      <w:r>
        <w:rPr>
          <w:rFonts w:hint="eastAsia" w:ascii="宋体" w:hAnsi="宋体" w:eastAsia="宋体" w:cs="宋体"/>
          <w:color w:val="auto"/>
          <w:sz w:val="24"/>
          <w:szCs w:val="20"/>
          <w:highlight w:val="none"/>
          <w:lang w:val="en-US" w:eastAsia="zh-CN"/>
        </w:rPr>
        <w:t>盐城市府西路1号盐城市公共资源交易中心四楼大厅10号，11号窗口办理</w:t>
      </w:r>
      <w:r>
        <w:rPr>
          <w:rFonts w:hint="eastAsia" w:ascii="宋体" w:hAnsi="宋体" w:eastAsia="宋体" w:cs="宋体"/>
          <w:color w:val="auto"/>
          <w:sz w:val="24"/>
          <w:szCs w:val="20"/>
          <w:highlight w:val="none"/>
          <w:lang w:val="en-US" w:eastAsia="zh-CN"/>
        </w:rPr>
        <w:t>，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13A902D0">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 潜在供应商访问电子招标响应交易平台的网络地址和方法：</w:t>
      </w:r>
    </w:p>
    <w:p w14:paraId="28783CE5">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35A2616D">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2.2 潜在投标人访问“苏采云”系统方法：江苏省政府采购网首页-“苏采云”链接。</w:t>
      </w:r>
    </w:p>
    <w:p w14:paraId="480E022B">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2.3 采购文件（后缀名为“.kedt”）、供应商操作手册及政府采购客户端 工具可通过“苏采云”系统相应链接进行下载。</w:t>
      </w:r>
    </w:p>
    <w:p w14:paraId="21602747">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2.4 采购代理机构将数据电文形式的采购文件加载至“苏采云”系统，供潜在供应商下载或者查阅。</w:t>
      </w:r>
    </w:p>
    <w:p w14:paraId="645FDCBD">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2.5 请潜在投标单位提前安装相应的控件（详见《“苏采云”系统供应商操作手册》）并使用谷歌浏览器登录“苏采云”系统参与不见面开评标。</w:t>
      </w:r>
    </w:p>
    <w:p w14:paraId="07766559">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如潜在投标人未按上述要求操作，将自行承担所产生的风险。</w:t>
      </w:r>
    </w:p>
    <w:p w14:paraId="6F93D590">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3.有关本次招标的事项若存在变动或修改，敬请及时关注采购代理机构在“中国政府采购网”“江苏政府采购网”“盐城市政府采购网”发布的更正公告。</w:t>
      </w:r>
    </w:p>
    <w:p w14:paraId="60E66562">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4.本次招标不收取投标保证金，不收取质量保证金。</w:t>
      </w:r>
    </w:p>
    <w:p w14:paraId="119EE2DC">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七、对本次招标提出询问，请按以下方式联系。</w:t>
      </w:r>
    </w:p>
    <w:p w14:paraId="650A7D57">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1.采购人信息</w:t>
      </w:r>
    </w:p>
    <w:p w14:paraId="3832C3AE">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名    称：盐城市新洋实验小学</w:t>
      </w:r>
    </w:p>
    <w:p w14:paraId="726EAF38">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地    址：盐城市亭湖区兴城路66号</w:t>
      </w:r>
    </w:p>
    <w:p w14:paraId="775344AF">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 系 人：徐先生                         </w:t>
      </w:r>
    </w:p>
    <w:p w14:paraId="669F7AA0">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联系方式：15380583366</w:t>
      </w:r>
    </w:p>
    <w:p w14:paraId="1FC72259">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2.采购代理机构信息</w:t>
      </w:r>
    </w:p>
    <w:p w14:paraId="0F78050E">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名    称：盐城</w:t>
      </w:r>
      <w:r>
        <w:rPr>
          <w:rFonts w:hint="eastAsia" w:ascii="宋体" w:hAnsi="宋体" w:eastAsia="宋体" w:cs="宋体"/>
          <w:color w:val="auto"/>
          <w:sz w:val="24"/>
          <w:szCs w:val="20"/>
          <w:highlight w:val="none"/>
          <w:lang w:eastAsia="zh-CN"/>
        </w:rPr>
        <w:t>市亭湖区公共资源交易</w:t>
      </w:r>
      <w:r>
        <w:rPr>
          <w:rFonts w:hint="eastAsia" w:ascii="宋体" w:hAnsi="宋体" w:eastAsia="宋体" w:cs="宋体"/>
          <w:color w:val="auto"/>
          <w:sz w:val="24"/>
          <w:szCs w:val="20"/>
          <w:highlight w:val="none"/>
        </w:rPr>
        <w:t>中心</w:t>
      </w:r>
    </w:p>
    <w:p w14:paraId="7AC1AAA3">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地    址：盐城市亭湖区希望大道中路18号</w:t>
      </w:r>
    </w:p>
    <w:p w14:paraId="73FB9599">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联 系 人：纪先生</w:t>
      </w:r>
    </w:p>
    <w:p w14:paraId="340C3B0B">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联系方式：0515-89802019</w:t>
      </w:r>
    </w:p>
    <w:p w14:paraId="26413B06">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3.项目联系方式</w:t>
      </w:r>
    </w:p>
    <w:p w14:paraId="4CB54FCF">
      <w:pPr>
        <w:widowControl/>
        <w:spacing w:line="560" w:lineRule="exact"/>
        <w:ind w:firstLine="482"/>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项目联系人：纪先生</w:t>
      </w:r>
      <w:r>
        <w:rPr>
          <w:rFonts w:hint="eastAsia" w:ascii="宋体" w:hAnsi="宋体" w:eastAsia="宋体" w:cs="宋体"/>
          <w:color w:val="auto"/>
          <w:sz w:val="24"/>
          <w:szCs w:val="20"/>
          <w:highlight w:val="none"/>
          <w:lang w:val="en-US" w:eastAsia="zh-CN"/>
        </w:rPr>
        <w:t xml:space="preserve">               </w:t>
      </w:r>
    </w:p>
    <w:p w14:paraId="48314CAA">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电    话：0515-89802019</w:t>
      </w:r>
    </w:p>
    <w:p w14:paraId="1810F9EC">
      <w:pPr>
        <w:jc w:val="center"/>
        <w:rPr>
          <w:rFonts w:ascii="黑体" w:hAnsi="黑体" w:eastAsia="黑体" w:cs="黑体"/>
          <w:color w:val="auto"/>
          <w:sz w:val="44"/>
          <w:szCs w:val="44"/>
          <w:highlight w:val="none"/>
        </w:rPr>
      </w:pPr>
      <w:r>
        <w:rPr>
          <w:rFonts w:hint="eastAsia" w:ascii="宋体" w:hAnsi="宋体" w:cs="宋体"/>
          <w:color w:val="auto"/>
          <w:sz w:val="44"/>
          <w:szCs w:val="44"/>
          <w:highlight w:val="none"/>
        </w:rPr>
        <w:br w:type="page" w:clear="all"/>
      </w:r>
      <w:bookmarkStart w:id="1" w:name="_Toc23635"/>
      <w:r>
        <w:rPr>
          <w:rFonts w:hint="eastAsia" w:ascii="黑体" w:hAnsi="黑体" w:eastAsia="黑体" w:cs="黑体"/>
          <w:color w:val="auto"/>
          <w:sz w:val="44"/>
          <w:szCs w:val="44"/>
          <w:highlight w:val="none"/>
        </w:rPr>
        <w:t>第二章 投标人须知</w:t>
      </w:r>
      <w:bookmarkEnd w:id="1"/>
    </w:p>
    <w:p w14:paraId="5B269256">
      <w:pPr>
        <w:spacing w:line="560" w:lineRule="exact"/>
        <w:ind w:firstLine="482"/>
        <w:jc w:val="left"/>
        <w:rPr>
          <w:rFonts w:ascii="宋体" w:hAnsi="宋体" w:cs="宋体"/>
          <w:b/>
          <w:bCs/>
          <w:color w:val="auto"/>
          <w:sz w:val="24"/>
          <w:highlight w:val="none"/>
        </w:rPr>
      </w:pPr>
      <w:r>
        <w:rPr>
          <w:rFonts w:hint="eastAsia" w:ascii="宋体" w:hAnsi="宋体" w:cs="宋体"/>
          <w:b/>
          <w:bCs/>
          <w:color w:val="auto"/>
          <w:sz w:val="24"/>
          <w:highlight w:val="none"/>
        </w:rPr>
        <w:t>一、总则</w:t>
      </w:r>
    </w:p>
    <w:p w14:paraId="42336F3D">
      <w:pPr>
        <w:spacing w:line="560" w:lineRule="exact"/>
        <w:ind w:firstLine="482"/>
        <w:jc w:val="left"/>
        <w:rPr>
          <w:rFonts w:ascii="宋体" w:hAnsi="宋体" w:cs="宋体"/>
          <w:b/>
          <w:bCs/>
          <w:color w:val="auto"/>
          <w:sz w:val="24"/>
          <w:highlight w:val="none"/>
        </w:rPr>
      </w:pPr>
      <w:r>
        <w:rPr>
          <w:rFonts w:hint="eastAsia" w:ascii="宋体" w:hAnsi="宋体" w:cs="宋体"/>
          <w:b/>
          <w:bCs/>
          <w:color w:val="auto"/>
          <w:sz w:val="24"/>
          <w:highlight w:val="none"/>
        </w:rPr>
        <w:t>1、招标方式</w:t>
      </w:r>
    </w:p>
    <w:p w14:paraId="78E1319E">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1.1本次招标采取公开招标方式，本招标文件仅适用于招标公告中所述项目。</w:t>
      </w:r>
    </w:p>
    <w:p w14:paraId="77755CEE">
      <w:pPr>
        <w:spacing w:line="560" w:lineRule="exact"/>
        <w:ind w:firstLine="482"/>
        <w:jc w:val="left"/>
        <w:rPr>
          <w:rFonts w:ascii="宋体" w:hAnsi="宋体" w:cs="宋体"/>
          <w:b/>
          <w:bCs/>
          <w:color w:val="auto"/>
          <w:sz w:val="24"/>
          <w:highlight w:val="none"/>
        </w:rPr>
      </w:pPr>
      <w:r>
        <w:rPr>
          <w:rFonts w:hint="eastAsia" w:ascii="宋体" w:hAnsi="宋体" w:cs="宋体"/>
          <w:b/>
          <w:bCs/>
          <w:color w:val="auto"/>
          <w:sz w:val="24"/>
          <w:highlight w:val="none"/>
        </w:rPr>
        <w:t>2、合格的投标人</w:t>
      </w:r>
    </w:p>
    <w:p w14:paraId="01E835A0">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2.1满足招标公告中供应商的资格要求的规定。</w:t>
      </w:r>
    </w:p>
    <w:p w14:paraId="32E9909C">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2.2满足本文件实质性要求和条件的规定。</w:t>
      </w:r>
    </w:p>
    <w:p w14:paraId="16E4D1C2">
      <w:pPr>
        <w:pBdr>
          <w:top w:val="none" w:color="000000" w:sz="0" w:space="0"/>
          <w:left w:val="none" w:color="000000" w:sz="0" w:space="0"/>
          <w:bottom w:val="none" w:color="000000" w:sz="0" w:space="0"/>
          <w:right w:val="none" w:color="000000" w:sz="0" w:space="0"/>
        </w:pBdr>
        <w:spacing w:before="0" w:after="0" w:line="559" w:lineRule="atLeast"/>
        <w:ind w:left="0" w:right="0" w:firstLine="482"/>
        <w:rPr>
          <w:color w:val="auto"/>
          <w:highlight w:val="none"/>
        </w:rPr>
      </w:pPr>
      <w:r>
        <w:rPr>
          <w:rFonts w:hint="eastAsia" w:ascii="宋体" w:hAnsi="宋体" w:cs="宋体"/>
          <w:b/>
          <w:bCs/>
          <w:color w:val="auto"/>
          <w:sz w:val="24"/>
          <w:highlight w:val="none"/>
        </w:rPr>
        <w:t>3、</w:t>
      </w:r>
      <w:r>
        <w:rPr>
          <w:rFonts w:ascii="宋体" w:hAnsi="宋体" w:eastAsia="宋体" w:cs="宋体"/>
          <w:b/>
          <w:color w:val="auto"/>
          <w:sz w:val="24"/>
          <w:highlight w:val="none"/>
        </w:rPr>
        <w:t>适用法律和标准</w:t>
      </w:r>
    </w:p>
    <w:p w14:paraId="788D8679">
      <w:pPr>
        <w:pBdr>
          <w:top w:val="none" w:color="000000" w:sz="0" w:space="0"/>
          <w:left w:val="none" w:color="000000" w:sz="0" w:space="0"/>
          <w:bottom w:val="none" w:color="000000" w:sz="0" w:space="0"/>
          <w:right w:val="none" w:color="000000" w:sz="0" w:space="0"/>
        </w:pBdr>
        <w:spacing w:before="0" w:after="0" w:line="559" w:lineRule="atLeast"/>
        <w:ind w:left="0" w:right="0" w:firstLine="482"/>
        <w:rPr>
          <w:color w:val="auto"/>
          <w:highlight w:val="none"/>
        </w:rPr>
      </w:pPr>
      <w:r>
        <w:rPr>
          <w:rFonts w:ascii="宋体" w:hAnsi="宋体" w:eastAsia="宋体" w:cs="宋体"/>
          <w:color w:val="auto"/>
          <w:sz w:val="24"/>
          <w:highlight w:val="none"/>
        </w:rPr>
        <w:t>3.1本次招标及由此产生的合同受中华人民共和国有关的法律法规制约和保护。</w:t>
      </w:r>
    </w:p>
    <w:p w14:paraId="774A4F4D">
      <w:pPr>
        <w:pBdr>
          <w:top w:val="none" w:color="000000" w:sz="0" w:space="0"/>
          <w:left w:val="none" w:color="000000" w:sz="0" w:space="0"/>
          <w:bottom w:val="none" w:color="000000" w:sz="0" w:space="0"/>
          <w:right w:val="none" w:color="000000" w:sz="0" w:space="0"/>
        </w:pBdr>
        <w:spacing w:before="0" w:after="0" w:line="559" w:lineRule="atLeast"/>
        <w:ind w:left="0" w:right="0" w:firstLine="482"/>
        <w:rPr>
          <w:color w:val="auto"/>
          <w:highlight w:val="none"/>
        </w:rPr>
      </w:pPr>
      <w:r>
        <w:rPr>
          <w:rFonts w:ascii="宋体" w:hAnsi="宋体" w:eastAsia="宋体" w:cs="宋体"/>
          <w:color w:val="auto"/>
          <w:sz w:val="24"/>
          <w:highlight w:val="none"/>
        </w:rPr>
        <w:t>3.2在本项目政府采购活动过程中，如果所执行的标准有更新的，按照最新标准执行。</w:t>
      </w:r>
    </w:p>
    <w:p w14:paraId="3B488840">
      <w:pPr>
        <w:spacing w:line="560" w:lineRule="exact"/>
        <w:ind w:firstLine="482"/>
        <w:jc w:val="left"/>
        <w:rPr>
          <w:rFonts w:ascii="宋体" w:hAnsi="宋体" w:cs="宋体"/>
          <w:b/>
          <w:bCs/>
          <w:color w:val="auto"/>
          <w:sz w:val="24"/>
          <w:highlight w:val="none"/>
        </w:rPr>
      </w:pPr>
      <w:r>
        <w:rPr>
          <w:rFonts w:hint="eastAsia" w:ascii="宋体" w:hAnsi="宋体" w:cs="宋体"/>
          <w:b/>
          <w:bCs/>
          <w:color w:val="auto"/>
          <w:sz w:val="24"/>
          <w:highlight w:val="none"/>
        </w:rPr>
        <w:t>4、投标费用</w:t>
      </w:r>
    </w:p>
    <w:p w14:paraId="5C0E6E04">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4.1投标人应自行承担所有与参加投标有关的费用，无论投标过程中的做法和结果如何，</w:t>
      </w:r>
      <w:r>
        <w:rPr>
          <w:rFonts w:hint="eastAsia" w:ascii="宋体" w:hAnsi="宋体" w:eastAsia="宋体" w:cs="宋体"/>
          <w:color w:val="auto"/>
          <w:sz w:val="24"/>
          <w:szCs w:val="20"/>
          <w:highlight w:val="none"/>
        </w:rPr>
        <w:t>盐城</w:t>
      </w:r>
      <w:r>
        <w:rPr>
          <w:rFonts w:hint="eastAsia" w:ascii="宋体" w:hAnsi="宋体" w:eastAsia="宋体" w:cs="宋体"/>
          <w:color w:val="auto"/>
          <w:sz w:val="24"/>
          <w:szCs w:val="20"/>
          <w:highlight w:val="none"/>
          <w:lang w:eastAsia="zh-CN"/>
        </w:rPr>
        <w:t>市亭湖区公共资源交易</w:t>
      </w:r>
      <w:r>
        <w:rPr>
          <w:rFonts w:hint="eastAsia" w:ascii="宋体" w:hAnsi="宋体" w:eastAsia="宋体" w:cs="宋体"/>
          <w:color w:val="auto"/>
          <w:sz w:val="24"/>
          <w:szCs w:val="20"/>
          <w:highlight w:val="none"/>
        </w:rPr>
        <w:t>中心</w:t>
      </w:r>
      <w:r>
        <w:rPr>
          <w:rFonts w:hint="eastAsia" w:ascii="宋体" w:hAnsi="宋体" w:cs="宋体"/>
          <w:color w:val="auto"/>
          <w:sz w:val="24"/>
          <w:highlight w:val="none"/>
        </w:rPr>
        <w:t>（以下简称</w:t>
      </w:r>
      <w:r>
        <w:rPr>
          <w:rFonts w:hint="eastAsia" w:ascii="宋体" w:hAnsi="宋体" w:cs="宋体"/>
          <w:color w:val="auto"/>
          <w:sz w:val="24"/>
          <w:highlight w:val="none"/>
          <w:lang w:val="en-US" w:eastAsia="zh-CN"/>
        </w:rPr>
        <w:t>交易</w:t>
      </w:r>
      <w:r>
        <w:rPr>
          <w:rFonts w:hint="eastAsia" w:ascii="宋体" w:hAnsi="宋体" w:cs="宋体"/>
          <w:color w:val="auto"/>
          <w:sz w:val="24"/>
          <w:highlight w:val="none"/>
        </w:rPr>
        <w:t>中心）在任何情况下均无义务和责任承担这些费用。</w:t>
      </w:r>
    </w:p>
    <w:p w14:paraId="11130B54">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4.2本次招标</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和采购人不收取标书工本费与中标服务费。</w:t>
      </w:r>
    </w:p>
    <w:p w14:paraId="78AE04EF">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5、招标文件的约束力</w:t>
      </w:r>
    </w:p>
    <w:p w14:paraId="548A784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5.1投标人一旦参加本项目采购活动，即被认为接受了本招标文件的规定和约束。</w:t>
      </w:r>
    </w:p>
    <w:p w14:paraId="268EC8B7">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二、招标文件</w:t>
      </w:r>
    </w:p>
    <w:p w14:paraId="0C75D26F">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6、招标文件构成</w:t>
      </w:r>
    </w:p>
    <w:p w14:paraId="013B44C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6.1招标文件由以下部分组成：</w:t>
      </w:r>
    </w:p>
    <w:p w14:paraId="34BFC50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（1）招标公告</w:t>
      </w:r>
    </w:p>
    <w:p w14:paraId="695A1A1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（2）投标人须知</w:t>
      </w:r>
    </w:p>
    <w:p w14:paraId="43B2A38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（3）合同文本</w:t>
      </w:r>
    </w:p>
    <w:p w14:paraId="0238F64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（4）采购需求</w:t>
      </w:r>
    </w:p>
    <w:p w14:paraId="16282A5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（5）评标方法与评标标准</w:t>
      </w:r>
    </w:p>
    <w:p w14:paraId="59DB405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（6）投标文件格式</w:t>
      </w:r>
    </w:p>
    <w:p w14:paraId="10ACBA2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请仔细检查招标文件是否齐全，如有缺漏请立即与</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联系解决。</w:t>
      </w:r>
    </w:p>
    <w:p w14:paraId="1E085E4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54CAC18">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7、招标文件的澄清</w:t>
      </w:r>
    </w:p>
    <w:p w14:paraId="7AC05B8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7.1任何要求对招标文件进行澄清的投标人，应在投标截止期</w:t>
      </w:r>
      <w:r>
        <w:rPr>
          <w:rFonts w:hint="eastAsia" w:ascii="宋体" w:hAnsi="宋体" w:cs="宋体"/>
          <w:b/>
          <w:bCs/>
          <w:color w:val="auto"/>
          <w:sz w:val="24"/>
          <w:highlight w:val="none"/>
        </w:rPr>
        <w:t>十日</w:t>
      </w:r>
      <w:r>
        <w:rPr>
          <w:rFonts w:hint="eastAsia" w:ascii="宋体" w:hAnsi="宋体" w:cs="宋体"/>
          <w:color w:val="auto"/>
          <w:sz w:val="24"/>
          <w:highlight w:val="none"/>
        </w:rPr>
        <w:t>前按招标公告中的通讯地址，以书面形式通知</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w:t>
      </w:r>
    </w:p>
    <w:p w14:paraId="62E34AF7">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8、招标文件的修改</w:t>
      </w:r>
    </w:p>
    <w:p w14:paraId="1DB1CFC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8.1在投标截止时间前，</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可以对招标文件进行修改。</w:t>
      </w:r>
    </w:p>
    <w:p w14:paraId="4AEF43F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8.2</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有权按照法定的要求推迟投标截止日期和开标日期。</w:t>
      </w:r>
    </w:p>
    <w:p w14:paraId="3C1FBC6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8.3招标文件的修改将在“中国政府采购网”、“江苏政府采购网”、“盐城市政府采购网”公布，补充文件将作为招标文件的组成部分，并对供应商具有约束力。</w:t>
      </w:r>
    </w:p>
    <w:p w14:paraId="595910BC">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三、投标文件的编制</w:t>
      </w:r>
    </w:p>
    <w:p w14:paraId="02C20F9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9、投标文件的语言及度量衡单位</w:t>
      </w:r>
    </w:p>
    <w:p w14:paraId="40ED3A5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9.1投标人提交的投标文件以及投标人与</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就有关投标的所有来往通知、函件和文件均应使用</w:t>
      </w:r>
      <w:r>
        <w:rPr>
          <w:rFonts w:hint="eastAsia" w:ascii="宋体" w:hAnsi="宋体" w:cs="宋体"/>
          <w:b/>
          <w:bCs/>
          <w:color w:val="auto"/>
          <w:sz w:val="24"/>
          <w:highlight w:val="none"/>
        </w:rPr>
        <w:t>简体中文</w:t>
      </w:r>
      <w:r>
        <w:rPr>
          <w:rFonts w:hint="eastAsia" w:ascii="宋体" w:hAnsi="宋体" w:cs="宋体"/>
          <w:color w:val="auto"/>
          <w:sz w:val="24"/>
          <w:highlight w:val="none"/>
        </w:rPr>
        <w:t>。</w:t>
      </w:r>
    </w:p>
    <w:p w14:paraId="70D7955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9.2除技术性能另有规定外，投标文件所使用的度量衡单位，均须采用国家法定计量单位。</w:t>
      </w:r>
    </w:p>
    <w:p w14:paraId="595F3B84">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10、投标文件构成</w:t>
      </w:r>
    </w:p>
    <w:p w14:paraId="33C10D4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10.1投标人编写的投标文件应包括资格证明文件、符合性证明文件、投标分项报价表、技术要求响应及偏离表、商务要求响应及偏离表、其他证明文件、投标函、开标一览表等部分。</w:t>
      </w:r>
    </w:p>
    <w:p w14:paraId="54DA5C4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08782B2C">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11、证明投标人及投标标的符合招标文件规定的文件</w:t>
      </w:r>
    </w:p>
    <w:p w14:paraId="719BFC6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11.1投标人应按照法律、法规、规章和规范性文件以及招标文件要求提交证明文件，证明其及投标标的符合招标文件规定。</w:t>
      </w:r>
    </w:p>
    <w:p w14:paraId="3579402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11.2招标文件对证明文件无明确形式要求的，证明文件可以以文字资料、图纸和数据等形式提交。</w:t>
      </w:r>
    </w:p>
    <w:p w14:paraId="35E6E24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12、投标分项报价表</w:t>
      </w:r>
    </w:p>
    <w:p w14:paraId="050DF87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12.1投标人应按照招标文件规定格式填报投标分项报价表。</w:t>
      </w:r>
    </w:p>
    <w:p w14:paraId="6E64D77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12.2投标货币。投标文件中的单价和总价无特殊规定的采用人民币报价，以元为单位标注。招标文件中另有规定的按规定执行。</w:t>
      </w:r>
    </w:p>
    <w:p w14:paraId="4ECA0D8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12.3投标分项报价表，</w:t>
      </w:r>
      <w:r>
        <w:rPr>
          <w:rFonts w:hint="eastAsia"/>
          <w:color w:val="auto"/>
          <w:sz w:val="24"/>
          <w:szCs w:val="20"/>
          <w:highlight w:val="none"/>
          <w:lang w:val="zh-CN"/>
        </w:rPr>
        <w:t>不仅应包括所有人员的工资、法定节假日加班费、社保、公积金、福利费及法定税费，还应包括为完成招标文件规定的物业服务工作所涉及的一切相关费用。</w:t>
      </w:r>
    </w:p>
    <w:p w14:paraId="0DA981B4">
      <w:pPr>
        <w:tabs>
          <w:tab w:val="left" w:pos="3544"/>
        </w:tabs>
        <w:spacing w:line="560" w:lineRule="exact"/>
        <w:ind w:firstLine="480"/>
        <w:jc w:val="left"/>
        <w:rPr>
          <w:rFonts w:hint="eastAsia" w:ascii="宋体" w:hAnsi="宋体" w:cs="宋体"/>
          <w:b/>
          <w:bCs/>
          <w:color w:val="auto"/>
          <w:sz w:val="24"/>
          <w:szCs w:val="20"/>
          <w:highlight w:val="none"/>
          <w:lang w:val="zh-CN"/>
        </w:rPr>
      </w:pPr>
      <w:r>
        <w:rPr>
          <w:rFonts w:hint="eastAsia" w:ascii="宋体" w:hAnsi="宋体" w:cs="宋体"/>
          <w:b/>
          <w:bCs/>
          <w:color w:val="auto"/>
          <w:sz w:val="24"/>
          <w:highlight w:val="none"/>
          <w:lang w:val="zh-CN"/>
        </w:rPr>
        <w:t>12.4人员</w:t>
      </w:r>
      <w:r>
        <w:rPr>
          <w:rFonts w:hint="eastAsia" w:ascii="宋体" w:hAnsi="宋体" w:cs="宋体"/>
          <w:b/>
          <w:bCs/>
          <w:color w:val="auto"/>
          <w:sz w:val="24"/>
          <w:szCs w:val="20"/>
          <w:highlight w:val="none"/>
          <w:lang w:val="zh-CN"/>
        </w:rPr>
        <w:t>工资：</w:t>
      </w:r>
    </w:p>
    <w:p w14:paraId="2590EFF9">
      <w:pPr>
        <w:spacing w:line="560" w:lineRule="exact"/>
        <w:ind w:firstLine="480"/>
        <w:jc w:val="lef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zh-CN" w:eastAsia="zh-CN"/>
        </w:rPr>
        <w:t>①</w:t>
      </w:r>
      <w:r>
        <w:rPr>
          <w:rFonts w:hint="eastAsia" w:ascii="宋体" w:hAnsi="宋体" w:eastAsia="宋体" w:cs="宋体"/>
          <w:color w:val="auto"/>
          <w:sz w:val="24"/>
          <w:highlight w:val="none"/>
          <w:lang w:val="zh-CN" w:eastAsia="zh-CN"/>
        </w:rPr>
        <w:t>保洁员每人</w:t>
      </w:r>
      <w:r>
        <w:rPr>
          <w:rFonts w:hint="eastAsia" w:ascii="宋体" w:hAnsi="宋体" w:eastAsia="宋体" w:cs="宋体"/>
          <w:color w:val="auto"/>
          <w:sz w:val="24"/>
          <w:highlight w:val="none"/>
          <w:lang w:val="en-US" w:eastAsia="zh-CN"/>
        </w:rPr>
        <w:t>工资不得低于</w:t>
      </w:r>
      <w:r>
        <w:rPr>
          <w:rFonts w:hint="eastAsia" w:ascii="宋体" w:hAnsi="宋体" w:eastAsia="宋体" w:cs="宋体"/>
          <w:color w:val="auto"/>
          <w:sz w:val="24"/>
          <w:highlight w:val="none"/>
          <w:lang w:val="zh-CN" w:eastAsia="zh-CN"/>
        </w:rPr>
        <w:t>2430元/月，福利</w:t>
      </w:r>
      <w:r>
        <w:rPr>
          <w:rFonts w:hint="eastAsia" w:ascii="宋体" w:hAnsi="宋体" w:eastAsia="宋体" w:cs="宋体"/>
          <w:color w:val="auto"/>
          <w:sz w:val="24"/>
          <w:highlight w:val="none"/>
          <w:lang w:val="en-US" w:eastAsia="zh-CN"/>
        </w:rPr>
        <w:t>费每人</w:t>
      </w:r>
      <w:r>
        <w:rPr>
          <w:rFonts w:hint="eastAsia" w:ascii="宋体" w:hAnsi="宋体" w:eastAsia="宋体" w:cs="宋体"/>
          <w:color w:val="auto"/>
          <w:sz w:val="24"/>
          <w:highlight w:val="none"/>
          <w:lang w:val="zh-CN" w:eastAsia="zh-CN"/>
        </w:rPr>
        <w:t>1000元/年，以上人员外</w:t>
      </w:r>
      <w:r>
        <w:rPr>
          <w:rFonts w:hint="eastAsia" w:ascii="宋体" w:hAnsi="宋体" w:eastAsia="宋体" w:cs="宋体"/>
          <w:color w:val="auto"/>
          <w:sz w:val="24"/>
          <w:highlight w:val="none"/>
          <w:lang w:val="en-US" w:eastAsia="zh-CN"/>
        </w:rPr>
        <w:t>加</w:t>
      </w:r>
      <w:r>
        <w:rPr>
          <w:rFonts w:hint="eastAsia" w:ascii="宋体" w:hAnsi="宋体" w:eastAsia="宋体" w:cs="宋体"/>
          <w:color w:val="auto"/>
          <w:sz w:val="24"/>
          <w:highlight w:val="none"/>
          <w:lang w:val="zh-CN" w:eastAsia="zh-CN"/>
        </w:rPr>
        <w:t>社保、公积金等。</w:t>
      </w:r>
    </w:p>
    <w:p w14:paraId="3704E65F">
      <w:pPr>
        <w:spacing w:line="560" w:lineRule="exact"/>
        <w:ind w:firstLine="480"/>
        <w:jc w:val="lef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zh-CN" w:eastAsia="zh-CN"/>
        </w:rPr>
        <w:t>②</w:t>
      </w:r>
      <w:r>
        <w:rPr>
          <w:rFonts w:hint="eastAsia" w:ascii="宋体" w:hAnsi="宋体" w:eastAsia="宋体" w:cs="宋体"/>
          <w:color w:val="auto"/>
          <w:sz w:val="24"/>
          <w:highlight w:val="none"/>
          <w:lang w:val="zh-CN" w:eastAsia="zh-CN"/>
        </w:rPr>
        <w:t>夜间值班巡逻人员由保安兼任，每人补贴</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val="zh-CN" w:eastAsia="zh-CN"/>
        </w:rPr>
        <w:t>500元/月，福利和服装费</w:t>
      </w:r>
      <w:r>
        <w:rPr>
          <w:rFonts w:hint="eastAsia" w:ascii="宋体" w:hAnsi="宋体" w:eastAsia="宋体" w:cs="宋体"/>
          <w:color w:val="auto"/>
          <w:sz w:val="24"/>
          <w:highlight w:val="none"/>
          <w:lang w:val="en-US" w:eastAsia="zh-CN"/>
        </w:rPr>
        <w:t>每人</w:t>
      </w:r>
      <w:r>
        <w:rPr>
          <w:rFonts w:hint="eastAsia" w:ascii="宋体" w:hAnsi="宋体" w:eastAsia="宋体" w:cs="宋体"/>
          <w:color w:val="auto"/>
          <w:sz w:val="24"/>
          <w:highlight w:val="none"/>
          <w:lang w:val="zh-CN" w:eastAsia="zh-CN"/>
        </w:rPr>
        <w:t>2000元/年，不交社保、公积金</w:t>
      </w:r>
      <w:r>
        <w:rPr>
          <w:rFonts w:hint="eastAsia" w:ascii="宋体" w:hAnsi="宋体" w:eastAsia="宋体" w:cs="宋体"/>
          <w:color w:val="auto"/>
          <w:sz w:val="24"/>
          <w:highlight w:val="none"/>
          <w:lang w:val="en-US" w:eastAsia="zh-CN"/>
        </w:rPr>
        <w:t>等</w:t>
      </w:r>
      <w:r>
        <w:rPr>
          <w:rFonts w:hint="eastAsia" w:ascii="宋体" w:hAnsi="宋体" w:eastAsia="宋体" w:cs="宋体"/>
          <w:color w:val="auto"/>
          <w:sz w:val="24"/>
          <w:highlight w:val="none"/>
          <w:lang w:val="zh-CN" w:eastAsia="zh-CN"/>
        </w:rPr>
        <w:t>。人员由学校安保服务单位派遣，补贴</w:t>
      </w:r>
      <w:r>
        <w:rPr>
          <w:rFonts w:hint="eastAsia" w:ascii="宋体" w:hAnsi="宋体" w:eastAsia="宋体" w:cs="宋体"/>
          <w:color w:val="auto"/>
          <w:sz w:val="24"/>
          <w:highlight w:val="none"/>
          <w:lang w:val="en-US" w:eastAsia="zh-CN"/>
        </w:rPr>
        <w:t>及福利服装费</w:t>
      </w:r>
      <w:r>
        <w:rPr>
          <w:rFonts w:hint="eastAsia" w:ascii="宋体" w:hAnsi="宋体" w:eastAsia="宋体" w:cs="宋体"/>
          <w:color w:val="auto"/>
          <w:sz w:val="24"/>
          <w:highlight w:val="none"/>
          <w:lang w:val="zh-CN" w:eastAsia="zh-CN"/>
        </w:rPr>
        <w:t>由本项目中标服务单位发放，由服务采购单位管理。补贴</w:t>
      </w:r>
      <w:r>
        <w:rPr>
          <w:rFonts w:hint="eastAsia" w:ascii="宋体" w:hAnsi="宋体" w:eastAsia="宋体" w:cs="宋体"/>
          <w:color w:val="auto"/>
          <w:sz w:val="24"/>
          <w:highlight w:val="none"/>
          <w:lang w:val="en-US" w:eastAsia="zh-CN"/>
        </w:rPr>
        <w:t>及福利服装费</w:t>
      </w:r>
      <w:r>
        <w:rPr>
          <w:rFonts w:hint="eastAsia" w:ascii="宋体" w:hAnsi="宋体" w:eastAsia="宋体" w:cs="宋体"/>
          <w:color w:val="auto"/>
          <w:sz w:val="24"/>
          <w:highlight w:val="none"/>
          <w:lang w:val="zh-CN" w:eastAsia="zh-CN"/>
        </w:rPr>
        <w:t>一并计税，税费由物业中标单位承担</w:t>
      </w:r>
      <w:r>
        <w:rPr>
          <w:rFonts w:hint="eastAsia" w:ascii="宋体" w:hAnsi="宋体" w:eastAsia="宋体" w:cs="宋体"/>
          <w:color w:val="auto"/>
          <w:sz w:val="24"/>
          <w:highlight w:val="none"/>
          <w:lang w:val="en-US" w:eastAsia="zh-CN"/>
        </w:rPr>
        <w:t>。</w:t>
      </w:r>
    </w:p>
    <w:p w14:paraId="3C020F8E">
      <w:pPr>
        <w:spacing w:line="560" w:lineRule="exact"/>
        <w:ind w:firstLine="480"/>
        <w:jc w:val="lef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t>③</w:t>
      </w:r>
      <w:r>
        <w:rPr>
          <w:rFonts w:hint="eastAsia" w:ascii="宋体" w:hAnsi="宋体" w:eastAsia="宋体" w:cs="宋体"/>
          <w:color w:val="auto"/>
          <w:sz w:val="24"/>
          <w:highlight w:val="none"/>
          <w:lang w:val="en-US" w:eastAsia="zh-CN"/>
        </w:rPr>
        <w:t>中标的物业单位必须为</w:t>
      </w:r>
      <w:r>
        <w:rPr>
          <w:rFonts w:hint="eastAsia" w:ascii="宋体" w:hAnsi="宋体" w:cs="宋体"/>
          <w:color w:val="auto"/>
          <w:sz w:val="24"/>
          <w:highlight w:val="none"/>
          <w:lang w:val="en-US" w:eastAsia="zh-CN"/>
        </w:rPr>
        <w:t>本校</w:t>
      </w:r>
      <w:r>
        <w:rPr>
          <w:rFonts w:hint="eastAsia" w:ascii="宋体" w:hAnsi="宋体" w:eastAsia="宋体" w:cs="宋体"/>
          <w:color w:val="auto"/>
          <w:sz w:val="24"/>
          <w:highlight w:val="none"/>
          <w:lang w:val="en-US" w:eastAsia="zh-CN"/>
        </w:rPr>
        <w:t>提供水电</w:t>
      </w:r>
      <w:r>
        <w:rPr>
          <w:rFonts w:hint="eastAsia" w:ascii="宋体" w:hAnsi="宋体" w:cs="宋体"/>
          <w:color w:val="auto"/>
          <w:sz w:val="24"/>
          <w:highlight w:val="none"/>
          <w:lang w:val="en-US" w:eastAsia="zh-CN"/>
        </w:rPr>
        <w:t>维修</w:t>
      </w:r>
      <w:r>
        <w:rPr>
          <w:rFonts w:hint="eastAsia" w:ascii="宋体" w:hAnsi="宋体" w:eastAsia="宋体" w:cs="宋体"/>
          <w:color w:val="auto"/>
          <w:sz w:val="24"/>
          <w:highlight w:val="none"/>
          <w:lang w:val="en-US" w:eastAsia="zh-CN"/>
        </w:rPr>
        <w:t>服务</w:t>
      </w:r>
      <w:r>
        <w:rPr>
          <w:rFonts w:hint="eastAsia" w:ascii="宋体" w:hAnsi="宋体" w:cs="宋体"/>
          <w:color w:val="auto"/>
          <w:sz w:val="24"/>
          <w:highlight w:val="none"/>
          <w:lang w:val="en-US" w:eastAsia="zh-CN"/>
        </w:rPr>
        <w:t>及文印服务</w:t>
      </w:r>
      <w:r>
        <w:rPr>
          <w:rFonts w:hint="eastAsia" w:ascii="宋体" w:hAnsi="宋体" w:eastAsia="宋体" w:cs="宋体"/>
          <w:color w:val="auto"/>
          <w:sz w:val="24"/>
          <w:highlight w:val="none"/>
          <w:lang w:val="en-US" w:eastAsia="zh-CN"/>
        </w:rPr>
        <w:t>，相关水电维修及文印服务人员由中标单位提供，且相关人员须经采购人同意后方可进场服务</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水电</w:t>
      </w:r>
      <w:r>
        <w:rPr>
          <w:rFonts w:hint="eastAsia" w:ascii="宋体" w:hAnsi="宋体" w:cs="宋体"/>
          <w:color w:val="auto"/>
          <w:sz w:val="24"/>
          <w:highlight w:val="none"/>
          <w:lang w:val="en-US" w:eastAsia="zh-CN"/>
        </w:rPr>
        <w:t>维修</w:t>
      </w:r>
      <w:r>
        <w:rPr>
          <w:rFonts w:hint="eastAsia" w:ascii="宋体" w:hAnsi="宋体" w:eastAsia="宋体" w:cs="宋体"/>
          <w:color w:val="auto"/>
          <w:sz w:val="24"/>
          <w:highlight w:val="none"/>
          <w:lang w:val="en-US" w:eastAsia="zh-CN"/>
        </w:rPr>
        <w:t>服务费</w:t>
      </w:r>
      <w:r>
        <w:rPr>
          <w:rFonts w:hint="eastAsia" w:ascii="宋体" w:hAnsi="宋体" w:cs="宋体"/>
          <w:color w:val="auto"/>
          <w:sz w:val="24"/>
          <w:highlight w:val="none"/>
          <w:lang w:val="en-US" w:eastAsia="zh-CN"/>
        </w:rPr>
        <w:t>25697.45</w:t>
      </w:r>
      <w:r>
        <w:rPr>
          <w:rFonts w:hint="eastAsia" w:ascii="宋体" w:hAnsi="宋体" w:eastAsia="宋体" w:cs="宋体"/>
          <w:color w:val="auto"/>
          <w:sz w:val="24"/>
          <w:highlight w:val="none"/>
          <w:lang w:val="en-US" w:eastAsia="zh-CN"/>
        </w:rPr>
        <w:t>元/年，</w:t>
      </w:r>
      <w:r>
        <w:rPr>
          <w:rFonts w:hint="eastAsia" w:ascii="宋体" w:hAnsi="宋体" w:cs="宋体"/>
          <w:color w:val="auto"/>
          <w:sz w:val="24"/>
          <w:highlight w:val="none"/>
          <w:lang w:val="en-US" w:eastAsia="zh-CN"/>
        </w:rPr>
        <w:t>文印服务费61673.87元，</w:t>
      </w:r>
      <w:r>
        <w:rPr>
          <w:rFonts w:hint="eastAsia" w:ascii="宋体" w:hAnsi="宋体" w:eastAsia="宋体" w:cs="宋体"/>
          <w:color w:val="auto"/>
          <w:sz w:val="24"/>
          <w:highlight w:val="none"/>
          <w:lang w:val="zh-CN" w:eastAsia="zh-CN"/>
        </w:rPr>
        <w:t>税费</w:t>
      </w:r>
      <w:r>
        <w:rPr>
          <w:rFonts w:hint="eastAsia" w:ascii="宋体" w:hAnsi="宋体" w:eastAsia="宋体" w:cs="宋体"/>
          <w:color w:val="auto"/>
          <w:sz w:val="24"/>
          <w:highlight w:val="none"/>
          <w:lang w:val="en-US" w:eastAsia="zh-CN"/>
        </w:rPr>
        <w:t>统一</w:t>
      </w:r>
      <w:r>
        <w:rPr>
          <w:rFonts w:hint="eastAsia" w:ascii="宋体" w:hAnsi="宋体" w:eastAsia="宋体" w:cs="宋体"/>
          <w:color w:val="auto"/>
          <w:sz w:val="24"/>
          <w:highlight w:val="none"/>
          <w:lang w:val="zh-CN" w:eastAsia="zh-CN"/>
        </w:rPr>
        <w:t>由中标单位承担</w:t>
      </w:r>
      <w:r>
        <w:rPr>
          <w:rFonts w:hint="eastAsia" w:ascii="宋体" w:hAnsi="宋体" w:eastAsia="宋体" w:cs="宋体"/>
          <w:color w:val="auto"/>
          <w:sz w:val="24"/>
          <w:highlight w:val="none"/>
          <w:lang w:val="en-US" w:eastAsia="zh-CN"/>
        </w:rPr>
        <w:t>。</w:t>
      </w:r>
    </w:p>
    <w:p w14:paraId="3BC2FB1D">
      <w:pPr>
        <w:spacing w:line="560" w:lineRule="exact"/>
        <w:ind w:firstLine="480"/>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所有人员实发工资标准按12个月测算。所有人员（夜间值班巡逻人员除外）必须按月提交</w:t>
      </w:r>
      <w:r>
        <w:rPr>
          <w:rFonts w:hint="eastAsia" w:ascii="宋体" w:hAnsi="宋体" w:eastAsia="宋体" w:cs="宋体"/>
          <w:color w:val="auto"/>
          <w:sz w:val="24"/>
          <w:highlight w:val="none"/>
          <w:lang w:val="zh-CN" w:eastAsia="zh-CN"/>
        </w:rPr>
        <w:t>有</w:t>
      </w:r>
      <w:r>
        <w:rPr>
          <w:rFonts w:hint="eastAsia" w:ascii="宋体" w:hAnsi="宋体" w:eastAsia="宋体" w:cs="宋体"/>
          <w:color w:val="auto"/>
          <w:sz w:val="24"/>
          <w:highlight w:val="none"/>
          <w:lang w:val="zh-CN"/>
        </w:rPr>
        <w:t>缴纳社保费用、住房公积金的凭证，社保（企业部分）不得低于1292.47元/人/每月，住房公积金不得低于114元/人/每月，法定节假日加班不得低于</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zh-CN"/>
        </w:rPr>
        <w:t>人次，加班费不得低于4357.25元/人/每年，税金费率不得低于6.72%。</w:t>
      </w:r>
    </w:p>
    <w:p w14:paraId="38F4D89C">
      <w:pPr>
        <w:spacing w:line="560" w:lineRule="exact"/>
        <w:ind w:firstLine="480"/>
        <w:rPr>
          <w:rFonts w:ascii="宋体" w:hAnsi="宋体" w:cs="宋体"/>
          <w:color w:val="auto"/>
          <w:sz w:val="24"/>
          <w:highlight w:val="none"/>
          <w:lang w:val="zh-CN"/>
        </w:rPr>
      </w:pPr>
      <w:r>
        <w:rPr>
          <w:rFonts w:hint="eastAsia" w:ascii="宋体" w:hAnsi="宋体" w:cs="宋体"/>
          <w:b/>
          <w:bCs/>
          <w:color w:val="auto"/>
          <w:sz w:val="24"/>
          <w:highlight w:val="none"/>
          <w:lang w:val="zh-CN"/>
        </w:rPr>
        <w:t>投标人所提供人员的费用</w:t>
      </w:r>
      <w:r>
        <w:rPr>
          <w:rFonts w:hint="eastAsia" w:ascii="宋体" w:hAnsi="宋体" w:cs="宋体"/>
          <w:b/>
          <w:bCs/>
          <w:color w:val="auto"/>
          <w:sz w:val="24"/>
          <w:highlight w:val="none"/>
        </w:rPr>
        <w:t>按</w:t>
      </w:r>
      <w:r>
        <w:rPr>
          <w:rFonts w:hint="eastAsia" w:ascii="宋体" w:hAnsi="宋体" w:cs="宋体"/>
          <w:b/>
          <w:bCs/>
          <w:color w:val="auto"/>
          <w:sz w:val="24"/>
          <w:highlight w:val="none"/>
          <w:lang w:val="zh-CN"/>
        </w:rPr>
        <w:t>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46914E8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12.5投标人根据招标内容的要求准确报价，一经报出，不得更改。</w:t>
      </w:r>
    </w:p>
    <w:p w14:paraId="51547591">
      <w:pPr>
        <w:spacing w:line="560" w:lineRule="exact"/>
        <w:ind w:firstLine="480"/>
        <w:jc w:val="left"/>
        <w:rPr>
          <w:rFonts w:ascii="宋体" w:hAnsi="宋体" w:cs="宋体"/>
          <w:color w:val="auto"/>
          <w:sz w:val="24"/>
          <w:highlight w:val="none"/>
          <w:lang w:val="zh-CN"/>
        </w:rPr>
      </w:pPr>
      <w:r>
        <w:rPr>
          <w:rFonts w:hint="eastAsia" w:ascii="宋体" w:hAnsi="宋体" w:cs="宋体"/>
          <w:color w:val="auto"/>
          <w:sz w:val="24"/>
          <w:highlight w:val="none"/>
        </w:rPr>
        <w:t>12.6</w:t>
      </w:r>
      <w:r>
        <w:rPr>
          <w:rFonts w:hint="eastAsia" w:ascii="宋体" w:hAnsi="宋体" w:cs="宋体"/>
          <w:color w:val="auto"/>
          <w:sz w:val="24"/>
          <w:highlight w:val="none"/>
          <w:lang w:val="zh-CN"/>
        </w:rPr>
        <w:t>投标报价的单位为人民币(元)年。如果</w:t>
      </w:r>
      <w:r>
        <w:rPr>
          <w:rFonts w:hint="eastAsia" w:ascii="宋体" w:hAnsi="宋体" w:cs="宋体"/>
          <w:color w:val="auto"/>
          <w:sz w:val="24"/>
          <w:highlight w:val="none"/>
        </w:rPr>
        <w:t>中标人</w:t>
      </w:r>
      <w:r>
        <w:rPr>
          <w:rFonts w:hint="eastAsia" w:ascii="宋体" w:hAnsi="宋体" w:cs="宋体"/>
          <w:color w:val="auto"/>
          <w:sz w:val="24"/>
          <w:highlight w:val="none"/>
          <w:lang w:val="zh-CN"/>
        </w:rPr>
        <w:t>未能按合同、招标投标文件履约的，采购人</w:t>
      </w:r>
      <w:r>
        <w:rPr>
          <w:rFonts w:hint="eastAsia" w:ascii="宋体" w:hAnsi="宋体" w:cs="宋体"/>
          <w:color w:val="auto"/>
          <w:sz w:val="24"/>
          <w:highlight w:val="none"/>
        </w:rPr>
        <w:t>有权</w:t>
      </w:r>
      <w:r>
        <w:rPr>
          <w:rFonts w:hint="eastAsia" w:ascii="宋体" w:hAnsi="宋体" w:cs="宋体"/>
          <w:color w:val="auto"/>
          <w:sz w:val="24"/>
          <w:highlight w:val="none"/>
          <w:lang w:val="zh-CN"/>
        </w:rPr>
        <w:t>终止合同，履约保证金不予退还，并不支付服务期间的物业服务费用。采购人终止合同的，</w:t>
      </w:r>
      <w:r>
        <w:rPr>
          <w:rFonts w:hint="eastAsia" w:ascii="宋体" w:hAnsi="宋体" w:cs="宋体"/>
          <w:color w:val="auto"/>
          <w:sz w:val="24"/>
          <w:highlight w:val="none"/>
        </w:rPr>
        <w:t>中标人</w:t>
      </w:r>
      <w:r>
        <w:rPr>
          <w:rFonts w:hint="eastAsia" w:ascii="宋体" w:hAnsi="宋体" w:cs="宋体"/>
          <w:color w:val="auto"/>
          <w:sz w:val="24"/>
          <w:highlight w:val="none"/>
          <w:lang w:val="zh-CN"/>
        </w:rPr>
        <w:t>应承担相应的完全责任，包括赔偿因此而给采购人及第三人带来的相应损失。合同期满并完成与后续物业服务企业的衔接后，方可退出，</w:t>
      </w:r>
      <w:r>
        <w:rPr>
          <w:rFonts w:hint="eastAsia" w:ascii="宋体" w:hAnsi="宋体" w:cs="宋体"/>
          <w:color w:val="auto"/>
          <w:sz w:val="24"/>
          <w:highlight w:val="none"/>
        </w:rPr>
        <w:t>中标人</w:t>
      </w:r>
      <w:r>
        <w:rPr>
          <w:rFonts w:hint="eastAsia" w:ascii="宋体" w:hAnsi="宋体" w:cs="宋体"/>
          <w:color w:val="auto"/>
          <w:sz w:val="24"/>
          <w:highlight w:val="none"/>
          <w:lang w:val="zh-CN"/>
        </w:rPr>
        <w:t>退出本物业管理时必须向采购人移交全套档案等资料，经采购人验收合格</w:t>
      </w:r>
      <w:r>
        <w:rPr>
          <w:rFonts w:hint="eastAsia" w:ascii="宋体" w:hAnsi="宋体" w:cs="宋体"/>
          <w:color w:val="auto"/>
          <w:sz w:val="24"/>
          <w:highlight w:val="none"/>
        </w:rPr>
        <w:t>后，采购人</w:t>
      </w:r>
      <w:r>
        <w:rPr>
          <w:rFonts w:hint="eastAsia" w:ascii="宋体" w:hAnsi="宋体" w:cs="宋体"/>
          <w:color w:val="auto"/>
          <w:sz w:val="24"/>
          <w:highlight w:val="none"/>
          <w:lang w:val="zh-CN"/>
        </w:rPr>
        <w:t>退还履约保证金。</w:t>
      </w:r>
    </w:p>
    <w:p w14:paraId="299B3835">
      <w:pPr>
        <w:spacing w:line="560" w:lineRule="exact"/>
        <w:ind w:firstLine="480"/>
        <w:jc w:val="left"/>
        <w:rPr>
          <w:rFonts w:ascii="宋体" w:hAnsi="宋体" w:cs="宋体"/>
          <w:color w:val="auto"/>
          <w:sz w:val="24"/>
          <w:highlight w:val="none"/>
          <w:lang w:val="zh-CN"/>
        </w:rPr>
      </w:pPr>
      <w:r>
        <w:rPr>
          <w:rFonts w:hint="eastAsia" w:ascii="宋体" w:hAnsi="宋体" w:cs="宋体"/>
          <w:color w:val="auto"/>
          <w:sz w:val="24"/>
          <w:highlight w:val="none"/>
          <w:lang w:val="zh-CN"/>
        </w:rPr>
        <w:t>12.7对于超出招标文件的其他临时性服务项目，由甲乙双方协商解决。</w:t>
      </w:r>
    </w:p>
    <w:p w14:paraId="334BF63C">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13、技术要求响应及偏离表、商务要求响应及偏离表</w:t>
      </w:r>
    </w:p>
    <w:p w14:paraId="7CC0803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13.1投标人需对招标文件中的技术要求与商务要求逐项作出响应或偏离，并说明原因。</w:t>
      </w:r>
    </w:p>
    <w:p w14:paraId="211529B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13.2投标人可在投标文件中提供认为需要的其他技术文件或说明。</w:t>
      </w:r>
    </w:p>
    <w:p w14:paraId="45260792">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14、投标函和开标一览表</w:t>
      </w:r>
    </w:p>
    <w:p w14:paraId="00B87FBE">
      <w:pPr>
        <w:spacing w:line="400" w:lineRule="exact"/>
        <w:ind w:firstLine="420"/>
        <w:rPr>
          <w:rFonts w:hint="eastAsia" w:ascii="宋体" w:hAnsi="宋体" w:eastAsia="宋体" w:cs="宋体"/>
          <w:color w:val="auto"/>
          <w:sz w:val="24"/>
          <w:szCs w:val="20"/>
          <w:highlight w:val="none"/>
          <w:lang w:eastAsia="zh-CN"/>
        </w:rPr>
      </w:pPr>
      <w:r>
        <w:rPr>
          <w:rFonts w:hint="eastAsia" w:ascii="宋体" w:hAnsi="宋体" w:cs="宋体"/>
          <w:color w:val="auto"/>
          <w:sz w:val="24"/>
          <w:highlight w:val="none"/>
        </w:rPr>
        <w:t>14.1投标人应按照招标文件中提供的格式完整、正确填写投标函、开标一览表。</w:t>
      </w:r>
      <w:r>
        <w:rPr>
          <w:rFonts w:hint="eastAsia" w:ascii="宋体" w:hAnsi="宋体" w:eastAsia="宋体" w:cs="宋体"/>
          <w:color w:val="auto"/>
          <w:sz w:val="24"/>
          <w:szCs w:val="20"/>
          <w:highlight w:val="none"/>
          <w:lang w:eastAsia="zh-CN"/>
        </w:rPr>
        <w:t>（</w:t>
      </w:r>
      <w:r>
        <w:rPr>
          <w:rFonts w:hint="eastAsia" w:ascii="宋体" w:hAnsi="宋体" w:cs="宋体"/>
          <w:b/>
          <w:bCs/>
          <w:i w:val="0"/>
          <w:iCs w:val="0"/>
          <w:color w:val="auto"/>
          <w:sz w:val="21"/>
          <w:szCs w:val="21"/>
          <w:highlight w:val="none"/>
          <w:lang w:val="en-US" w:eastAsia="zh-CN"/>
        </w:rPr>
        <w:t>注：第九章投标函格式中“</w:t>
      </w:r>
      <w:r>
        <w:rPr>
          <w:rFonts w:hint="eastAsia" w:ascii="宋体" w:hAnsi="宋体" w:cs="宋体"/>
          <w:b/>
          <w:bCs/>
          <w:i w:val="0"/>
          <w:iCs w:val="0"/>
          <w:color w:val="auto"/>
          <w:sz w:val="21"/>
          <w:szCs w:val="21"/>
          <w:highlight w:val="none"/>
        </w:rPr>
        <w:t>正式授权下述签字人____(姓名)代表我方</w:t>
      </w:r>
      <w:r>
        <w:rPr>
          <w:rFonts w:hint="eastAsia" w:ascii="宋体" w:hAnsi="宋体" w:cs="宋体"/>
          <w:b/>
          <w:bCs/>
          <w:i w:val="0"/>
          <w:iCs w:val="0"/>
          <w:color w:val="auto"/>
          <w:sz w:val="21"/>
          <w:szCs w:val="21"/>
          <w:highlight w:val="none"/>
          <w:lang w:val="en-US" w:eastAsia="zh-CN"/>
        </w:rPr>
        <w:t>”及“</w:t>
      </w:r>
      <w:r>
        <w:rPr>
          <w:rFonts w:hint="eastAsia" w:ascii="宋体" w:hAnsi="宋体" w:cs="宋体"/>
          <w:b/>
          <w:bCs/>
          <w:i w:val="0"/>
          <w:iCs w:val="0"/>
          <w:color w:val="auto"/>
          <w:sz w:val="21"/>
          <w:szCs w:val="21"/>
          <w:highlight w:val="none"/>
        </w:rPr>
        <w:t>据此函，_____签字人兹宣布同意如下</w:t>
      </w:r>
      <w:r>
        <w:rPr>
          <w:rFonts w:ascii="宋体" w:hAnsi="宋体" w:cs="宋体"/>
          <w:b/>
          <w:bCs/>
          <w:i w:val="0"/>
          <w:iCs w:val="0"/>
          <w:color w:val="auto"/>
          <w:sz w:val="21"/>
          <w:szCs w:val="21"/>
          <w:highlight w:val="none"/>
          <w:lang w:val="en-US" w:eastAsia="zh-CN"/>
        </w:rPr>
        <w:t>”</w:t>
      </w:r>
      <w:r>
        <w:rPr>
          <w:rFonts w:hint="eastAsia" w:ascii="宋体" w:hAnsi="宋体" w:cs="宋体"/>
          <w:b/>
          <w:bCs/>
          <w:i w:val="0"/>
          <w:iCs w:val="0"/>
          <w:color w:val="auto"/>
          <w:sz w:val="21"/>
          <w:szCs w:val="21"/>
          <w:highlight w:val="none"/>
          <w:lang w:val="en-US" w:eastAsia="zh-CN"/>
        </w:rPr>
        <w:t>此处填空手写签字、机打签名均可。</w:t>
      </w:r>
      <w:r>
        <w:rPr>
          <w:rFonts w:hint="eastAsia" w:ascii="宋体" w:hAnsi="宋体" w:eastAsia="宋体" w:cs="宋体"/>
          <w:color w:val="auto"/>
          <w:sz w:val="24"/>
          <w:szCs w:val="20"/>
          <w:highlight w:val="none"/>
          <w:lang w:eastAsia="zh-CN"/>
        </w:rPr>
        <w:t>）</w:t>
      </w:r>
    </w:p>
    <w:p w14:paraId="34EE0F2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14.2对于采用货币报价的项目，开标一览表中的投标总报价应与投标分项报价表中的投标总报价一致，如不一致，不作为无效投标处理，但评标时按开标一览表中价格为准。</w:t>
      </w:r>
    </w:p>
    <w:p w14:paraId="02E742B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15、投标有效期</w:t>
      </w:r>
    </w:p>
    <w:p w14:paraId="2E1892E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15.1投标有效期为</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规定的开标之日后</w:t>
      </w:r>
      <w:r>
        <w:rPr>
          <w:rFonts w:hint="eastAsia" w:ascii="宋体" w:hAnsi="宋体" w:cs="宋体"/>
          <w:b/>
          <w:bCs/>
          <w:color w:val="auto"/>
          <w:sz w:val="24"/>
          <w:highlight w:val="none"/>
          <w:u w:val="single"/>
        </w:rPr>
        <w:t>九十（90）天</w:t>
      </w:r>
      <w:r>
        <w:rPr>
          <w:rFonts w:hint="eastAsia" w:ascii="宋体" w:hAnsi="宋体" w:cs="宋体"/>
          <w:color w:val="auto"/>
          <w:sz w:val="24"/>
          <w:highlight w:val="none"/>
        </w:rPr>
        <w:t>。投标有效期比规定短的将被视为未实质性响应招标文件而予以拒绝。</w:t>
      </w:r>
    </w:p>
    <w:p w14:paraId="747A9965">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16、投标有效期的延长</w:t>
      </w:r>
    </w:p>
    <w:p w14:paraId="3274290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16.1在特殊情况下，</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于原投标有效期满之前，可向投标人提出延长投标有效期的要求。这种要求与答复均应采用书面形式。投标人可以拒绝</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的这一要求而放弃投标。同意延长投标有效期的投标人既不能要求也不允许修改其投标文件，同时受投标有效期约束的所有权利与义务均延长至新的有效期。</w:t>
      </w:r>
    </w:p>
    <w:p w14:paraId="4B5CAC14">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四、投标文件的递交</w:t>
      </w:r>
    </w:p>
    <w:p w14:paraId="0CF24FA4">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17、投标文件的递交</w:t>
      </w:r>
    </w:p>
    <w:p w14:paraId="437FF49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17.1电子投标文件的递交</w:t>
      </w:r>
    </w:p>
    <w:p w14:paraId="749118D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投标人应当按照《操作手册》规定，在投标截止时间前制作并上传电子投标文件。</w:t>
      </w:r>
    </w:p>
    <w:p w14:paraId="665F3418">
      <w:pPr>
        <w:spacing w:line="560" w:lineRule="exact"/>
        <w:ind w:firstLine="480"/>
        <w:jc w:val="left"/>
        <w:rPr>
          <w:rFonts w:hint="eastAsia"/>
          <w:b/>
          <w:bCs/>
          <w:i/>
          <w:iCs/>
          <w:color w:val="auto"/>
          <w:sz w:val="24"/>
          <w:szCs w:val="24"/>
          <w:highlight w:val="none"/>
          <w:u w:val="single"/>
        </w:rPr>
      </w:pPr>
      <w:r>
        <w:rPr>
          <w:rFonts w:hint="eastAsia"/>
          <w:b/>
          <w:bCs/>
          <w:i/>
          <w:iCs/>
          <w:color w:val="auto"/>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4"/>
          <w:highlight w:val="none"/>
          <w:u w:val="single"/>
          <w:lang w:val="en-US" w:eastAsia="zh-CN"/>
        </w:rPr>
        <w:t>80</w:t>
      </w:r>
      <w:r>
        <w:rPr>
          <w:rFonts w:hint="eastAsia"/>
          <w:b/>
          <w:bCs/>
          <w:i/>
          <w:iCs/>
          <w:color w:val="auto"/>
          <w:sz w:val="24"/>
          <w:szCs w:val="24"/>
          <w:highlight w:val="none"/>
          <w:u w:val="single"/>
        </w:rPr>
        <w:t xml:space="preserve"> 页，违反上述规定方案分得0分;上传的“明标”材料中不得出现与服务方案相关的内容，否则作无效标书处理。</w:t>
      </w:r>
    </w:p>
    <w:p w14:paraId="64CDBEA9">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18、投标截止时间</w:t>
      </w:r>
    </w:p>
    <w:p w14:paraId="12AB9858">
      <w:pPr>
        <w:spacing w:line="560" w:lineRule="exact"/>
        <w:ind w:firstLine="480"/>
        <w:jc w:val="left"/>
        <w:rPr>
          <w:rFonts w:ascii="宋体" w:hAnsi="宋体" w:cs="宋体"/>
          <w:i/>
          <w:iCs/>
          <w:color w:val="auto"/>
          <w:sz w:val="24"/>
          <w:highlight w:val="none"/>
        </w:rPr>
      </w:pPr>
      <w:r>
        <w:rPr>
          <w:rFonts w:hint="eastAsia" w:ascii="宋体" w:hAnsi="宋体" w:cs="宋体"/>
          <w:i/>
          <w:iCs/>
          <w:color w:val="auto"/>
          <w:sz w:val="24"/>
          <w:highlight w:val="none"/>
          <w:u w:val="single"/>
        </w:rPr>
        <w:t>18.1投标人上传电子投标文件的时间不得迟于招标公告中规定的投标截止时间</w:t>
      </w:r>
      <w:r>
        <w:rPr>
          <w:rFonts w:hint="eastAsia" w:ascii="宋体" w:hAnsi="宋体" w:cs="宋体"/>
          <w:i/>
          <w:iCs/>
          <w:color w:val="auto"/>
          <w:sz w:val="24"/>
          <w:highlight w:val="none"/>
        </w:rPr>
        <w:t>。</w:t>
      </w:r>
    </w:p>
    <w:p w14:paraId="210DFF6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投标人应充分考虑到网络环境、网络带宽等风险因素，如因投标人自身原因造成的电子投标文件上传不成功的按照本招标文件第二章第26.1.2条规定做无效投标处理。</w:t>
      </w:r>
    </w:p>
    <w:p w14:paraId="26C0054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18.2</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可以按照规定，通过修改招标文件酌情延长投标截止时间，在此情况下，投标人的所有权利和义务以及投标人受制的截止时间均应以延长后新的截止时间为准。</w:t>
      </w:r>
    </w:p>
    <w:p w14:paraId="649772DB">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19、投标文件的拒收</w:t>
      </w:r>
    </w:p>
    <w:p w14:paraId="7C6CCE9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19.1</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拒绝接收在其规定的投标截止时间后上传的任何投标文件。</w:t>
      </w:r>
    </w:p>
    <w:p w14:paraId="12DC7562">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20、投标文件的撤回和修改</w:t>
      </w:r>
    </w:p>
    <w:p w14:paraId="6AD899F3">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20.1投标文件的撤回</w:t>
      </w:r>
    </w:p>
    <w:p w14:paraId="6057329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20.1.1电子投标文件的撤回</w:t>
      </w:r>
    </w:p>
    <w:p w14:paraId="5182B29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投标人可在投标截止时间前，撤回其电子投标文件，具体操作方法见《操作手册》。</w:t>
      </w:r>
    </w:p>
    <w:p w14:paraId="43FFA56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20.1.2投标人撤回电子投标文件，则认为其不再参与本项目投标活动。</w:t>
      </w:r>
    </w:p>
    <w:p w14:paraId="22DDBA48">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20.2投标文件的修改</w:t>
      </w:r>
    </w:p>
    <w:p w14:paraId="37259D7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20.2.1投标人可在投标截止时间前，对其电子投标文件进行修改，具体操作方法见《操作手册》。</w:t>
      </w:r>
    </w:p>
    <w:p w14:paraId="54AEB7D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20.2.2在投标截止时间之后，投标人不得对其电子投标文件作任何修改。</w:t>
      </w:r>
    </w:p>
    <w:p w14:paraId="5CC1D2D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20.3在投标截止时间至招标文件中规定的投标有效期满之间的这段时间内，投标人不得撤回其投标。</w:t>
      </w:r>
    </w:p>
    <w:p w14:paraId="4A78194A">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五、开标与评标</w:t>
      </w:r>
    </w:p>
    <w:p w14:paraId="33572B94">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21、开标</w:t>
      </w:r>
    </w:p>
    <w:p w14:paraId="6EA0B48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21.1</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将在招标公告中规定的时间和地点组织公开开标。投标人应当按照《操作手册》规定，参加开标活动和在苏采云系统规定的时间内对投标文件进行解密。</w:t>
      </w:r>
    </w:p>
    <w:p w14:paraId="54EBFE0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21.2开标仪式由</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组织。苏采云系统将自动对项目进行开标，并宣布各投标人名称和投标价格。</w:t>
      </w:r>
    </w:p>
    <w:p w14:paraId="0DE84D2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21.3投标人在开标过程中涉及到的投标文件解密、开标结果确认等工作，应按照《操作手册》规定执行。</w:t>
      </w:r>
    </w:p>
    <w:p w14:paraId="694476B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21.4投标人如果对开标过程和开标记录有疑义，应当根据《操作手册》规定提出，如苏采云系统中《开标记录表》宣布后5分钟内未提出的，视同认可开标结果。</w:t>
      </w:r>
    </w:p>
    <w:p w14:paraId="23613D5B">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22、评标委员会</w:t>
      </w:r>
    </w:p>
    <w:p w14:paraId="7FA0EC6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22.1开标后，</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将立即组织评标委员会（以下简称评委会）进行评标。</w:t>
      </w:r>
    </w:p>
    <w:p w14:paraId="1FFB689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22.2评委会由采购人代表和有关技术、经济等方面的专家组成，且人员构成符合政府采购有关规定。</w:t>
      </w:r>
    </w:p>
    <w:p w14:paraId="4BA99A1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22.3评委会独立工作，负责评审所有投标文件并确定中标候选人。</w:t>
      </w:r>
    </w:p>
    <w:p w14:paraId="2F58C942">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23、评标过程的保密与公正</w:t>
      </w:r>
    </w:p>
    <w:p w14:paraId="416BC97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23.1凡是与审查、澄清、评价和比较投标的有关资料以及授标建议等，采购人、评委、</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均不得向投标人或与评标无关的其他人员透露。</w:t>
      </w:r>
    </w:p>
    <w:p w14:paraId="1E27177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23.2在评标过程中，投标人不得以任何行为影响评标过程，否则其投标文件将被作为无效投标文件。</w:t>
      </w:r>
    </w:p>
    <w:p w14:paraId="65E14D8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lang w:val="en-US" w:eastAsia="zh-CN"/>
        </w:rPr>
        <w:t>23.3</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和评标委员会不向未中标的投标人解释未中标原因，也不公布评标过程中的相关细节。</w:t>
      </w:r>
    </w:p>
    <w:p w14:paraId="7B543E2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23.4采用综合评分法的项目，未中标的投标人可于中标结果公告期限届满之日起通过苏采云系统查看自己的评审得分及排序情况。</w:t>
      </w:r>
    </w:p>
    <w:p w14:paraId="61207B0F">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24、投标文件的澄清</w:t>
      </w:r>
    </w:p>
    <w:p w14:paraId="50461BE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24.1评标期间，评委会对投标文件中含义不明确、同类问题表述不一致或者有明显文字和计算错误的内容，有权要求投标人作出必要的澄清、说明或者补正。</w:t>
      </w:r>
    </w:p>
    <w:p w14:paraId="715D497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投标人的澄清、说明或者补正不得超出投标文件的范围或者改变投标文件的实质性内容。评标委员会并非对每个投标人都做澄清要求。</w:t>
      </w:r>
    </w:p>
    <w:p w14:paraId="58FAD96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08069A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24.3接到评委会澄清、说明和补正要求的投标人如未按规定做出澄清、说明和补正，其风险由投标人自行承担。</w:t>
      </w:r>
    </w:p>
    <w:p w14:paraId="52562682">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25、对投标文件的初审</w:t>
      </w:r>
    </w:p>
    <w:p w14:paraId="48B8F97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25.1投标文件初审分为资格审查和符合性审查。</w:t>
      </w:r>
    </w:p>
    <w:p w14:paraId="67FC5B4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25.1.1资格审查：依据法律法规和招标文件的规定，由采购人对投标文件中的资格证明文件进行审查。资格审查的结论，采购人以书面形式向评委会进行反馈。</w:t>
      </w:r>
    </w:p>
    <w:p w14:paraId="3F30F77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采购人在进行资格性审查的同时，将在“信用中国”网站（www.creditchina.gov.cn）查询投标人的信用记录，以确定投标人是否具备投标资格，查询结果留存并归档。</w:t>
      </w:r>
    </w:p>
    <w:p w14:paraId="16A5B34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7068DF9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25.1.2符合性审查：依据招标文件的规定，由评委会从投标文件的有效性、完整性和对招标文件的响应程度进行审查，以确定是否对招标文件的实质性要求作出响应。</w:t>
      </w:r>
    </w:p>
    <w:p w14:paraId="0DD64D8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25.1.3未通过资格审查或符合性审查的投标人，</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将在苏采云系统中告知未通过资格审查或符合性审查的原因，评标结束后，</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将不再告知未通过资格审查和符合性审查的原因。</w:t>
      </w:r>
    </w:p>
    <w:p w14:paraId="5823D64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2D02D98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9ED60C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25.3如果投标文件实质上没有响应招标文件的要求，评委会将予以拒绝，投标人不得通过修改或撤销不合要求的偏离或保留而使其投标成为实质性响应的投标。</w:t>
      </w:r>
    </w:p>
    <w:p w14:paraId="5461839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25.4评委会将对确定为实质性响应的投标进行进一步审核，确定其是否有计算上或累加上的算术错误，修正错误的原则如下：</w:t>
      </w:r>
    </w:p>
    <w:p w14:paraId="417B9B7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（1）投标文件中开标一览表内容与投标文件中相应内容不一致的，以开标一览表为准。</w:t>
      </w:r>
    </w:p>
    <w:p w14:paraId="409D00D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（2）大写金额和小写金额不一致的，以大写金额为准。</w:t>
      </w:r>
    </w:p>
    <w:p w14:paraId="14A1EA4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（3）单价金额小数点或者百分比有明显错位的，以开标一览表的总价为准，并修改单价。</w:t>
      </w:r>
    </w:p>
    <w:p w14:paraId="4A1C71F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（4）总价金额与按单价汇总金额不一致的，以单价金额计算结果为准。</w:t>
      </w:r>
    </w:p>
    <w:p w14:paraId="52A191D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同时出现两种以上错误的，按照前款规定的顺序修正。</w:t>
      </w:r>
    </w:p>
    <w:p w14:paraId="12CF6D9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57621ED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25.6投标人在开、评标全过程中应保持通讯畅通，及时登录苏采云系统查阅、答复相关信息，并安排专人与</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及评标委员会联系。</w:t>
      </w:r>
    </w:p>
    <w:p w14:paraId="67F8D8F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26、无效投标条款和废标条款</w:t>
      </w:r>
    </w:p>
    <w:p w14:paraId="079556B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26.1无效投标条款</w:t>
      </w:r>
    </w:p>
    <w:p w14:paraId="62E4CE7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26.1.1投标人在苏采云系统规定的时间内未成功解密电子投标文件的。</w:t>
      </w:r>
    </w:p>
    <w:p w14:paraId="70BB9A1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26.1.2投标人未按照招标文件要求上传电子投标文件的。</w:t>
      </w:r>
    </w:p>
    <w:p w14:paraId="60DE503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26.1.3同一投标人提交两个（含两个）以上不同的投标报价的。</w:t>
      </w:r>
    </w:p>
    <w:p w14:paraId="7051D26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26.1.4投标人不具备招标文件中规定资格要求的。</w:t>
      </w:r>
    </w:p>
    <w:p w14:paraId="060D1A2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26.1.5投标人的报价超过了采购预算或最高限价的。</w:t>
      </w:r>
    </w:p>
    <w:p w14:paraId="630F140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26.1.6未通过符合性审查的。</w:t>
      </w:r>
    </w:p>
    <w:p w14:paraId="3530FCB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26.1.7不符合招标文件中规定的实质性要求和条件的</w:t>
      </w:r>
      <w:r>
        <w:rPr>
          <w:rFonts w:hint="eastAsia" w:ascii="宋体" w:hAnsi="宋体" w:cs="宋体"/>
          <w:i/>
          <w:iCs/>
          <w:color w:val="auto"/>
          <w:sz w:val="24"/>
          <w:highlight w:val="none"/>
          <w:u w:val="single"/>
        </w:rPr>
        <w:t>（本招标文件中斜体且有下划线部分为实质性要求和条件）</w:t>
      </w:r>
      <w:r>
        <w:rPr>
          <w:rFonts w:hint="eastAsia" w:ascii="宋体" w:hAnsi="宋体" w:cs="宋体"/>
          <w:i/>
          <w:iCs/>
          <w:color w:val="auto"/>
          <w:sz w:val="24"/>
          <w:highlight w:val="none"/>
        </w:rPr>
        <w:t>。</w:t>
      </w:r>
    </w:p>
    <w:p w14:paraId="1BF1804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11230A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26.1.9投标文件含有采购人不能接受的附加条件的。</w:t>
      </w:r>
    </w:p>
    <w:p w14:paraId="3AF02BD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26.1.10投标人不能证明其报价合理性的，评标委员会应当将其作为无效投标处理。</w:t>
      </w:r>
    </w:p>
    <w:p w14:paraId="1EEE19F6">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（一）评审过程中出现下列情形之一的，评标委员会应当启动异常低价投标审查程序：</w:t>
      </w:r>
    </w:p>
    <w:p w14:paraId="3ED85498">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1.投标（响应）报价低于全部通过符合性审查供应商投标（响应）报价平均值50%的，即投标（响应）报价&lt;全部通过符合性审查供应商投标（响应）报价平均值×50%；</w:t>
      </w:r>
    </w:p>
    <w:p w14:paraId="3081B4B1">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2.投标（响应）报价低于通过符合性审查的次低报价供应商投标（响应）报价50%的，即投标（响应）报价&lt;通过符合性审查的次低报价供应商投标（响应）报价×50%；</w:t>
      </w:r>
    </w:p>
    <w:p w14:paraId="0713BBD4">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3.投标（响应）报价低于采购项目最高限价45%的，即投标（响应）报价&lt;采购项目最高限价×45%；</w:t>
      </w:r>
    </w:p>
    <w:p w14:paraId="1B2375D7">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4.评审委员会基于专业判断，认为供应商报价过低，有可能影响产品质量或者不能诚信履约的其他情形。</w:t>
      </w:r>
    </w:p>
    <w:p w14:paraId="134B9C5B">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相关法律法规对供应商报价有规定的，从其规定。</w:t>
      </w:r>
    </w:p>
    <w:p w14:paraId="5AA45E82">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80023E">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93058EC">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E9EDF87">
      <w:pPr>
        <w:widowControl/>
        <w:spacing w:line="560" w:lineRule="exact"/>
        <w:ind w:firstLine="482"/>
        <w:jc w:val="left"/>
        <w:outlineLvl w:val="4"/>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30B5840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26.1.11投标文件未按照招标文件要求加盖CA电子公章的。</w:t>
      </w:r>
    </w:p>
    <w:p w14:paraId="5BC2165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26.1.12其他法律、法规及本招标文件规定的属无效投标的情形。</w:t>
      </w:r>
    </w:p>
    <w:p w14:paraId="100AA5D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26.2废标条款</w:t>
      </w:r>
    </w:p>
    <w:p w14:paraId="6B3ABB6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26.2.1符合专业条件的供应商或者对招标文件作实质响应的供应商不足三家的。</w:t>
      </w:r>
    </w:p>
    <w:p w14:paraId="572CDEE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26.2.2出现影响采购公正的违法、违规行为的。</w:t>
      </w:r>
    </w:p>
    <w:p w14:paraId="57A6027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26.2.3因重大变故，采购任务取消的。</w:t>
      </w:r>
    </w:p>
    <w:p w14:paraId="471CA14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26.2.4评标委员会认定招标文件存在歧义、重大缺陷导致评审工作无法进行。</w:t>
      </w:r>
    </w:p>
    <w:p w14:paraId="1C2C57A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26.2.5因苏采云系统系统故障原因造成开标不成功的。</w:t>
      </w:r>
    </w:p>
    <w:p w14:paraId="2B8F304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26.3投标截止时间结束后参加投标的供应商不足三家的处理：</w:t>
      </w:r>
    </w:p>
    <w:p w14:paraId="55864EE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26.3.1如出现投标截止时间结束后参加投标的供应商或者在评标期间对招标文件做出实质响应的供应商不足三家情况，按政府采购相关规定执行。</w:t>
      </w:r>
    </w:p>
    <w:p w14:paraId="12A6E09A">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六、定标</w:t>
      </w:r>
    </w:p>
    <w:p w14:paraId="421CCCBE">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27、确定中标单位</w:t>
      </w:r>
    </w:p>
    <w:p w14:paraId="7B2383F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27.1中标候选人的选取原则和数量见招标文件第五章规定。</w:t>
      </w:r>
    </w:p>
    <w:p w14:paraId="6277D72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27.2采购人应根据评委会推荐的中标候选人确定中标人。</w:t>
      </w:r>
    </w:p>
    <w:p w14:paraId="51DDC0A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27.3</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将在“中国政府采购网”、“江苏政府采购网”、“盐城市政府采购网”发布中标公告，公告期限为1个工作日。</w:t>
      </w:r>
    </w:p>
    <w:p w14:paraId="48B453A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27.4若有充分证据证明，中标人出现下列情况之一的，一经查实，将被取消中标资格：</w:t>
      </w:r>
    </w:p>
    <w:p w14:paraId="082F4E1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27.4.1提供虚假材料谋取中标的。</w:t>
      </w:r>
    </w:p>
    <w:p w14:paraId="31EB909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27.4.2向采购人、</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行贿或者提供其他不正当利益的。</w:t>
      </w:r>
    </w:p>
    <w:p w14:paraId="30CC922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27.4.3属于本文件规定的无效条件，但在评标过程中又未被评委会发现的。</w:t>
      </w:r>
    </w:p>
    <w:p w14:paraId="4470512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27.4.4与采购人或者其他供应商恶意串通的。</w:t>
      </w:r>
    </w:p>
    <w:p w14:paraId="0305CC0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27.4.5采取不正当手段诋毁、排挤其他供应商的。</w:t>
      </w:r>
    </w:p>
    <w:p w14:paraId="2C9787D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27.5有下列情形之一的，视为投标人串通投标，投标无效：</w:t>
      </w:r>
    </w:p>
    <w:p w14:paraId="2505B26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27.5.1不同投标人的投标文件由同一单位或者个人编制。</w:t>
      </w:r>
    </w:p>
    <w:p w14:paraId="7B8FAC5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27.5.2不同投标人委托同一单位或者个人办理投标事宜。</w:t>
      </w:r>
    </w:p>
    <w:p w14:paraId="6B73D42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27.5.3不同投标人的投标文件载明的项目管理成员或者联系人员为同一人。</w:t>
      </w:r>
    </w:p>
    <w:p w14:paraId="53ADBF5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27.5.4不同投标人的投标文件异常一致或者投标报价呈规律性差异。</w:t>
      </w:r>
    </w:p>
    <w:p w14:paraId="7BBC57A7">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28、质疑处理</w:t>
      </w:r>
    </w:p>
    <w:p w14:paraId="5332EEB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28.1提出质疑的供应商应当是参与所质疑项目采购活动的供应商。潜在供应商依法获取其可质疑的采购文件的，可以对采购文件提出质疑。</w:t>
      </w:r>
    </w:p>
    <w:p w14:paraId="48F8978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或采购人提出质疑。上述应知其权益受到损害之日，是指：</w:t>
      </w:r>
    </w:p>
    <w:p w14:paraId="047401B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28.2.1对可以质疑的采购文件提出质疑的，为收到采购文件之日或者采购文件公告期限届满之日；</w:t>
      </w:r>
    </w:p>
    <w:p w14:paraId="4CE15F2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28.2.2对采购过程提出质疑的，为各采购程序环节结束之日；</w:t>
      </w:r>
    </w:p>
    <w:p w14:paraId="7AC0DD6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28.2.3对中标或者成交结果提出质疑的，为中标或者成交结果公告期限届满之日。</w:t>
      </w:r>
    </w:p>
    <w:p w14:paraId="2E4B4AA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供应商应当在法定质疑期内一次性提出针对同一采购程序环节的质疑。供应商如在法定期限内对同一采购程序环节提出多次质疑的，</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、采购人将只对供应商第一次质疑作出答复。</w:t>
      </w:r>
    </w:p>
    <w:p w14:paraId="3B76096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79EBC077">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color w:val="auto"/>
          <w:sz w:val="24"/>
          <w:highlight w:val="none"/>
          <w:lang w:eastAsia="zh-CN"/>
        </w:rPr>
        <w:t>交易中心</w:t>
      </w:r>
      <w:r>
        <w:rPr>
          <w:rFonts w:hint="eastAsia" w:ascii="宋体" w:hAnsi="宋体" w:cs="宋体"/>
          <w:b/>
          <w:bCs/>
          <w:color w:val="auto"/>
          <w:sz w:val="24"/>
          <w:highlight w:val="none"/>
        </w:rPr>
        <w:t>提出，由</w:t>
      </w:r>
      <w:r>
        <w:rPr>
          <w:rFonts w:hint="eastAsia" w:ascii="宋体" w:hAnsi="宋体" w:cs="宋体"/>
          <w:b/>
          <w:bCs/>
          <w:color w:val="auto"/>
          <w:sz w:val="24"/>
          <w:highlight w:val="none"/>
          <w:lang w:eastAsia="zh-CN"/>
        </w:rPr>
        <w:t>交易中心</w:t>
      </w:r>
      <w:r>
        <w:rPr>
          <w:rFonts w:hint="eastAsia" w:ascii="宋体" w:hAnsi="宋体" w:cs="宋体"/>
          <w:b/>
          <w:bCs/>
          <w:color w:val="auto"/>
          <w:sz w:val="24"/>
          <w:highlight w:val="none"/>
        </w:rPr>
        <w:t>负责答复。</w:t>
      </w:r>
    </w:p>
    <w:p w14:paraId="2287F4C5">
      <w:pPr>
        <w:widowControl/>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及采购人只接收以纸质原件形式送达的质疑，采购人和</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不接受未填写快递运单的快件。质疑接收部门为公共资源交易中心业务受理处，联</w:t>
      </w:r>
      <w:r>
        <w:rPr>
          <w:rFonts w:hint="eastAsia" w:ascii="宋体" w:hAnsi="宋体" w:cs="宋体"/>
          <w:color w:val="auto"/>
          <w:sz w:val="24"/>
          <w:highlight w:val="none"/>
        </w:rPr>
        <w:t>系地址：</w:t>
      </w:r>
      <w:r>
        <w:rPr>
          <w:rFonts w:hint="eastAsia" w:ascii="宋体" w:hAnsi="宋体" w:eastAsia="宋体" w:cs="宋体"/>
          <w:color w:val="auto"/>
          <w:sz w:val="24"/>
          <w:szCs w:val="20"/>
          <w:highlight w:val="none"/>
        </w:rPr>
        <w:t>盐城市亭湖区希望大道中路18号</w:t>
      </w:r>
      <w:r>
        <w:rPr>
          <w:rFonts w:hint="eastAsia" w:ascii="宋体" w:hAnsi="宋体" w:cs="宋体"/>
          <w:color w:val="auto"/>
          <w:sz w:val="24"/>
          <w:highlight w:val="none"/>
        </w:rPr>
        <w:t>，联系电话：</w:t>
      </w:r>
      <w:r>
        <w:rPr>
          <w:rFonts w:hint="eastAsia" w:ascii="宋体" w:hAnsi="宋体" w:eastAsia="宋体" w:cs="宋体"/>
          <w:color w:val="auto"/>
          <w:sz w:val="24"/>
          <w:szCs w:val="20"/>
          <w:highlight w:val="none"/>
        </w:rPr>
        <w:t>0515-89802019</w:t>
      </w:r>
      <w:r>
        <w:rPr>
          <w:rFonts w:hint="eastAsia" w:ascii="宋体" w:hAnsi="宋体" w:cs="宋体"/>
          <w:color w:val="auto"/>
          <w:sz w:val="24"/>
          <w:highlight w:val="none"/>
        </w:rPr>
        <w:t>。</w:t>
      </w:r>
    </w:p>
    <w:p w14:paraId="47B5F17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28.5以下情形的质疑不予受理</w:t>
      </w:r>
    </w:p>
    <w:p w14:paraId="122412B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28.5.1内容不符合《政府采购质疑和投诉办法》第十二条规定的质疑。</w:t>
      </w:r>
    </w:p>
    <w:p w14:paraId="29BCFDC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28.5.2超出政府采购法定期限的质疑。</w:t>
      </w:r>
    </w:p>
    <w:p w14:paraId="4AC8829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28.5.3以传真、电子邮件等方式递交的非原件形式的质疑。</w:t>
      </w:r>
    </w:p>
    <w:p w14:paraId="337CA96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28.5.4未参加投标活动的供应商或在投标活动中自身权益未受到损害的供应商所提出的质疑。</w:t>
      </w:r>
    </w:p>
    <w:p w14:paraId="65D4B6F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28.5.5供应商组成联合体参加投标，联合体中任何一方或多方未按要求签字、盖章、加盖公章的质疑。</w:t>
      </w:r>
    </w:p>
    <w:p w14:paraId="00E81C4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28.6供应商提出书面质疑必须有理、有据，不得捏造事实、提供虚假材料进行恶意质疑。否则，一经查实，</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有权依据政府采购的有关规定，报请政府采购监管部门对该供应商进行相应的行政处罚和记录该供应商的失信信息。</w:t>
      </w:r>
    </w:p>
    <w:p w14:paraId="3BCB6793">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29、中标通知书</w:t>
      </w:r>
    </w:p>
    <w:p w14:paraId="1301A49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29.l中标结果确定后，</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D71587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29.2中标通知书将是合同的一个组成部分。对采购人和中标人均具有法律效力。中标通知书发出后，采购人改变中标结果的，或者中标人放弃中标项目的，应当依法承担法律责任。</w:t>
      </w:r>
    </w:p>
    <w:p w14:paraId="06D14932">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七、授予合同</w:t>
      </w:r>
    </w:p>
    <w:p w14:paraId="745BBB25">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30.签订合同</w:t>
      </w:r>
    </w:p>
    <w:p w14:paraId="2450010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30.l中标人应当在中标通知书发出之日起三十日内，按照招标文件确定的事项与采购人签订政府采购合同。</w:t>
      </w:r>
    </w:p>
    <w:p w14:paraId="703B019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30.2招标文件、中标人的投标文件及招标过程中有关澄清、承诺文件均应作为合同附件。</w:t>
      </w:r>
    </w:p>
    <w:p w14:paraId="687105D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30.3签订合同后，</w:t>
      </w:r>
      <w:r>
        <w:rPr>
          <w:rFonts w:hint="eastAsia" w:ascii="宋体" w:hAnsi="宋体" w:cs="宋体"/>
          <w:i/>
          <w:iCs/>
          <w:color w:val="auto"/>
          <w:sz w:val="24"/>
          <w:highlight w:val="none"/>
          <w:u w:val="single"/>
        </w:rPr>
        <w:t>中标人不得将合同标的进行转包</w:t>
      </w:r>
      <w:r>
        <w:rPr>
          <w:rFonts w:hint="eastAsia" w:ascii="宋体" w:hAnsi="宋体" w:cs="宋体"/>
          <w:color w:val="auto"/>
          <w:sz w:val="24"/>
          <w:highlight w:val="none"/>
        </w:rPr>
        <w:t>。未经采购人同意，中标人也不得采用分包的形式履行合同，否则采购人有权终止合同。转包或分包造成采购人损失的，中标人应承担相应赔偿责任。</w:t>
      </w:r>
    </w:p>
    <w:p w14:paraId="6129461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31、服务（包含与服务相关的货物）的追加</w:t>
      </w:r>
    </w:p>
    <w:p w14:paraId="7E87834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CA08AAA">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32、政府采购政策功能落实</w:t>
      </w:r>
    </w:p>
    <w:p w14:paraId="1ECB785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b/>
          <w:bCs/>
          <w:color w:val="auto"/>
          <w:sz w:val="24"/>
          <w:highlight w:val="none"/>
        </w:rPr>
      </w:pPr>
      <w:r>
        <w:rPr>
          <w:rFonts w:hint="eastAsia" w:ascii="宋体" w:hAnsi="宋体" w:cs="宋体"/>
          <w:b/>
          <w:bCs/>
          <w:color w:val="auto"/>
          <w:sz w:val="24"/>
          <w:highlight w:val="none"/>
        </w:rPr>
        <w:t>32.1政府采购线上合同信用融资政策</w:t>
      </w:r>
    </w:p>
    <w:p w14:paraId="75FDC1D5">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4FB43B00">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32.2进口产品</w:t>
      </w:r>
    </w:p>
    <w:p w14:paraId="6D8BF91C">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354C48D">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32.3中小企业、监狱企业及残疾人福利性单位</w:t>
      </w:r>
    </w:p>
    <w:p w14:paraId="41DAFD4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32.3.1中小企业定义：</w:t>
      </w:r>
    </w:p>
    <w:p w14:paraId="0A956D5A">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B3FA06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32.3.2供应商提供的货物、工程或者服务符合下列情形的，享受中小企业扶持政策：</w:t>
      </w:r>
    </w:p>
    <w:p w14:paraId="0FC28D68">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32.3.2.1在货物采购项目中，货物由中小企业制造，即货物由中小企业生产且使用该中小企业商号或者注册商标；</w:t>
      </w:r>
    </w:p>
    <w:p w14:paraId="3ABB88F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32.3.2.2在工程采购项目中，工程由中小企业承建，即工程施工单位为中小企业；</w:t>
      </w:r>
    </w:p>
    <w:p w14:paraId="181E8D15">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32.3.2.3在服务采购项目中，服务由中小企业承接，即提供服务的人员为中小企业依照《中华人民共和国劳动合同法》订立劳动合同的从业人员。</w:t>
      </w:r>
    </w:p>
    <w:p w14:paraId="73AAE0F7">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5CA7CF65">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32.3.4以联合体形式参加政府采购活动，联合体各方均为中小企业的，联合体视同中小企业。其中，联合体各方均为小微企业的，联合体视同小微企业。</w:t>
      </w:r>
    </w:p>
    <w:p w14:paraId="5964F94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00BDAD">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32.3.6残疾人福利单位定义：享受政府采购支持政策的残疾人福利性单位应当同时满足以下条件：</w:t>
      </w:r>
    </w:p>
    <w:p w14:paraId="2ED50C6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32.3.6.1安置的残疾人占本单位在职职工人数的比例不低于25%（含25%），并且安置的残疾人人数不少于10人（含10人）；</w:t>
      </w:r>
    </w:p>
    <w:p w14:paraId="3585492D">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32.3.6.2依法与安置的每位残疾人签订了一年以上（含一年）的劳动合同或服务协议；</w:t>
      </w:r>
    </w:p>
    <w:p w14:paraId="7B70C39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32.3.6.3为安置的每位残疾人按月足额缴纳了基本养老保险、基本医疗保险、失业保险、工伤保险和生育保险等社会保险费；</w:t>
      </w:r>
    </w:p>
    <w:p w14:paraId="08CF2C07">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32.3.6.4通过银行等金融机构向安置的每位残疾人，按月支付了不低于单位所在区县适用的经省级人民政府批准的月最低工资标准的工资；</w:t>
      </w:r>
    </w:p>
    <w:p w14:paraId="2BBB7D1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32.3.6.5提供本单位制造的货物、承担的工程或者服务（以下简称产品），或者提供其他残疾人福利性单位制造的货物（不包括使用非残疾人福利性单位注册商标的货物）；</w:t>
      </w:r>
    </w:p>
    <w:p w14:paraId="579A530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32.3.6.6前款所称残疾人是指法定劳动年龄内，持有《中华人民共和国残疾人证》或者《中华人民共和国残疾军人证》</w:t>
      </w:r>
      <w:r>
        <w:rPr>
          <w:rFonts w:ascii="宋体" w:hAnsi="宋体" w:cs="宋体"/>
          <w:color w:val="auto"/>
          <w:sz w:val="24"/>
          <w:highlight w:val="none"/>
        </w:rPr>
        <w:t>（1至8级）</w:t>
      </w:r>
      <w:r>
        <w:rPr>
          <w:rFonts w:hint="eastAsia" w:ascii="宋体" w:hAnsi="宋体" w:cs="宋体"/>
          <w:color w:val="auto"/>
          <w:sz w:val="24"/>
          <w:highlight w:val="none"/>
        </w:rPr>
        <w:t>的自然人，包括具有劳动条件和劳动意愿的精神残疾人。在职职工人数是指与残疾人福利性单位建立劳动关系并依法签订劳动合同或服务协议的雇员人数。</w:t>
      </w:r>
    </w:p>
    <w:p w14:paraId="3B310F8F">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32.3.7本项目是否专门面向中小企业预留采购份额见第一章《招标公告》。</w:t>
      </w:r>
    </w:p>
    <w:p w14:paraId="3DD2845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32.3.8采购标的对应的中小企业划分标准所属行业见第四章《采购需求》。</w:t>
      </w:r>
    </w:p>
    <w:p w14:paraId="3AA6B366">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32.3.9小微企业价格评审优惠的政策：见第五章《评标方法和评标标准》。</w:t>
      </w:r>
    </w:p>
    <w:p w14:paraId="6C871480">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32.4政府采购节能产品、环境标志产品</w:t>
      </w:r>
    </w:p>
    <w:p w14:paraId="38F01CA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rPr>
        <w:t>如属政府强制采购产品未提供认证证书的或认证证书提供不全的将视为未实质性响应采购要求</w:t>
      </w:r>
      <w:r>
        <w:rPr>
          <w:rFonts w:hint="eastAsia" w:ascii="宋体" w:hAnsi="宋体" w:cs="宋体"/>
          <w:i/>
          <w:color w:val="auto"/>
          <w:sz w:val="24"/>
          <w:highlight w:val="none"/>
        </w:rPr>
        <w:t>。</w:t>
      </w:r>
      <w:r>
        <w:rPr>
          <w:rFonts w:hint="eastAsia" w:ascii="宋体" w:hAnsi="宋体" w:cs="宋体"/>
          <w:color w:val="auto"/>
          <w:sz w:val="24"/>
          <w:highlight w:val="none"/>
        </w:rPr>
        <w:t>其他条件相同情况下，应当优先采购节能产品、环境标志产品。</w:t>
      </w:r>
    </w:p>
    <w:p w14:paraId="2AB47EE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DB3C6B5">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32.5绿色包装</w:t>
      </w:r>
    </w:p>
    <w:p w14:paraId="436F8275">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4A327B1">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color w:val="auto"/>
          <w:sz w:val="24"/>
          <w:highlight w:val="none"/>
        </w:rPr>
      </w:pPr>
      <w:r>
        <w:rPr>
          <w:rFonts w:hint="eastAsia" w:ascii="宋体" w:hAnsi="宋体" w:cs="宋体"/>
          <w:b/>
          <w:bCs/>
          <w:color w:val="auto"/>
          <w:sz w:val="24"/>
          <w:highlight w:val="none"/>
        </w:rPr>
        <w:t>32.6政府采购创新产品</w:t>
      </w:r>
    </w:p>
    <w:p w14:paraId="139105B8">
      <w:pPr>
        <w:pBdr>
          <w:top w:val="none" w:color="000000" w:sz="0" w:space="0"/>
          <w:left w:val="none" w:color="000000" w:sz="0" w:space="0"/>
          <w:bottom w:val="none" w:color="000000" w:sz="0" w:space="0"/>
          <w:right w:val="none" w:color="000000" w:sz="0" w:space="0"/>
        </w:pBdr>
        <w:spacing w:line="560" w:lineRule="exact"/>
        <w:ind w:firstLine="478"/>
        <w:rPr>
          <w:rFonts w:ascii="宋体" w:hAnsi="宋体" w:cs="宋体"/>
          <w:color w:val="auto"/>
          <w:sz w:val="24"/>
          <w:highlight w:val="none"/>
        </w:rPr>
      </w:pPr>
      <w:r>
        <w:rPr>
          <w:rFonts w:hint="eastAsia" w:ascii="宋体" w:hAnsi="宋体" w:cs="宋体"/>
          <w:color w:val="auto"/>
          <w:sz w:val="24"/>
          <w:highlight w:val="none"/>
        </w:rPr>
        <w:t>采购人优先采购各级政府部门公开发布的有效期内的创新产品、创新服务、首台套、首购首用等《目录》的创新产品。</w:t>
      </w:r>
    </w:p>
    <w:p w14:paraId="0B4E05B9">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32.7绿色数据中心政策</w:t>
      </w:r>
    </w:p>
    <w:p w14:paraId="4F8E2EA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4096581">
      <w:pPr>
        <w:pBdr>
          <w:top w:val="none" w:color="000000" w:sz="0" w:space="0"/>
          <w:left w:val="none" w:color="000000" w:sz="0" w:space="0"/>
          <w:bottom w:val="none" w:color="000000" w:sz="0" w:space="0"/>
          <w:right w:val="none" w:color="000000" w:sz="0" w:space="0"/>
        </w:pBdr>
        <w:spacing w:before="0" w:after="0" w:line="559" w:lineRule="atLeast"/>
        <w:ind w:left="0" w:right="0" w:firstLine="482"/>
        <w:jc w:val="both"/>
        <w:rPr>
          <w:color w:val="auto"/>
          <w:highlight w:val="none"/>
        </w:rPr>
      </w:pPr>
      <w:r>
        <w:rPr>
          <w:rFonts w:ascii="宋体" w:hAnsi="宋体" w:eastAsia="宋体" w:cs="宋体"/>
          <w:b/>
          <w:color w:val="auto"/>
          <w:sz w:val="24"/>
          <w:highlight w:val="none"/>
        </w:rPr>
        <w:t>32.8实施本国产品标准及相关政策</w:t>
      </w:r>
    </w:p>
    <w:p w14:paraId="653602DC">
      <w:pPr>
        <w:widowControl/>
        <w:numPr>
          <w:ilvl w:val="0"/>
          <w:numId w:val="0"/>
        </w:numPr>
        <w:spacing w:line="560" w:lineRule="exact"/>
        <w:ind w:firstLine="480"/>
        <w:jc w:val="left"/>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32.8.1本项目对采购本国产品给予政策支持。</w:t>
      </w:r>
    </w:p>
    <w:p w14:paraId="2E6DCDDE">
      <w:pPr>
        <w:widowControl/>
        <w:numPr>
          <w:ilvl w:val="0"/>
          <w:numId w:val="0"/>
        </w:numPr>
        <w:spacing w:line="560" w:lineRule="exact"/>
        <w:ind w:firstLine="480"/>
        <w:jc w:val="left"/>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AE647C2">
      <w:pPr>
        <w:widowControl/>
        <w:spacing w:line="560" w:lineRule="exact"/>
        <w:ind w:firstLine="482"/>
        <w:jc w:val="left"/>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85DDA02">
      <w:pPr>
        <w:widowControl/>
        <w:spacing w:line="560" w:lineRule="exact"/>
        <w:ind w:firstLine="482"/>
        <w:jc w:val="left"/>
        <w:outlineLvl w:val="3"/>
        <w:rPr>
          <w:rFonts w:hint="eastAsia"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lang w:val="en-US" w:eastAsia="zh-CN"/>
        </w:rPr>
        <w:t>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auto"/>
          <w:sz w:val="24"/>
          <w:szCs w:val="20"/>
          <w:highlight w:val="none"/>
          <w:u w:val="single"/>
          <w:lang w:val="en-US" w:eastAsia="zh-CN"/>
        </w:rPr>
        <w:t>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auto"/>
          <w:sz w:val="24"/>
          <w:szCs w:val="20"/>
          <w:highlight w:val="none"/>
          <w:lang w:val="en-US" w:eastAsia="zh-CN"/>
        </w:rPr>
        <w:t>。</w:t>
      </w:r>
    </w:p>
    <w:p w14:paraId="08392446">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32.9履约保证金政策</w:t>
      </w:r>
    </w:p>
    <w:p w14:paraId="5019292F">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确需收取履约保证金的，履约保证金的缴纳形式：</w:t>
      </w:r>
    </w:p>
    <w:p w14:paraId="035F78BB">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9D103E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如以履约保函（保险）形式缴纳履约保证金，供应商可通过政府采购电子履约保函（保险）平台（www.jsdzbh.com）在线申请履约保函（保险）。</w:t>
      </w:r>
    </w:p>
    <w:p w14:paraId="56DF627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降低履约保证金缴纳比例为</w:t>
      </w:r>
      <w:r>
        <w:rPr>
          <w:rFonts w:hint="eastAsia" w:ascii="宋体" w:hAnsi="宋体" w:cs="宋体"/>
          <w:b/>
          <w:bCs/>
          <w:color w:val="auto"/>
          <w:sz w:val="24"/>
          <w:highlight w:val="none"/>
          <w:u w:val="single"/>
        </w:rPr>
        <w:t>5%</w:t>
      </w:r>
      <w:r>
        <w:rPr>
          <w:rFonts w:hint="eastAsia" w:ascii="宋体" w:hAnsi="宋体" w:cs="宋体"/>
          <w:color w:val="auto"/>
          <w:sz w:val="24"/>
          <w:highlight w:val="none"/>
        </w:rPr>
        <w:t>。</w:t>
      </w:r>
    </w:p>
    <w:p w14:paraId="4FB0B9A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b/>
          <w:color w:val="auto"/>
          <w:sz w:val="24"/>
          <w:highlight w:val="none"/>
        </w:rPr>
        <w:t>33.预付款制度</w:t>
      </w:r>
    </w:p>
    <w:p w14:paraId="24520D82">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本项目落实预付款制度，预付款比例为</w:t>
      </w:r>
      <w:r>
        <w:rPr>
          <w:rFonts w:hint="eastAsia" w:ascii="宋体" w:hAnsi="宋体" w:cs="宋体"/>
          <w:color w:val="auto"/>
          <w:sz w:val="24"/>
          <w:highlight w:val="none"/>
          <w:u w:val="single"/>
        </w:rPr>
        <w:t>30%</w:t>
      </w:r>
      <w:r>
        <w:rPr>
          <w:rFonts w:hint="eastAsia" w:ascii="宋体" w:hAnsi="宋体" w:cs="宋体"/>
          <w:color w:val="auto"/>
          <w:sz w:val="24"/>
          <w:highlight w:val="none"/>
        </w:rPr>
        <w:t>。在签订合同时，中标、成交供应商明确书面表示无需预付款或者主动要求降低预付款比例的，采购人可就预付款比例作相应调整。</w:t>
      </w:r>
    </w:p>
    <w:p w14:paraId="5112F0CA">
      <w:pPr>
        <w:spacing w:line="560" w:lineRule="exact"/>
        <w:jc w:val="center"/>
        <w:rPr>
          <w:rFonts w:ascii="黑体" w:hAnsi="黑体" w:eastAsia="黑体" w:cs="黑体"/>
          <w:color w:val="auto"/>
          <w:sz w:val="44"/>
          <w:szCs w:val="44"/>
          <w:highlight w:val="none"/>
        </w:rPr>
      </w:pPr>
      <w:r>
        <w:rPr>
          <w:rFonts w:hint="eastAsia" w:ascii="宋体" w:hAnsi="宋体" w:cs="宋体"/>
          <w:color w:val="auto"/>
          <w:sz w:val="24"/>
          <w:highlight w:val="none"/>
        </w:rPr>
        <w:br w:type="page" w:clear="all"/>
      </w:r>
      <w:bookmarkStart w:id="2" w:name="_Toc31242"/>
      <w:r>
        <w:rPr>
          <w:rFonts w:hint="eastAsia" w:ascii="黑体" w:hAnsi="黑体" w:eastAsia="黑体" w:cs="黑体"/>
          <w:color w:val="auto"/>
          <w:sz w:val="44"/>
          <w:szCs w:val="44"/>
          <w:highlight w:val="none"/>
        </w:rPr>
        <w:t>第三章 合同文本</w:t>
      </w:r>
      <w:bookmarkEnd w:id="2"/>
    </w:p>
    <w:p w14:paraId="1D88A3F2">
      <w:pPr>
        <w:pStyle w:val="194"/>
        <w:spacing w:line="5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以下为中标后签</w:t>
      </w:r>
      <w:r>
        <w:rPr>
          <w:rFonts w:hint="eastAsia" w:ascii="宋体" w:hAnsi="宋体" w:cs="宋体"/>
          <w:color w:val="auto"/>
          <w:sz w:val="24"/>
          <w:szCs w:val="24"/>
          <w:highlight w:val="none"/>
          <w:lang w:eastAsia="zh-CN"/>
        </w:rPr>
        <w:t>订</w:t>
      </w:r>
      <w:r>
        <w:rPr>
          <w:rFonts w:hint="eastAsia" w:ascii="宋体" w:hAnsi="宋体" w:cs="宋体"/>
          <w:color w:val="auto"/>
          <w:sz w:val="24"/>
          <w:szCs w:val="24"/>
          <w:highlight w:val="none"/>
        </w:rPr>
        <w:t>本项目合同的通用条款，中标人不得提出实质性的修改。</w:t>
      </w:r>
    </w:p>
    <w:p w14:paraId="7A9F2B50">
      <w:pPr>
        <w:widowControl/>
        <w:spacing w:line="500" w:lineRule="exact"/>
        <w:ind w:firstLine="480"/>
        <w:jc w:val="center"/>
        <w:rPr>
          <w:b/>
          <w:bCs/>
          <w:color w:val="auto"/>
          <w:sz w:val="28"/>
          <w:highlight w:val="none"/>
        </w:rPr>
      </w:pPr>
      <w:bookmarkStart w:id="3" w:name="_Toc18997"/>
      <w:r>
        <w:rPr>
          <w:rFonts w:hint="eastAsia"/>
          <w:b/>
          <w:bCs/>
          <w:color w:val="auto"/>
          <w:sz w:val="28"/>
          <w:highlight w:val="none"/>
        </w:rPr>
        <w:t>政府采购合同</w:t>
      </w:r>
    </w:p>
    <w:p w14:paraId="51B8F0CE">
      <w:pPr>
        <w:widowControl/>
        <w:spacing w:line="560" w:lineRule="exact"/>
        <w:ind w:firstLine="482"/>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项目名称：</w:t>
      </w:r>
      <w:r>
        <w:rPr>
          <w:rFonts w:hint="eastAsia" w:ascii="宋体" w:hAnsi="宋体" w:cs="宋体"/>
          <w:color w:val="auto"/>
          <w:sz w:val="24"/>
          <w:szCs w:val="20"/>
          <w:highlight w:val="none"/>
          <w:u w:val="single"/>
          <w:lang w:eastAsia="zh-CN"/>
        </w:rPr>
        <w:t>盐城市新洋实验小学</w:t>
      </w:r>
      <w:r>
        <w:rPr>
          <w:rFonts w:hint="eastAsia" w:ascii="宋体" w:hAnsi="宋体" w:eastAsia="宋体" w:cs="宋体"/>
          <w:color w:val="auto"/>
          <w:sz w:val="24"/>
          <w:szCs w:val="20"/>
          <w:highlight w:val="none"/>
          <w:u w:val="single"/>
          <w:lang w:val="zh-CN"/>
        </w:rPr>
        <w:t>2026年度物业服务项目</w:t>
      </w:r>
    </w:p>
    <w:p w14:paraId="6BFB8D0A">
      <w:pPr>
        <w:widowControl/>
        <w:spacing w:line="560" w:lineRule="exact"/>
        <w:ind w:firstLine="482"/>
        <w:jc w:val="left"/>
        <w:rPr>
          <w:rFonts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rPr>
        <w:t>项目编号：</w:t>
      </w:r>
      <w:r>
        <w:rPr>
          <w:rFonts w:hint="eastAsia" w:ascii="宋体" w:hAnsi="宋体" w:eastAsia="宋体" w:cs="宋体"/>
          <w:color w:val="auto"/>
          <w:sz w:val="24"/>
          <w:szCs w:val="20"/>
          <w:highlight w:val="none"/>
          <w:u w:val="single"/>
          <w:lang w:val="en-US" w:eastAsia="zh-CN"/>
        </w:rPr>
        <w:t xml:space="preserve">                      </w:t>
      </w:r>
    </w:p>
    <w:p w14:paraId="77A6DD6E">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甲方：（买方）</w:t>
      </w:r>
      <w:r>
        <w:rPr>
          <w:rFonts w:hint="eastAsia" w:ascii="宋体" w:hAnsi="宋体" w:cs="宋体"/>
          <w:color w:val="auto"/>
          <w:sz w:val="24"/>
          <w:szCs w:val="20"/>
          <w:highlight w:val="none"/>
          <w:u w:val="single"/>
          <w:lang w:eastAsia="zh-CN"/>
        </w:rPr>
        <w:t>盐城市新洋实验小学</w:t>
      </w:r>
      <w:r>
        <w:rPr>
          <w:rFonts w:hint="eastAsia" w:ascii="宋体" w:hAnsi="宋体" w:eastAsia="宋体" w:cs="宋体"/>
          <w:color w:val="auto"/>
          <w:sz w:val="24"/>
          <w:szCs w:val="20"/>
          <w:highlight w:val="none"/>
        </w:rPr>
        <w:t>（简称甲方）</w:t>
      </w:r>
    </w:p>
    <w:p w14:paraId="2DDD5A1A">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乙方：（卖方）</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（简称乙方）</w:t>
      </w:r>
    </w:p>
    <w:p w14:paraId="05A60B89">
      <w:pPr>
        <w:widowControl/>
        <w:spacing w:line="560" w:lineRule="exact"/>
        <w:ind w:firstLine="482"/>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rPr>
        <w:t>甲、乙双方根据盐城市政府</w:t>
      </w:r>
      <w:r>
        <w:rPr>
          <w:rFonts w:hint="eastAsia" w:ascii="宋体" w:hAnsi="宋体" w:cs="宋体"/>
          <w:color w:val="auto"/>
          <w:sz w:val="24"/>
          <w:szCs w:val="20"/>
          <w:highlight w:val="none"/>
          <w:lang w:eastAsia="zh-CN"/>
        </w:rPr>
        <w:t>交易中心</w:t>
      </w:r>
      <w:r>
        <w:rPr>
          <w:rFonts w:hint="eastAsia" w:ascii="宋体" w:hAnsi="宋体" w:cs="宋体"/>
          <w:color w:val="auto"/>
          <w:sz w:val="24"/>
          <w:szCs w:val="20"/>
          <w:highlight w:val="none"/>
          <w:u w:val="single"/>
          <w:lang w:eastAsia="zh-CN"/>
        </w:rPr>
        <w:t>盐城市新洋实验小学</w:t>
      </w:r>
      <w:r>
        <w:rPr>
          <w:rFonts w:hint="eastAsia" w:ascii="宋体" w:hAnsi="宋体" w:eastAsia="宋体" w:cs="宋体"/>
          <w:color w:val="auto"/>
          <w:sz w:val="24"/>
          <w:szCs w:val="20"/>
          <w:highlight w:val="none"/>
          <w:u w:val="single"/>
          <w:lang w:eastAsia="zh-CN"/>
        </w:rPr>
        <w:t>2026年度</w:t>
      </w:r>
      <w:r>
        <w:rPr>
          <w:rFonts w:hint="eastAsia" w:ascii="宋体" w:hAnsi="宋体" w:eastAsia="宋体" w:cs="宋体"/>
          <w:color w:val="auto"/>
          <w:sz w:val="24"/>
          <w:szCs w:val="20"/>
          <w:highlight w:val="none"/>
          <w:u w:val="single"/>
        </w:rPr>
        <w:t>物业服务项目</w:t>
      </w:r>
      <w:r>
        <w:rPr>
          <w:rFonts w:hint="eastAsia" w:ascii="宋体" w:hAnsi="宋体" w:eastAsia="宋体" w:cs="宋体"/>
          <w:color w:val="auto"/>
          <w:sz w:val="24"/>
          <w:szCs w:val="20"/>
          <w:highlight w:val="none"/>
        </w:rPr>
        <w:t>公开</w:t>
      </w:r>
      <w:r>
        <w:rPr>
          <w:rFonts w:hint="eastAsia" w:ascii="宋体" w:hAnsi="宋体" w:eastAsia="宋体" w:cs="宋体"/>
          <w:color w:val="auto"/>
          <w:sz w:val="24"/>
          <w:szCs w:val="20"/>
          <w:highlight w:val="none"/>
          <w:lang w:val="zh-CN"/>
        </w:rPr>
        <w:t>招标的结果，签署本合同。</w:t>
      </w:r>
    </w:p>
    <w:p w14:paraId="5AD6B155">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第一条 物业基本情况</w:t>
      </w:r>
    </w:p>
    <w:p w14:paraId="657E7834">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1、物业名称：</w:t>
      </w:r>
      <w:r>
        <w:rPr>
          <w:rFonts w:hint="eastAsia" w:ascii="宋体" w:hAnsi="宋体" w:cs="宋体"/>
          <w:color w:val="auto"/>
          <w:sz w:val="24"/>
          <w:szCs w:val="20"/>
          <w:highlight w:val="none"/>
          <w:u w:val="single"/>
          <w:lang w:eastAsia="zh-CN"/>
        </w:rPr>
        <w:t>盐城市新洋实验小学</w:t>
      </w:r>
      <w:r>
        <w:rPr>
          <w:rFonts w:hint="eastAsia" w:ascii="宋体" w:hAnsi="宋体" w:eastAsia="宋体" w:cs="宋体"/>
          <w:color w:val="auto"/>
          <w:sz w:val="24"/>
          <w:szCs w:val="20"/>
          <w:highlight w:val="none"/>
          <w:u w:val="single"/>
          <w:lang w:eastAsia="zh-CN"/>
        </w:rPr>
        <w:t>2026年度</w:t>
      </w:r>
      <w:r>
        <w:rPr>
          <w:rFonts w:hint="eastAsia" w:ascii="宋体" w:hAnsi="宋体" w:eastAsia="宋体" w:cs="宋体"/>
          <w:color w:val="auto"/>
          <w:sz w:val="24"/>
          <w:szCs w:val="20"/>
          <w:highlight w:val="none"/>
          <w:u w:val="single"/>
        </w:rPr>
        <w:t>物业服务项目</w:t>
      </w:r>
    </w:p>
    <w:p w14:paraId="1E2A9D3C">
      <w:pPr>
        <w:widowControl/>
        <w:spacing w:line="560" w:lineRule="exact"/>
        <w:ind w:firstLine="482"/>
        <w:jc w:val="left"/>
        <w:rPr>
          <w:rFonts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2、坐落位置：</w:t>
      </w:r>
      <w:r>
        <w:rPr>
          <w:rFonts w:hint="eastAsia" w:ascii="宋体" w:hAnsi="宋体" w:eastAsia="宋体" w:cs="宋体"/>
          <w:color w:val="auto"/>
          <w:sz w:val="24"/>
          <w:szCs w:val="20"/>
          <w:highlight w:val="none"/>
          <w:u w:val="single"/>
          <w:lang w:val="en-US" w:eastAsia="zh-CN"/>
        </w:rPr>
        <w:t xml:space="preserve">                         </w:t>
      </w:r>
    </w:p>
    <w:p w14:paraId="01BAA1D7">
      <w:pPr>
        <w:widowControl/>
        <w:spacing w:line="560" w:lineRule="exact"/>
        <w:ind w:firstLine="482"/>
        <w:jc w:val="left"/>
        <w:rPr>
          <w:rFonts w:ascii="宋体" w:hAnsi="宋体" w:cs="宋体"/>
          <w:b/>
          <w:bCs/>
          <w:color w:val="auto"/>
          <w:sz w:val="24"/>
          <w:szCs w:val="20"/>
          <w:highlight w:val="none"/>
        </w:rPr>
      </w:pPr>
      <w:r>
        <w:rPr>
          <w:rFonts w:hint="eastAsia" w:ascii="宋体" w:hAnsi="宋体" w:cs="宋体"/>
          <w:b/>
          <w:bCs/>
          <w:color w:val="auto"/>
          <w:sz w:val="24"/>
          <w:szCs w:val="20"/>
          <w:highlight w:val="none"/>
        </w:rPr>
        <w:t>第二条 委托管理事项</w:t>
      </w:r>
    </w:p>
    <w:p w14:paraId="6C0D5CEA">
      <w:pPr>
        <w:widowControl/>
        <w:spacing w:line="560" w:lineRule="exact"/>
        <w:ind w:firstLine="482"/>
        <w:jc w:val="left"/>
        <w:rPr>
          <w:rFonts w:ascii="宋体" w:hAnsi="宋体" w:cs="宋体"/>
          <w:color w:val="auto"/>
          <w:sz w:val="24"/>
          <w:szCs w:val="20"/>
          <w:highlight w:val="none"/>
        </w:rPr>
      </w:pPr>
      <w:r>
        <w:rPr>
          <w:rFonts w:hint="eastAsia" w:ascii="宋体" w:hAnsi="宋体" w:cs="宋体"/>
          <w:color w:val="auto"/>
          <w:sz w:val="24"/>
          <w:szCs w:val="20"/>
          <w:highlight w:val="none"/>
        </w:rPr>
        <w:t>服务项目包含卫生保洁、垃圾清运、绿化养护、</w:t>
      </w:r>
      <w:r>
        <w:rPr>
          <w:rFonts w:hint="eastAsia" w:ascii="宋体" w:hAnsi="宋体" w:cs="宋体"/>
          <w:color w:val="auto"/>
          <w:sz w:val="24"/>
          <w:szCs w:val="20"/>
          <w:highlight w:val="none"/>
          <w:lang w:val="en-US" w:eastAsia="zh-CN"/>
        </w:rPr>
        <w:t>水电维修服务</w:t>
      </w:r>
      <w:r>
        <w:rPr>
          <w:rFonts w:hint="eastAsia" w:ascii="宋体" w:hAnsi="宋体" w:cs="宋体"/>
          <w:color w:val="auto"/>
          <w:sz w:val="24"/>
          <w:szCs w:val="20"/>
          <w:highlight w:val="none"/>
        </w:rPr>
        <w:t>、</w:t>
      </w:r>
      <w:r>
        <w:rPr>
          <w:rFonts w:hint="eastAsia" w:ascii="宋体" w:hAnsi="宋体" w:cs="宋体"/>
          <w:color w:val="auto"/>
          <w:sz w:val="24"/>
          <w:szCs w:val="20"/>
          <w:highlight w:val="none"/>
          <w:lang w:val="en-US" w:eastAsia="zh-CN"/>
        </w:rPr>
        <w:t>文印服务</w:t>
      </w:r>
      <w:r>
        <w:rPr>
          <w:rFonts w:hint="eastAsia" w:ascii="宋体" w:hAnsi="宋体" w:cs="宋体"/>
          <w:color w:val="auto"/>
          <w:sz w:val="24"/>
          <w:szCs w:val="20"/>
          <w:highlight w:val="none"/>
        </w:rPr>
        <w:t>、夜间值班巡逻（由安保服务单位派遣、采购单位统筹管理）等内容。具体以现场实际情况为准，服务项目总价包干。</w:t>
      </w:r>
    </w:p>
    <w:p w14:paraId="208D2528">
      <w:pPr>
        <w:widowControl/>
        <w:spacing w:line="560" w:lineRule="exact"/>
        <w:ind w:firstLine="480"/>
        <w:rPr>
          <w:rFonts w:ascii="宋体" w:hAnsi="宋体" w:cs="宋体"/>
          <w:b/>
          <w:bCs/>
          <w:color w:val="auto"/>
          <w:sz w:val="24"/>
          <w:szCs w:val="20"/>
          <w:highlight w:val="none"/>
        </w:rPr>
      </w:pPr>
      <w:r>
        <w:rPr>
          <w:rFonts w:hint="eastAsia" w:ascii="宋体" w:hAnsi="宋体" w:cs="宋体"/>
          <w:b/>
          <w:bCs/>
          <w:color w:val="auto"/>
          <w:sz w:val="24"/>
          <w:szCs w:val="20"/>
          <w:highlight w:val="none"/>
        </w:rPr>
        <w:t>（</w:t>
      </w:r>
      <w:r>
        <w:rPr>
          <w:rFonts w:hint="eastAsia" w:ascii="宋体" w:hAnsi="宋体" w:cs="宋体"/>
          <w:b/>
          <w:bCs/>
          <w:color w:val="auto"/>
          <w:sz w:val="24"/>
          <w:szCs w:val="20"/>
          <w:highlight w:val="none"/>
          <w:lang w:eastAsia="zh-CN"/>
        </w:rPr>
        <w:t>一</w:t>
      </w:r>
      <w:r>
        <w:rPr>
          <w:rFonts w:hint="eastAsia" w:ascii="宋体" w:hAnsi="宋体" w:cs="宋体"/>
          <w:b/>
          <w:bCs/>
          <w:color w:val="auto"/>
          <w:sz w:val="24"/>
          <w:szCs w:val="20"/>
          <w:highlight w:val="none"/>
        </w:rPr>
        <w:t>）卫生保洁</w:t>
      </w:r>
    </w:p>
    <w:p w14:paraId="48FB2FF0">
      <w:pPr>
        <w:widowControl/>
        <w:spacing w:line="560" w:lineRule="exact"/>
        <w:ind w:firstLine="480"/>
        <w:rPr>
          <w:rFonts w:hint="eastAsia" w:ascii="宋体" w:hAnsi="宋体" w:cs="宋体"/>
          <w:b/>
          <w:color w:val="auto"/>
          <w:sz w:val="24"/>
          <w:szCs w:val="20"/>
          <w:highlight w:val="none"/>
        </w:rPr>
      </w:pPr>
      <w:r>
        <w:rPr>
          <w:rFonts w:hint="eastAsia" w:ascii="宋体" w:hAnsi="宋体" w:cs="宋体"/>
          <w:b/>
          <w:color w:val="auto"/>
          <w:sz w:val="24"/>
          <w:szCs w:val="20"/>
          <w:highlight w:val="none"/>
        </w:rPr>
        <w:t>①公共区域保洁：</w:t>
      </w:r>
    </w:p>
    <w:p w14:paraId="02C37C44">
      <w:pPr>
        <w:widowControl/>
        <w:spacing w:line="5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每日打扫1次各楼层通道和楼梯台阶，并拖洗干净；水磨石或水泥地面每半月至少刷洗1次，大理石地面</w:t>
      </w:r>
      <w:r>
        <w:rPr>
          <w:rFonts w:hint="eastAsia" w:ascii="宋体" w:hAnsi="宋体" w:cs="宋体"/>
          <w:color w:val="auto"/>
          <w:sz w:val="24"/>
          <w:szCs w:val="20"/>
          <w:highlight w:val="none"/>
        </w:rPr>
        <w:t>每2月至少做晶面1次（结</w:t>
      </w:r>
      <w:r>
        <w:rPr>
          <w:rFonts w:hint="eastAsia" w:ascii="宋体" w:hAnsi="宋体" w:cs="宋体"/>
          <w:color w:val="auto"/>
          <w:sz w:val="24"/>
          <w:szCs w:val="20"/>
          <w:highlight w:val="none"/>
        </w:rPr>
        <w:t>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p>
    <w:p w14:paraId="549BAD04">
      <w:pPr>
        <w:widowControl/>
        <w:spacing w:line="560" w:lineRule="exact"/>
        <w:ind w:firstLine="480"/>
        <w:rPr>
          <w:rFonts w:ascii="宋体" w:hAnsi="宋体" w:cs="宋体"/>
          <w:color w:val="auto"/>
          <w:sz w:val="24"/>
          <w:szCs w:val="20"/>
          <w:highlight w:val="none"/>
        </w:rPr>
      </w:pPr>
      <w:r>
        <w:rPr>
          <w:rFonts w:hint="eastAsia" w:ascii="宋体" w:hAnsi="宋体" w:cs="宋体"/>
          <w:b/>
          <w:color w:val="auto"/>
          <w:sz w:val="24"/>
          <w:szCs w:val="20"/>
          <w:highlight w:val="none"/>
        </w:rPr>
        <w:t>②公用卫生间保洁：</w:t>
      </w:r>
      <w:r>
        <w:rPr>
          <w:rFonts w:hint="eastAsia" w:ascii="宋体" w:hAnsi="宋体" w:cs="宋体"/>
          <w:color w:val="auto"/>
          <w:sz w:val="24"/>
          <w:szCs w:val="20"/>
          <w:highlight w:val="none"/>
        </w:rPr>
        <w:t>配备自动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p>
    <w:p w14:paraId="01636C06">
      <w:pPr>
        <w:widowControl/>
        <w:spacing w:line="560" w:lineRule="exact"/>
        <w:ind w:firstLine="480"/>
        <w:rPr>
          <w:rFonts w:hint="eastAsia" w:ascii="宋体" w:hAnsi="宋体" w:cs="宋体"/>
          <w:b/>
          <w:color w:val="auto"/>
          <w:sz w:val="24"/>
          <w:szCs w:val="20"/>
          <w:highlight w:val="none"/>
        </w:rPr>
      </w:pPr>
      <w:r>
        <w:rPr>
          <w:rFonts w:hint="eastAsia" w:ascii="宋体" w:hAnsi="宋体" w:cs="宋体"/>
          <w:b/>
          <w:color w:val="auto"/>
          <w:sz w:val="24"/>
          <w:szCs w:val="20"/>
          <w:highlight w:val="none"/>
        </w:rPr>
        <w:t>③垃圾箱、垃圾池日产日清。</w:t>
      </w:r>
    </w:p>
    <w:p w14:paraId="6F39D836">
      <w:pPr>
        <w:widowControl/>
        <w:spacing w:line="560" w:lineRule="exact"/>
        <w:ind w:firstLine="480"/>
        <w:rPr>
          <w:rFonts w:ascii="宋体" w:hAnsi="宋体" w:cs="宋体"/>
          <w:b/>
          <w:color w:val="auto"/>
          <w:sz w:val="24"/>
          <w:szCs w:val="20"/>
          <w:highlight w:val="none"/>
        </w:rPr>
      </w:pPr>
      <w:r>
        <w:rPr>
          <w:rFonts w:hint="eastAsia" w:ascii="宋体" w:hAnsi="宋体" w:cs="宋体"/>
          <w:b/>
          <w:color w:val="auto"/>
          <w:sz w:val="24"/>
          <w:szCs w:val="20"/>
          <w:highlight w:val="none"/>
        </w:rPr>
        <w:t>④</w:t>
      </w:r>
      <w:r>
        <w:rPr>
          <w:rFonts w:hint="eastAsia" w:ascii="宋体" w:hAnsi="宋体" w:eastAsia="宋体" w:cs="宋体"/>
          <w:b/>
          <w:color w:val="auto"/>
          <w:sz w:val="24"/>
          <w:szCs w:val="20"/>
          <w:highlight w:val="none"/>
        </w:rPr>
        <w:t>校园</w:t>
      </w:r>
      <w:r>
        <w:rPr>
          <w:rFonts w:hint="eastAsia" w:ascii="宋体" w:hAnsi="宋体" w:cs="宋体"/>
          <w:b/>
          <w:color w:val="auto"/>
          <w:sz w:val="24"/>
          <w:szCs w:val="20"/>
          <w:highlight w:val="none"/>
        </w:rPr>
        <w:t>道路、广场：</w:t>
      </w:r>
      <w:r>
        <w:rPr>
          <w:rFonts w:hint="eastAsia" w:ascii="宋体" w:hAnsi="宋体" w:cs="宋体"/>
          <w:color w:val="auto"/>
          <w:sz w:val="24"/>
          <w:szCs w:val="20"/>
          <w:highlight w:val="none"/>
        </w:rPr>
        <w:t>每日清扫一次，每2小时巡查一次，发现有零星的杂物及时清理。</w:t>
      </w:r>
    </w:p>
    <w:p w14:paraId="5A6F1FC6">
      <w:pPr>
        <w:widowControl/>
        <w:spacing w:line="560" w:lineRule="exact"/>
        <w:ind w:firstLine="480"/>
        <w:rPr>
          <w:rFonts w:hint="eastAsia" w:ascii="宋体" w:hAnsi="宋体" w:eastAsia="宋体" w:cs="宋体"/>
          <w:color w:val="auto"/>
          <w:sz w:val="24"/>
          <w:szCs w:val="20"/>
          <w:highlight w:val="none"/>
          <w:lang w:eastAsia="zh-CN"/>
        </w:rPr>
      </w:pPr>
      <w:r>
        <w:rPr>
          <w:rFonts w:hint="eastAsia" w:ascii="宋体" w:hAnsi="宋体" w:eastAsia="宋体" w:cs="宋体"/>
          <w:b/>
          <w:color w:val="auto"/>
          <w:sz w:val="24"/>
          <w:szCs w:val="20"/>
          <w:highlight w:val="none"/>
        </w:rPr>
        <w:fldChar w:fldCharType="begin"/>
      </w:r>
      <w:r>
        <w:rPr>
          <w:rFonts w:hint="eastAsia" w:ascii="宋体" w:hAnsi="宋体" w:eastAsia="宋体" w:cs="宋体"/>
          <w:b/>
          <w:color w:val="auto"/>
          <w:sz w:val="24"/>
          <w:szCs w:val="20"/>
          <w:highlight w:val="none"/>
        </w:rPr>
        <w:instrText xml:space="preserve"> = 5 \* GB3 \* MERGEFORMAT </w:instrText>
      </w:r>
      <w:r>
        <w:rPr>
          <w:rFonts w:hint="eastAsia" w:ascii="宋体" w:hAnsi="宋体" w:eastAsia="宋体" w:cs="宋体"/>
          <w:b/>
          <w:color w:val="auto"/>
          <w:sz w:val="24"/>
          <w:szCs w:val="20"/>
          <w:highlight w:val="none"/>
        </w:rPr>
        <w:fldChar w:fldCharType="separate"/>
      </w:r>
      <w:r>
        <w:rPr>
          <w:rFonts w:hint="eastAsia" w:ascii="宋体" w:hAnsi="宋体" w:eastAsia="宋体" w:cs="宋体"/>
          <w:b/>
          <w:color w:val="auto"/>
          <w:sz w:val="24"/>
          <w:szCs w:val="20"/>
          <w:highlight w:val="none"/>
        </w:rPr>
        <w:t>⑤</w:t>
      </w:r>
      <w:r>
        <w:rPr>
          <w:rFonts w:hint="eastAsia" w:ascii="宋体" w:hAnsi="宋体" w:eastAsia="宋体" w:cs="宋体"/>
          <w:b/>
          <w:color w:val="auto"/>
          <w:sz w:val="24"/>
          <w:szCs w:val="20"/>
          <w:highlight w:val="none"/>
        </w:rPr>
        <w:fldChar w:fldCharType="end"/>
      </w:r>
      <w:r>
        <w:rPr>
          <w:rFonts w:hint="eastAsia" w:ascii="宋体" w:hAnsi="宋体" w:cs="宋体"/>
          <w:b/>
          <w:color w:val="auto"/>
          <w:sz w:val="24"/>
          <w:szCs w:val="20"/>
          <w:highlight w:val="none"/>
          <w:lang w:eastAsia="zh-CN"/>
        </w:rPr>
        <w:t>绿化养护：</w:t>
      </w:r>
      <w:r>
        <w:rPr>
          <w:rFonts w:hint="eastAsia" w:ascii="宋体" w:hAnsi="宋体" w:eastAsia="宋体" w:cs="宋体"/>
          <w:color w:val="auto"/>
          <w:sz w:val="24"/>
          <w:szCs w:val="20"/>
          <w:highlight w:val="none"/>
          <w:lang w:eastAsia="zh-CN"/>
        </w:rPr>
        <w:t>负责绿化的修剪、施肥、喷药、保温、浇水等日常养护工作（肥料、农药购置费由中标服务单位负责），负责新增绿化的养护（苗木购置、栽植费用由学校负责）。</w:t>
      </w:r>
    </w:p>
    <w:p w14:paraId="76ED1717">
      <w:pPr>
        <w:spacing w:line="560" w:lineRule="exact"/>
        <w:ind w:firstLine="480"/>
        <w:rPr>
          <w:rFonts w:ascii="宋体" w:hAnsi="宋体" w:eastAsia="宋体" w:cs="宋体"/>
          <w:b/>
          <w:color w:val="auto"/>
          <w:sz w:val="24"/>
          <w:highlight w:val="none"/>
          <w:lang w:val="en-US" w:eastAsia="zh-CN"/>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二</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水电服务</w:t>
      </w:r>
    </w:p>
    <w:p w14:paraId="6E96058C">
      <w:pPr>
        <w:widowControl/>
        <w:spacing w:line="560" w:lineRule="exact"/>
        <w:ind w:firstLine="480"/>
        <w:jc w:val="left"/>
        <w:rPr>
          <w:rFonts w:ascii="宋体" w:hAnsi="宋体" w:cs="宋体"/>
          <w:bCs/>
          <w:color w:val="auto"/>
          <w:sz w:val="24"/>
          <w:szCs w:val="20"/>
          <w:highlight w:val="none"/>
        </w:rPr>
      </w:pPr>
      <w:r>
        <w:rPr>
          <w:rFonts w:hint="eastAsia" w:ascii="宋体" w:hAnsi="宋体" w:cs="宋体"/>
          <w:bCs/>
          <w:color w:val="auto"/>
          <w:sz w:val="24"/>
          <w:szCs w:val="20"/>
          <w:highlight w:val="none"/>
        </w:rPr>
        <w:t>1、</w:t>
      </w:r>
      <w:r>
        <w:rPr>
          <w:rFonts w:hint="eastAsia" w:ascii="宋体" w:hAnsi="宋体" w:cs="宋体"/>
          <w:bCs/>
          <w:color w:val="auto"/>
          <w:sz w:val="24"/>
          <w:szCs w:val="20"/>
          <w:highlight w:val="none"/>
          <w:lang w:val="en-US" w:eastAsia="zh-CN"/>
        </w:rPr>
        <w:t>水电服务人员须</w:t>
      </w:r>
      <w:r>
        <w:rPr>
          <w:rFonts w:hint="eastAsia" w:ascii="宋体" w:hAnsi="宋体" w:cs="宋体"/>
          <w:bCs/>
          <w:color w:val="auto"/>
          <w:sz w:val="24"/>
          <w:szCs w:val="20"/>
          <w:highlight w:val="none"/>
        </w:rPr>
        <w:t>严格遵守操作规程,做好巡查记录。</w:t>
      </w:r>
    </w:p>
    <w:p w14:paraId="62548659">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2、严格操作规程和安全生产规则，杜绝违章操作和不安全行为。</w:t>
      </w:r>
    </w:p>
    <w:p w14:paraId="3E38A3B7">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3、对设备和安全设施要勤查,发现隐患及时报告。精心维护和保养好设备,确保学校正常安全供电。</w:t>
      </w:r>
    </w:p>
    <w:p w14:paraId="09B7B797">
      <w:pPr>
        <w:widowControl/>
        <w:spacing w:line="560" w:lineRule="exact"/>
        <w:ind w:firstLine="480"/>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4、做好配电房的防水、防潮工作,注意随手关闭好门窗,经常查看防护网、密封条防护情况,谨防小动物窜入配电间而发生意外</w:t>
      </w:r>
      <w:r>
        <w:rPr>
          <w:rFonts w:hint="eastAsia" w:ascii="宋体" w:hAnsi="宋体" w:cs="宋体"/>
          <w:color w:val="auto"/>
          <w:sz w:val="24"/>
          <w:szCs w:val="20"/>
          <w:highlight w:val="none"/>
          <w:lang w:eastAsia="zh-CN"/>
        </w:rPr>
        <w:t>。</w:t>
      </w:r>
    </w:p>
    <w:p w14:paraId="6ADEDEEF">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5、严格禁火制度。严禁将易燃易爆危险物品带进配电间</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配电间内严禁吸烟。工作人员须能熟练使用消防器材。</w:t>
      </w:r>
    </w:p>
    <w:p w14:paraId="4EADBAA6">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6、严禁无关人员进出。未经培训,不得随便开关操作室内设施、设备。</w:t>
      </w:r>
    </w:p>
    <w:p w14:paraId="76443F75">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7、</w:t>
      </w:r>
      <w:r>
        <w:rPr>
          <w:rFonts w:hint="eastAsia" w:ascii="宋体" w:hAnsi="宋体" w:cs="宋体"/>
          <w:color w:val="auto"/>
          <w:sz w:val="24"/>
          <w:szCs w:val="20"/>
          <w:highlight w:val="none"/>
          <w:lang w:val="en-US" w:eastAsia="zh-CN"/>
        </w:rPr>
        <w:t>水电服务人</w:t>
      </w:r>
      <w:r>
        <w:rPr>
          <w:rFonts w:hint="eastAsia" w:ascii="宋体" w:hAnsi="宋体" w:cs="宋体"/>
          <w:color w:val="auto"/>
          <w:sz w:val="24"/>
          <w:szCs w:val="20"/>
          <w:highlight w:val="none"/>
        </w:rPr>
        <w:t>员应经常检查设施、设备运作情况发现隐患,及时处理。</w:t>
      </w:r>
    </w:p>
    <w:p w14:paraId="7DA0DD2A">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8、增强保密观念</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不得向无关人员泄露配电房设备情况。</w:t>
      </w:r>
    </w:p>
    <w:p w14:paraId="1AEA32B9">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9、做好对电器设备的日常维护工作</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注意电压表、电流表、功率因数表的指示情况</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禁止让电器设备超负荷使用和带病运转。</w:t>
      </w:r>
    </w:p>
    <w:p w14:paraId="1841674D">
      <w:pPr>
        <w:widowControl/>
        <w:spacing w:line="5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10、</w:t>
      </w:r>
      <w:r>
        <w:rPr>
          <w:rFonts w:hint="eastAsia" w:ascii="宋体" w:hAnsi="宋体" w:cs="宋体"/>
          <w:color w:val="auto"/>
          <w:sz w:val="24"/>
          <w:szCs w:val="20"/>
          <w:highlight w:val="none"/>
        </w:rPr>
        <w:t>做好给排水、</w:t>
      </w:r>
      <w:r>
        <w:rPr>
          <w:rFonts w:hint="eastAsia" w:ascii="宋体" w:hAnsi="宋体" w:cs="宋体"/>
          <w:color w:val="auto"/>
          <w:sz w:val="24"/>
          <w:szCs w:val="20"/>
          <w:highlight w:val="none"/>
          <w:lang w:eastAsia="zh-CN"/>
        </w:rPr>
        <w:t>水电设备维修</w:t>
      </w:r>
      <w:r>
        <w:rPr>
          <w:rFonts w:hint="eastAsia" w:ascii="宋体" w:hAnsi="宋体" w:cs="宋体"/>
          <w:color w:val="auto"/>
          <w:sz w:val="24"/>
          <w:szCs w:val="20"/>
          <w:highlight w:val="none"/>
        </w:rPr>
        <w:t>维护保养工作，及时清理</w:t>
      </w:r>
      <w:r>
        <w:rPr>
          <w:rFonts w:hint="eastAsia" w:ascii="宋体" w:hAnsi="宋体" w:cs="宋体"/>
          <w:color w:val="auto"/>
          <w:sz w:val="24"/>
          <w:szCs w:val="20"/>
          <w:highlight w:val="none"/>
          <w:lang w:eastAsia="zh-CN"/>
        </w:rPr>
        <w:t>涉水电</w:t>
      </w:r>
      <w:r>
        <w:rPr>
          <w:rFonts w:hint="eastAsia" w:ascii="宋体" w:hAnsi="宋体" w:cs="宋体"/>
          <w:color w:val="auto"/>
          <w:sz w:val="24"/>
          <w:szCs w:val="20"/>
          <w:highlight w:val="none"/>
        </w:rPr>
        <w:t>垃圾</w:t>
      </w:r>
      <w:r>
        <w:rPr>
          <w:rFonts w:hint="eastAsia" w:ascii="宋体" w:hAnsi="宋体" w:cs="宋体"/>
          <w:color w:val="auto"/>
          <w:sz w:val="24"/>
          <w:szCs w:val="20"/>
          <w:highlight w:val="none"/>
          <w:lang w:eastAsia="zh-CN"/>
        </w:rPr>
        <w:t>清理、机房</w:t>
      </w:r>
      <w:r>
        <w:rPr>
          <w:rFonts w:hint="eastAsia" w:ascii="宋体" w:hAnsi="宋体" w:cs="宋体"/>
          <w:color w:val="auto"/>
          <w:sz w:val="24"/>
          <w:szCs w:val="20"/>
          <w:highlight w:val="none"/>
        </w:rPr>
        <w:t>清洁工程，确保校内给排水、</w:t>
      </w:r>
      <w:r>
        <w:rPr>
          <w:rFonts w:hint="eastAsia" w:ascii="宋体" w:hAnsi="宋体" w:cs="宋体"/>
          <w:color w:val="auto"/>
          <w:sz w:val="24"/>
          <w:szCs w:val="20"/>
          <w:highlight w:val="none"/>
          <w:lang w:eastAsia="zh-CN"/>
        </w:rPr>
        <w:t>水电设备</w:t>
      </w:r>
      <w:r>
        <w:rPr>
          <w:rFonts w:hint="eastAsia" w:ascii="宋体" w:hAnsi="宋体" w:cs="宋体"/>
          <w:color w:val="auto"/>
          <w:sz w:val="24"/>
          <w:szCs w:val="20"/>
          <w:highlight w:val="none"/>
        </w:rPr>
        <w:t>正常运行。</w:t>
      </w:r>
    </w:p>
    <w:p w14:paraId="4D170C73">
      <w:pPr>
        <w:widowControl/>
        <w:spacing w:line="560" w:lineRule="exact"/>
        <w:ind w:firstLine="480"/>
        <w:rPr>
          <w:rFonts w:ascii="宋体" w:hAnsi="宋体" w:cs="宋体"/>
          <w:b/>
          <w:bCs/>
          <w:color w:val="auto"/>
          <w:sz w:val="24"/>
          <w:szCs w:val="20"/>
          <w:highlight w:val="none"/>
        </w:rPr>
      </w:pPr>
      <w:r>
        <w:rPr>
          <w:rFonts w:hint="eastAsia" w:ascii="宋体" w:hAnsi="宋体" w:cs="宋体"/>
          <w:b/>
          <w:bCs/>
          <w:color w:val="auto"/>
          <w:sz w:val="24"/>
          <w:szCs w:val="20"/>
          <w:highlight w:val="none"/>
        </w:rPr>
        <w:t>（</w:t>
      </w:r>
      <w:r>
        <w:rPr>
          <w:rFonts w:hint="eastAsia" w:ascii="宋体" w:hAnsi="宋体" w:cs="宋体"/>
          <w:b/>
          <w:bCs/>
          <w:color w:val="auto"/>
          <w:sz w:val="24"/>
          <w:szCs w:val="20"/>
          <w:highlight w:val="none"/>
          <w:lang w:val="en-US" w:eastAsia="zh-CN"/>
        </w:rPr>
        <w:t>三</w:t>
      </w:r>
      <w:r>
        <w:rPr>
          <w:rFonts w:hint="eastAsia" w:ascii="宋体" w:hAnsi="宋体" w:cs="宋体"/>
          <w:b/>
          <w:bCs/>
          <w:color w:val="auto"/>
          <w:sz w:val="24"/>
          <w:szCs w:val="20"/>
          <w:highlight w:val="none"/>
        </w:rPr>
        <w:t>）日常会务和大型活动服务</w:t>
      </w:r>
    </w:p>
    <w:p w14:paraId="0E6FE54E">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日常会务和大型活动，乙方须无条件提供卫生保洁、会务服务等工作。</w:t>
      </w:r>
    </w:p>
    <w:p w14:paraId="2843795F">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①服务人员上岗前要按规定着装，认真整理工装、工牌、仪容仪表端庄、整洁、精神饱满。</w:t>
      </w:r>
    </w:p>
    <w:p w14:paraId="630D7817">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②帮助布置会场，卫生工作。</w:t>
      </w:r>
    </w:p>
    <w:p w14:paraId="210C71DD">
      <w:pPr>
        <w:widowControl/>
        <w:spacing w:line="560" w:lineRule="exact"/>
        <w:ind w:firstLine="480"/>
        <w:rPr>
          <w:rFonts w:hint="eastAsia" w:ascii="宋体" w:hAnsi="宋体" w:cs="宋体"/>
          <w:b/>
          <w:bCs/>
          <w:color w:val="auto"/>
          <w:sz w:val="24"/>
          <w:szCs w:val="20"/>
          <w:highlight w:val="none"/>
          <w:lang w:eastAsia="zh-CN"/>
        </w:rPr>
      </w:pPr>
      <w:r>
        <w:rPr>
          <w:rFonts w:hint="eastAsia" w:ascii="宋体" w:hAnsi="宋体" w:cs="宋体"/>
          <w:b/>
          <w:bCs/>
          <w:color w:val="auto"/>
          <w:sz w:val="24"/>
          <w:szCs w:val="20"/>
          <w:highlight w:val="none"/>
          <w:lang w:eastAsia="zh-CN"/>
        </w:rPr>
        <w:t>（</w:t>
      </w:r>
      <w:r>
        <w:rPr>
          <w:rFonts w:hint="eastAsia" w:ascii="宋体" w:hAnsi="宋体" w:cs="宋体"/>
          <w:b/>
          <w:bCs/>
          <w:color w:val="auto"/>
          <w:sz w:val="24"/>
          <w:szCs w:val="20"/>
          <w:highlight w:val="none"/>
          <w:lang w:val="en-US" w:eastAsia="zh-CN"/>
        </w:rPr>
        <w:t>四</w:t>
      </w:r>
      <w:r>
        <w:rPr>
          <w:rFonts w:hint="eastAsia" w:ascii="宋体" w:hAnsi="宋体" w:cs="宋体"/>
          <w:b/>
          <w:bCs/>
          <w:color w:val="auto"/>
          <w:sz w:val="24"/>
          <w:szCs w:val="20"/>
          <w:highlight w:val="none"/>
          <w:lang w:eastAsia="zh-CN"/>
        </w:rPr>
        <w:t>）文印服务</w:t>
      </w:r>
    </w:p>
    <w:p w14:paraId="519809A9">
      <w:pPr>
        <w:widowControl/>
        <w:spacing w:line="560" w:lineRule="exact"/>
        <w:ind w:firstLine="480"/>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lang w:eastAsia="zh-CN"/>
        </w:rPr>
        <w:t>完成学校文印室承担的试卷等排版印刷工作，文印室的文印资料，非经学校允许，不得泄露。</w:t>
      </w:r>
    </w:p>
    <w:p w14:paraId="659196EE">
      <w:pPr>
        <w:widowControl/>
        <w:spacing w:line="560" w:lineRule="exact"/>
        <w:ind w:firstLine="480"/>
        <w:rPr>
          <w:rFonts w:ascii="宋体" w:hAnsi="宋体" w:cs="宋体"/>
          <w:b/>
          <w:bCs/>
          <w:color w:val="auto"/>
          <w:sz w:val="24"/>
          <w:szCs w:val="20"/>
          <w:highlight w:val="none"/>
        </w:rPr>
      </w:pPr>
      <w:r>
        <w:rPr>
          <w:rFonts w:hint="eastAsia" w:ascii="宋体" w:hAnsi="宋体" w:cs="宋体"/>
          <w:b/>
          <w:bCs/>
          <w:color w:val="auto"/>
          <w:sz w:val="24"/>
          <w:szCs w:val="20"/>
          <w:highlight w:val="none"/>
          <w:lang w:eastAsia="zh-CN"/>
        </w:rPr>
        <w:t>（</w:t>
      </w:r>
      <w:r>
        <w:rPr>
          <w:rFonts w:hint="eastAsia" w:ascii="宋体" w:hAnsi="宋体" w:cs="宋体"/>
          <w:b/>
          <w:bCs/>
          <w:color w:val="auto"/>
          <w:sz w:val="24"/>
          <w:szCs w:val="20"/>
          <w:highlight w:val="none"/>
          <w:lang w:val="en-US" w:eastAsia="zh-CN"/>
        </w:rPr>
        <w:t>五</w:t>
      </w:r>
      <w:r>
        <w:rPr>
          <w:rFonts w:hint="eastAsia" w:ascii="宋体" w:hAnsi="宋体" w:cs="宋体"/>
          <w:b/>
          <w:bCs/>
          <w:color w:val="auto"/>
          <w:sz w:val="24"/>
          <w:szCs w:val="20"/>
          <w:highlight w:val="none"/>
          <w:lang w:eastAsia="zh-CN"/>
        </w:rPr>
        <w:t>）</w:t>
      </w:r>
      <w:r>
        <w:rPr>
          <w:rFonts w:hint="eastAsia" w:ascii="宋体" w:hAnsi="宋体" w:cs="宋体"/>
          <w:b/>
          <w:bCs/>
          <w:color w:val="auto"/>
          <w:sz w:val="24"/>
          <w:szCs w:val="20"/>
          <w:highlight w:val="none"/>
        </w:rPr>
        <w:t>档案、资料管理</w:t>
      </w:r>
    </w:p>
    <w:p w14:paraId="033B4491">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p>
    <w:p w14:paraId="4FAD08DB">
      <w:pPr>
        <w:widowControl/>
        <w:spacing w:line="560" w:lineRule="exact"/>
        <w:ind w:firstLine="480"/>
        <w:rPr>
          <w:rFonts w:ascii="宋体" w:hAnsi="宋体" w:cs="宋体"/>
          <w:b/>
          <w:bCs/>
          <w:color w:val="auto"/>
          <w:sz w:val="24"/>
          <w:szCs w:val="20"/>
          <w:highlight w:val="none"/>
        </w:rPr>
      </w:pPr>
      <w:r>
        <w:rPr>
          <w:rFonts w:hint="eastAsia" w:ascii="宋体" w:hAnsi="宋体" w:cs="宋体"/>
          <w:b/>
          <w:bCs/>
          <w:color w:val="auto"/>
          <w:sz w:val="24"/>
          <w:szCs w:val="20"/>
          <w:highlight w:val="none"/>
        </w:rPr>
        <w:t>（</w:t>
      </w:r>
      <w:r>
        <w:rPr>
          <w:rFonts w:hint="eastAsia" w:ascii="宋体" w:hAnsi="宋体" w:cs="宋体"/>
          <w:b/>
          <w:bCs/>
          <w:color w:val="auto"/>
          <w:sz w:val="24"/>
          <w:szCs w:val="20"/>
          <w:highlight w:val="none"/>
          <w:lang w:val="en-US" w:eastAsia="zh-CN"/>
        </w:rPr>
        <w:t>六</w:t>
      </w:r>
      <w:r>
        <w:rPr>
          <w:rFonts w:hint="eastAsia" w:ascii="宋体" w:hAnsi="宋体" w:cs="宋体"/>
          <w:b/>
          <w:bCs/>
          <w:color w:val="auto"/>
          <w:sz w:val="24"/>
          <w:szCs w:val="20"/>
          <w:highlight w:val="none"/>
        </w:rPr>
        <w:t>）建立健全物业管理制度</w:t>
      </w:r>
    </w:p>
    <w:p w14:paraId="6784CE9E">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根据</w:t>
      </w:r>
      <w:r>
        <w:rPr>
          <w:rFonts w:hint="eastAsia" w:ascii="宋体" w:hAnsi="宋体" w:cs="宋体"/>
          <w:color w:val="auto"/>
          <w:sz w:val="24"/>
          <w:szCs w:val="20"/>
          <w:highlight w:val="none"/>
          <w:lang w:eastAsia="zh-CN"/>
        </w:rPr>
        <w:t>盐城市新洋实验小学</w:t>
      </w:r>
      <w:r>
        <w:rPr>
          <w:rFonts w:hint="eastAsia" w:ascii="宋体" w:hAnsi="宋体" w:cs="宋体"/>
          <w:color w:val="auto"/>
          <w:sz w:val="24"/>
          <w:szCs w:val="20"/>
          <w:highlight w:val="none"/>
        </w:rPr>
        <w:t>的具体情况，乙方应制定详细的内部管理制度、日常服务的运作管理制度等相关制度。</w:t>
      </w:r>
    </w:p>
    <w:p w14:paraId="3FC631C0">
      <w:pPr>
        <w:widowControl/>
        <w:spacing w:line="560" w:lineRule="exact"/>
        <w:ind w:firstLine="480"/>
        <w:rPr>
          <w:rFonts w:ascii="宋体" w:hAnsi="宋体" w:cs="宋体"/>
          <w:b/>
          <w:bCs/>
          <w:color w:val="auto"/>
          <w:sz w:val="24"/>
          <w:szCs w:val="20"/>
          <w:highlight w:val="none"/>
        </w:rPr>
      </w:pPr>
      <w:r>
        <w:rPr>
          <w:rFonts w:hint="eastAsia" w:ascii="宋体" w:hAnsi="宋体" w:cs="宋体"/>
          <w:b/>
          <w:bCs/>
          <w:color w:val="auto"/>
          <w:sz w:val="24"/>
          <w:szCs w:val="20"/>
          <w:highlight w:val="none"/>
        </w:rPr>
        <w:t>第三条 合同期限</w:t>
      </w:r>
    </w:p>
    <w:p w14:paraId="0C5BE53A">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rPr>
        <w:t>服务管理时间：</w:t>
      </w:r>
      <w:r>
        <w:rPr>
          <w:rFonts w:hint="eastAsia" w:ascii="宋体" w:hAnsi="宋体" w:cs="宋体"/>
          <w:color w:val="auto"/>
          <w:sz w:val="24"/>
          <w:szCs w:val="20"/>
          <w:highlight w:val="none"/>
          <w:lang w:val="en-US" w:eastAsia="zh-CN"/>
        </w:rPr>
        <w:t>1</w:t>
      </w:r>
      <w:r>
        <w:rPr>
          <w:rFonts w:hint="eastAsia" w:ascii="宋体" w:hAnsi="宋体" w:cs="宋体"/>
          <w:color w:val="auto"/>
          <w:sz w:val="24"/>
          <w:szCs w:val="20"/>
          <w:highlight w:val="none"/>
        </w:rPr>
        <w:t>年（含3个月试用期）。本合同有效期为自</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月</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日至</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月</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日止。</w:t>
      </w:r>
    </w:p>
    <w:p w14:paraId="175E52EF">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第四条 甲方的权利和义务</w:t>
      </w:r>
    </w:p>
    <w:p w14:paraId="5218EDD7">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1、乙方招录员工须进行政审，</w:t>
      </w:r>
      <w:r>
        <w:rPr>
          <w:rFonts w:hint="eastAsia" w:ascii="宋体" w:hAnsi="宋体" w:cs="宋体"/>
          <w:color w:val="auto"/>
          <w:sz w:val="24"/>
          <w:szCs w:val="20"/>
          <w:highlight w:val="none"/>
          <w:lang w:eastAsia="zh-CN"/>
        </w:rPr>
        <w:t>心理健康筛查、</w:t>
      </w:r>
      <w:r>
        <w:rPr>
          <w:rFonts w:hint="eastAsia" w:ascii="宋体" w:hAnsi="宋体" w:cs="宋体"/>
          <w:color w:val="auto"/>
          <w:sz w:val="24"/>
          <w:szCs w:val="20"/>
          <w:highlight w:val="none"/>
        </w:rPr>
        <w:t>经培训合格并报甲方备案后</w:t>
      </w:r>
      <w:r>
        <w:rPr>
          <w:rFonts w:hint="eastAsia" w:ascii="宋体" w:hAnsi="宋体" w:cs="宋体"/>
          <w:color w:val="auto"/>
          <w:sz w:val="24"/>
          <w:szCs w:val="20"/>
          <w:highlight w:val="none"/>
        </w:rPr>
        <w:t>上岗。甲方有权根据本单位服务工作实际需要，有权要求调整物业服务岗位，乙方应予执行。</w:t>
      </w:r>
    </w:p>
    <w:p w14:paraId="25A04C66">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2、对乙方管理服务情况实施监督检查，每月审议一次乙方物业管理工作。如乙方因管理不善，造成甲方重大经济损失或管理水平下降的，甲方有权终止合同。</w:t>
      </w:r>
    </w:p>
    <w:p w14:paraId="73945F67">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3、积极配合乙方依法和依照本合同规定开展管理活动。</w:t>
      </w:r>
    </w:p>
    <w:p w14:paraId="4D9D2502">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4、法律法规规定的应由甲方承担的其他责任。</w:t>
      </w:r>
    </w:p>
    <w:p w14:paraId="4D1D449F">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第五条 乙方的权利和义务</w:t>
      </w:r>
    </w:p>
    <w:p w14:paraId="04A48A62">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1、依照有关法律、法规及本合同的规定，对本物业实行统一管理，综合服务，开展各项管理服务活动。每月一次向甲方报告本物业管理服务工作情况，并根据甲方的审议要求做好相应整改、完善工作。</w:t>
      </w:r>
    </w:p>
    <w:p w14:paraId="4ED6EC77">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2、遵照有关法律、法规及物业管理有关规定，拟定本物业的管理规定、规章制度，实施方案和考核办法，提交甲方审议后执行。</w:t>
      </w:r>
    </w:p>
    <w:p w14:paraId="7731E813">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3、加强员工职业道德教育和业务培训，爱岗敬业，确保各项管理服务规范有序进行。</w:t>
      </w:r>
    </w:p>
    <w:p w14:paraId="3D14C25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4、对本物业公共设施不得擅自占用和改变使用功能，如需改变用途，须报甲方批准。</w:t>
      </w:r>
    </w:p>
    <w:p w14:paraId="1CB62E18">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p>
    <w:p w14:paraId="49AC56B6">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6、不得将本物业的管理责任转让给第三方，不得与任何一家物业管理公司进行合作管理本物业。</w:t>
      </w:r>
    </w:p>
    <w:p w14:paraId="5F82F4D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7、乙方应加强对员工的教育管理，员工如出现违规、违纪行为，造成纠纷、财产损失、人员伤亡的，乙方负全部责任。</w:t>
      </w:r>
    </w:p>
    <w:p w14:paraId="1F4B4CA8">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8、协助处理非乙方原因产生的各种纠纷。</w:t>
      </w:r>
    </w:p>
    <w:p w14:paraId="43951793">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9、乙方必须按《中华人民共和国民法典》和政府有关部门规定按时足额发放物业公司员工的工资，并为全体物业服务人员交纳所有相关的社会保险及其他相关费用，并在投标文件中作出明确承诺。</w:t>
      </w:r>
    </w:p>
    <w:p w14:paraId="7ACD1468">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10、乙方所有服务人员上班时均统一着装并挂牌上岗。</w:t>
      </w:r>
    </w:p>
    <w:p w14:paraId="07244375">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w:t>
      </w:r>
      <w:r>
        <w:rPr>
          <w:rFonts w:hint="eastAsia" w:ascii="宋体" w:hAnsi="宋体" w:cs="宋体"/>
          <w:color w:val="auto"/>
          <w:sz w:val="24"/>
          <w:szCs w:val="20"/>
          <w:highlight w:val="none"/>
          <w:lang w:val="en-US" w:eastAsia="zh-CN"/>
        </w:rPr>
        <w:t>1</w:t>
      </w:r>
      <w:r>
        <w:rPr>
          <w:rFonts w:hint="eastAsia" w:ascii="宋体" w:hAnsi="宋体" w:cs="宋体"/>
          <w:color w:val="auto"/>
          <w:sz w:val="24"/>
          <w:szCs w:val="20"/>
          <w:highlight w:val="none"/>
        </w:rPr>
        <w:t>、法律法规规定的应由乙方承担的其他责任。</w:t>
      </w:r>
    </w:p>
    <w:p w14:paraId="7B3122A6">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w:t>
      </w:r>
      <w:r>
        <w:rPr>
          <w:rFonts w:hint="eastAsia" w:ascii="宋体" w:hAnsi="宋体" w:cs="宋体"/>
          <w:color w:val="auto"/>
          <w:sz w:val="24"/>
          <w:szCs w:val="20"/>
          <w:highlight w:val="none"/>
          <w:lang w:val="en-US" w:eastAsia="zh-CN"/>
        </w:rPr>
        <w:t>2</w:t>
      </w:r>
      <w:r>
        <w:rPr>
          <w:rFonts w:hint="eastAsia" w:ascii="宋体" w:hAnsi="宋体" w:cs="宋体"/>
          <w:color w:val="auto"/>
          <w:sz w:val="24"/>
          <w:szCs w:val="20"/>
          <w:highlight w:val="none"/>
        </w:rPr>
        <w:t>、本合同终止后，乙方必须向甲方移交全部管理用房及物业管理的全部档案资料，甲方不负责乙方招聘人员的安排。</w:t>
      </w:r>
    </w:p>
    <w:p w14:paraId="1373CE8E">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第六条 管理目标</w:t>
      </w:r>
    </w:p>
    <w:p w14:paraId="4C53F0A0">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总体要求：乙方根据甲方的委托管理事项制定出本物业“管理分项标准”(各项管理服务的工作标准和考核办法),与甲方协商同意后作为本合同的必备附件。</w:t>
      </w:r>
    </w:p>
    <w:p w14:paraId="5B495D0E">
      <w:pPr>
        <w:widowControl/>
        <w:spacing w:line="560" w:lineRule="exact"/>
        <w:ind w:firstLine="480"/>
        <w:rPr>
          <w:b/>
          <w:bCs/>
          <w:color w:val="auto"/>
          <w:sz w:val="24"/>
          <w:szCs w:val="20"/>
          <w:highlight w:val="none"/>
        </w:rPr>
      </w:pPr>
      <w:r>
        <w:rPr>
          <w:rFonts w:hint="eastAsia"/>
          <w:b/>
          <w:bCs/>
          <w:color w:val="auto"/>
          <w:sz w:val="24"/>
          <w:szCs w:val="20"/>
          <w:highlight w:val="none"/>
        </w:rPr>
        <w:t>第七条 履约保证金、管理服务费用</w:t>
      </w:r>
    </w:p>
    <w:p w14:paraId="6E3E543A">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1.乙方交纳人民币_________元作为本合同的履约保证金。</w:t>
      </w:r>
    </w:p>
    <w:p w14:paraId="79BF3E61">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（备注：履约保证金金额为合同金额的10%，乙方如为AA评级及以上政府采购供应商（需提供信用管理部门备案的第三方信用报告），</w:t>
      </w:r>
      <w:r>
        <w:rPr>
          <w:rFonts w:hint="eastAsia" w:ascii="宋体" w:hAnsi="宋体" w:cs="宋体"/>
          <w:b/>
          <w:bCs/>
          <w:color w:val="auto"/>
          <w:sz w:val="24"/>
          <w:szCs w:val="20"/>
          <w:highlight w:val="none"/>
        </w:rPr>
        <w:t>履约保证金缴纳金额为合同金额的5%</w:t>
      </w:r>
      <w:r>
        <w:rPr>
          <w:rFonts w:hint="eastAsia" w:ascii="宋体" w:hAnsi="宋体" w:cs="宋体"/>
          <w:color w:val="auto"/>
          <w:sz w:val="24"/>
          <w:szCs w:val="20"/>
          <w:highlight w:val="none"/>
        </w:rPr>
        <w:t>。）</w:t>
      </w:r>
    </w:p>
    <w:p w14:paraId="60447A9A">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2.确需收取履约保证金的，履约保证金的缴纳形式：</w:t>
      </w:r>
    </w:p>
    <w:p w14:paraId="327FC189">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2A40FDC">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2.2 如以履约保函（保险）形式缴纳履约保证金，供应商可通过政府采购电子履约保函（保险）平台（www.jsdzbh.com）在线申请履约保函（保险）。</w:t>
      </w:r>
    </w:p>
    <w:p w14:paraId="6110D789">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2.3合同履行结束后，甲方应在30日内无息退还乙方交纳的履约保证金。验收标准以甲方书面确认为准，若存在质量争议，保证金退还期限自动顺延至争议解决之日。</w:t>
      </w:r>
    </w:p>
    <w:p w14:paraId="102EECB9">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2.4履约保证金的退还：</w:t>
      </w:r>
    </w:p>
    <w:p w14:paraId="15D64378">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2.4.1方式：无息退还至乙方缴纳履约保证金的账户。如为保函，在到期时自行失效。</w:t>
      </w:r>
    </w:p>
    <w:p w14:paraId="4CE7DB62">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2.4.2时间：如为支票、汇票、本票，在服务期满后30日内退还。</w:t>
      </w:r>
    </w:p>
    <w:p w14:paraId="5AB8959D">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2.4.3条件：按合同要求全部履约完成并经甲方验收合格。</w:t>
      </w:r>
    </w:p>
    <w:p w14:paraId="3D6024FD">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2.4.4不予退还情形：</w:t>
      </w:r>
    </w:p>
    <w:p w14:paraId="498B6626">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除不可抗力情况外，乙方出现下列情形之一的，其履约保证金，甲方将视情节决定不予退还或部分不予退还。</w:t>
      </w:r>
    </w:p>
    <w:p w14:paraId="342358EF">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（1）乙方无正当理由拒绝签订合同的，或者在签订合同时向甲方提出附加条件或者更改合同实质性内容要求的；</w:t>
      </w:r>
    </w:p>
    <w:p w14:paraId="4A6A4554">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（2）乙方不履行与甲方订立的合同的；</w:t>
      </w:r>
    </w:p>
    <w:p w14:paraId="651C29FF">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（3）乙方所供服务不符合招标文件规定要求的；</w:t>
      </w:r>
    </w:p>
    <w:p w14:paraId="387A4AF9">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（4）乙方采取欺骗、弄虚作假方式投标的或与其它投标人串通投标的；</w:t>
      </w:r>
    </w:p>
    <w:p w14:paraId="0373B052">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（5）乙方将合同内容转包、违法分包的；</w:t>
      </w:r>
    </w:p>
    <w:p w14:paraId="3F570978">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（6）乙方故意捏造事实或伪造证明材料，进行虚假恶意投诉或反映的。</w:t>
      </w:r>
    </w:p>
    <w:p w14:paraId="2AB11624">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2.4.5逾期退还的违约责任：甲方逾期无故未退还履约保证金的，按中国人民银行同期贷款基准利率上浮20%后的利率支付超期资金占用费，但因供应商自身原因导致无法及时退还的除外。</w:t>
      </w:r>
    </w:p>
    <w:p w14:paraId="74CECD4E">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3.本合同履约期间的物业服务费为人民币(大写):</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，小写：¥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元。</w:t>
      </w:r>
    </w:p>
    <w:p w14:paraId="7E6456CE">
      <w:pPr>
        <w:widowControl/>
        <w:spacing w:line="560" w:lineRule="exact"/>
        <w:ind w:firstLine="482"/>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4.支付方式：</w:t>
      </w:r>
    </w:p>
    <w:p w14:paraId="34B5FE3D">
      <w:pPr>
        <w:widowControl/>
        <w:spacing w:line="560" w:lineRule="exact"/>
        <w:ind w:firstLine="482"/>
        <w:rPr>
          <w:rFonts w:ascii="宋体" w:hAnsi="宋体" w:cs="宋体"/>
          <w:color w:val="auto"/>
          <w:sz w:val="24"/>
          <w:szCs w:val="20"/>
          <w:highlight w:val="none"/>
          <w:lang w:val="zh-CN"/>
        </w:rPr>
      </w:pPr>
      <w:r>
        <w:rPr>
          <w:rFonts w:hint="eastAsia" w:ascii="宋体" w:hAnsi="宋体" w:cs="宋体"/>
          <w:color w:val="auto"/>
          <w:sz w:val="24"/>
          <w:szCs w:val="20"/>
          <w:highlight w:val="none"/>
        </w:rPr>
        <w:t>4.1预付款支付时间：合同签订后，甲方收到发票后10个工作日，</w:t>
      </w:r>
      <w:r>
        <w:rPr>
          <w:rFonts w:hint="eastAsia" w:ascii="宋体" w:hAnsi="宋体" w:cs="宋体"/>
          <w:color w:val="auto"/>
          <w:sz w:val="24"/>
          <w:szCs w:val="20"/>
          <w:highlight w:val="none"/>
          <w:lang w:val="zh-CN"/>
        </w:rPr>
        <w:t>预付款支付比例：合同金额的30%。（乙方需提供等额税票。在签订合同时，乙方明确表示无需预付款的，可不执行）。</w:t>
      </w:r>
    </w:p>
    <w:p w14:paraId="494DED3D">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4.2试用期（3个月）期满，考核合格后</w:t>
      </w:r>
      <w:r>
        <w:rPr>
          <w:rFonts w:hint="eastAsia" w:ascii="宋体" w:hAnsi="宋体" w:cs="宋体"/>
          <w:color w:val="auto"/>
          <w:sz w:val="24"/>
          <w:szCs w:val="20"/>
          <w:highlight w:val="none"/>
          <w:lang w:val="en-US" w:eastAsia="zh-CN"/>
        </w:rPr>
        <w:t>,</w:t>
      </w:r>
      <w:r>
        <w:rPr>
          <w:rFonts w:hint="eastAsia" w:ascii="宋体" w:hAnsi="宋体" w:cs="宋体"/>
          <w:color w:val="auto"/>
          <w:sz w:val="24"/>
          <w:szCs w:val="20"/>
          <w:highlight w:val="none"/>
        </w:rPr>
        <w:t>付试用期期间的管理费用。如果未能按合同、招标投标文件履约的，试用期结束后，并不支付试用期间的物业服务费用。试用期满后，</w:t>
      </w:r>
      <w:r>
        <w:rPr>
          <w:rFonts w:hint="eastAsia" w:ascii="宋体" w:hAnsi="宋体" w:cs="宋体"/>
          <w:color w:val="auto"/>
          <w:sz w:val="24"/>
          <w:szCs w:val="20"/>
          <w:highlight w:val="none"/>
        </w:rPr>
        <w:t>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lang w:val="en-US" w:eastAsia="zh-CN"/>
        </w:rPr>
        <w:t>其中</w:t>
      </w:r>
      <w:r>
        <w:rPr>
          <w:rFonts w:hint="eastAsia" w:ascii="宋体" w:hAnsi="宋体" w:cs="宋体"/>
          <w:color w:val="auto"/>
          <w:sz w:val="24"/>
          <w:szCs w:val="20"/>
          <w:highlight w:val="none"/>
          <w:lang w:val="en-US" w:eastAsia="zh-CN"/>
        </w:rPr>
        <w:t>税金按实结算</w:t>
      </w:r>
      <w:r>
        <w:rPr>
          <w:rFonts w:hint="eastAsia" w:ascii="宋体" w:hAnsi="宋体" w:cs="宋体"/>
          <w:color w:val="auto"/>
          <w:sz w:val="24"/>
          <w:szCs w:val="20"/>
          <w:highlight w:val="none"/>
        </w:rPr>
        <w:t>。</w:t>
      </w:r>
    </w:p>
    <w:p w14:paraId="4EA1B112">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5.本物业的管理服务费至少应包括但不限于：</w:t>
      </w:r>
    </w:p>
    <w:p w14:paraId="355E4C6D">
      <w:pPr>
        <w:spacing w:line="560" w:lineRule="exact"/>
        <w:ind w:firstLine="480"/>
        <w:jc w:val="left"/>
        <w:rPr>
          <w:rFonts w:hint="eastAsia" w:ascii="宋体" w:hAnsi="宋体" w:eastAsia="宋体" w:cs="宋体"/>
          <w:color w:val="auto"/>
          <w:sz w:val="24"/>
          <w:highlight w:val="none"/>
          <w:lang w:val="en-US" w:eastAsia="zh-CN"/>
        </w:rPr>
      </w:pPr>
      <w:r>
        <w:rPr>
          <w:rFonts w:hint="eastAsia" w:ascii="宋体" w:hAnsi="宋体" w:cs="宋体"/>
          <w:color w:val="auto"/>
          <w:sz w:val="24"/>
          <w:szCs w:val="20"/>
          <w:highlight w:val="none"/>
        </w:rPr>
        <w:t>5.1</w:t>
      </w:r>
      <w:r>
        <w:rPr>
          <w:rFonts w:hint="eastAsia" w:ascii="宋体" w:hAnsi="宋体" w:eastAsia="宋体" w:cs="宋体"/>
          <w:color w:val="auto"/>
          <w:sz w:val="24"/>
          <w:highlight w:val="none"/>
          <w:lang w:val="zh-CN"/>
        </w:rPr>
        <w:t>保洁员每人</w:t>
      </w:r>
      <w:r>
        <w:rPr>
          <w:rFonts w:hint="eastAsia" w:ascii="宋体" w:hAnsi="宋体" w:eastAsia="宋体" w:cs="宋体"/>
          <w:color w:val="auto"/>
          <w:sz w:val="24"/>
          <w:highlight w:val="none"/>
          <w:lang w:val="en-US" w:eastAsia="zh-CN"/>
        </w:rPr>
        <w:t>工资不得低于</w:t>
      </w:r>
      <w:r>
        <w:rPr>
          <w:rFonts w:hint="eastAsia" w:ascii="宋体" w:hAnsi="宋体" w:eastAsia="宋体" w:cs="宋体"/>
          <w:color w:val="auto"/>
          <w:sz w:val="24"/>
          <w:highlight w:val="none"/>
          <w:lang w:val="zh-CN"/>
        </w:rPr>
        <w:t>2430元/月，福利</w:t>
      </w:r>
      <w:r>
        <w:rPr>
          <w:rFonts w:hint="eastAsia" w:ascii="宋体" w:hAnsi="宋体" w:eastAsia="宋体" w:cs="宋体"/>
          <w:color w:val="auto"/>
          <w:sz w:val="24"/>
          <w:highlight w:val="none"/>
          <w:lang w:val="en-US" w:eastAsia="zh-CN"/>
        </w:rPr>
        <w:t>费每人</w:t>
      </w:r>
      <w:r>
        <w:rPr>
          <w:rFonts w:hint="eastAsia" w:ascii="宋体" w:hAnsi="宋体" w:eastAsia="宋体" w:cs="宋体"/>
          <w:color w:val="auto"/>
          <w:sz w:val="24"/>
          <w:highlight w:val="none"/>
          <w:lang w:val="zh-CN"/>
        </w:rPr>
        <w:t>1000元/年，以上人员外</w:t>
      </w:r>
      <w:r>
        <w:rPr>
          <w:rFonts w:hint="eastAsia" w:ascii="宋体" w:hAnsi="宋体" w:eastAsia="宋体" w:cs="宋体"/>
          <w:color w:val="auto"/>
          <w:sz w:val="24"/>
          <w:highlight w:val="none"/>
          <w:lang w:val="en-US" w:eastAsia="zh-CN"/>
        </w:rPr>
        <w:t>加</w:t>
      </w:r>
      <w:r>
        <w:rPr>
          <w:rFonts w:hint="eastAsia" w:ascii="宋体" w:hAnsi="宋体" w:eastAsia="宋体" w:cs="宋体"/>
          <w:color w:val="auto"/>
          <w:sz w:val="24"/>
          <w:highlight w:val="none"/>
          <w:lang w:val="zh-CN"/>
        </w:rPr>
        <w:t>社保、公积金等。</w:t>
      </w:r>
    </w:p>
    <w:p w14:paraId="4A7B215F">
      <w:pPr>
        <w:spacing w:line="56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夜间值班巡逻人员由保安兼任，每人补贴</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val="zh-CN" w:eastAsia="zh-CN"/>
        </w:rPr>
        <w:t>500元/月，福利和服装费</w:t>
      </w:r>
      <w:r>
        <w:rPr>
          <w:rFonts w:hint="eastAsia" w:ascii="宋体" w:hAnsi="宋体" w:eastAsia="宋体" w:cs="宋体"/>
          <w:color w:val="auto"/>
          <w:sz w:val="24"/>
          <w:highlight w:val="none"/>
          <w:lang w:val="en-US" w:eastAsia="zh-CN"/>
        </w:rPr>
        <w:t>每人</w:t>
      </w:r>
      <w:r>
        <w:rPr>
          <w:rFonts w:hint="eastAsia" w:ascii="宋体" w:hAnsi="宋体" w:eastAsia="宋体" w:cs="宋体"/>
          <w:color w:val="auto"/>
          <w:sz w:val="24"/>
          <w:highlight w:val="none"/>
          <w:lang w:val="zh-CN" w:eastAsia="zh-CN"/>
        </w:rPr>
        <w:t>2000元/年，不交社保、公积金</w:t>
      </w:r>
      <w:r>
        <w:rPr>
          <w:rFonts w:hint="eastAsia" w:ascii="宋体" w:hAnsi="宋体" w:eastAsia="宋体" w:cs="宋体"/>
          <w:color w:val="auto"/>
          <w:sz w:val="24"/>
          <w:highlight w:val="none"/>
          <w:lang w:val="en-US" w:eastAsia="zh-CN"/>
        </w:rPr>
        <w:t>等</w:t>
      </w:r>
      <w:r>
        <w:rPr>
          <w:rFonts w:hint="eastAsia" w:ascii="宋体" w:hAnsi="宋体" w:eastAsia="宋体" w:cs="宋体"/>
          <w:color w:val="auto"/>
          <w:sz w:val="24"/>
          <w:highlight w:val="none"/>
          <w:lang w:val="zh-CN" w:eastAsia="zh-CN"/>
        </w:rPr>
        <w:t>。人员由学校安保服务单位派遣，补贴</w:t>
      </w:r>
      <w:r>
        <w:rPr>
          <w:rFonts w:hint="eastAsia" w:ascii="宋体" w:hAnsi="宋体" w:eastAsia="宋体" w:cs="宋体"/>
          <w:color w:val="auto"/>
          <w:sz w:val="24"/>
          <w:highlight w:val="none"/>
          <w:lang w:val="en-US" w:eastAsia="zh-CN"/>
        </w:rPr>
        <w:t>及福利服装费</w:t>
      </w:r>
      <w:r>
        <w:rPr>
          <w:rFonts w:hint="eastAsia" w:ascii="宋体" w:hAnsi="宋体" w:eastAsia="宋体" w:cs="宋体"/>
          <w:color w:val="auto"/>
          <w:sz w:val="24"/>
          <w:highlight w:val="none"/>
          <w:lang w:val="zh-CN" w:eastAsia="zh-CN"/>
        </w:rPr>
        <w:t>由本项目中标服务单位发放，由服务采购单位管理。补贴</w:t>
      </w:r>
      <w:r>
        <w:rPr>
          <w:rFonts w:hint="eastAsia" w:ascii="宋体" w:hAnsi="宋体" w:eastAsia="宋体" w:cs="宋体"/>
          <w:color w:val="auto"/>
          <w:sz w:val="24"/>
          <w:highlight w:val="none"/>
          <w:lang w:val="en-US" w:eastAsia="zh-CN"/>
        </w:rPr>
        <w:t>及福利服装费</w:t>
      </w:r>
      <w:r>
        <w:rPr>
          <w:rFonts w:hint="eastAsia" w:ascii="宋体" w:hAnsi="宋体" w:eastAsia="宋体" w:cs="宋体"/>
          <w:color w:val="auto"/>
          <w:sz w:val="24"/>
          <w:highlight w:val="none"/>
          <w:lang w:val="zh-CN" w:eastAsia="zh-CN"/>
        </w:rPr>
        <w:t>一并计税，税费由物业中标单位承担</w:t>
      </w:r>
      <w:r>
        <w:rPr>
          <w:rFonts w:hint="eastAsia" w:ascii="宋体" w:hAnsi="宋体" w:eastAsia="宋体" w:cs="宋体"/>
          <w:color w:val="auto"/>
          <w:sz w:val="24"/>
          <w:highlight w:val="none"/>
          <w:lang w:val="en-US" w:eastAsia="zh-CN"/>
        </w:rPr>
        <w:t>。</w:t>
      </w:r>
    </w:p>
    <w:p w14:paraId="12A6D4FC">
      <w:pPr>
        <w:spacing w:line="56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中标的物业单位必须为</w:t>
      </w:r>
      <w:r>
        <w:rPr>
          <w:rFonts w:hint="eastAsia" w:ascii="宋体" w:hAnsi="宋体" w:cs="宋体"/>
          <w:color w:val="auto"/>
          <w:sz w:val="24"/>
          <w:highlight w:val="none"/>
          <w:lang w:val="en-US" w:eastAsia="zh-CN"/>
        </w:rPr>
        <w:t>本校</w:t>
      </w:r>
      <w:r>
        <w:rPr>
          <w:rFonts w:hint="eastAsia" w:ascii="宋体" w:hAnsi="宋体" w:eastAsia="宋体" w:cs="宋体"/>
          <w:color w:val="auto"/>
          <w:sz w:val="24"/>
          <w:highlight w:val="none"/>
          <w:lang w:val="en-US" w:eastAsia="zh-CN"/>
        </w:rPr>
        <w:t>提供水电维修服务及文印服务，</w:t>
      </w:r>
      <w:r>
        <w:rPr>
          <w:rFonts w:hint="eastAsia" w:ascii="宋体" w:hAnsi="宋体" w:cs="宋体"/>
          <w:color w:val="auto"/>
          <w:sz w:val="24"/>
          <w:highlight w:val="none"/>
          <w:lang w:val="en-US" w:eastAsia="zh-CN"/>
        </w:rPr>
        <w:t>相关水电维修及文印服务人员由中标单位提供，且相关人员须经采购人同意后方可进场服务，</w:t>
      </w:r>
      <w:r>
        <w:rPr>
          <w:rFonts w:hint="eastAsia" w:ascii="宋体" w:hAnsi="宋体" w:eastAsia="宋体" w:cs="宋体"/>
          <w:color w:val="auto"/>
          <w:sz w:val="24"/>
          <w:highlight w:val="none"/>
          <w:lang w:val="en-US" w:eastAsia="zh-CN"/>
        </w:rPr>
        <w:t>水电维修服务费25697.45元/年，文印服务费61673.87元，税费统一由中标单位承担。</w:t>
      </w:r>
    </w:p>
    <w:p w14:paraId="745AD660">
      <w:pPr>
        <w:spacing w:line="560" w:lineRule="exact"/>
        <w:ind w:firstLine="480"/>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所有人员实发工资标准按12个月测算。所有人员（夜间值班巡逻人员除外）必须按月提交</w:t>
      </w:r>
      <w:r>
        <w:rPr>
          <w:rFonts w:hint="eastAsia" w:ascii="宋体" w:hAnsi="宋体" w:eastAsia="宋体" w:cs="宋体"/>
          <w:color w:val="auto"/>
          <w:sz w:val="24"/>
          <w:highlight w:val="none"/>
          <w:lang w:val="zh-CN" w:eastAsia="zh-CN"/>
        </w:rPr>
        <w:t>有</w:t>
      </w:r>
      <w:r>
        <w:rPr>
          <w:rFonts w:hint="eastAsia" w:ascii="宋体" w:hAnsi="宋体" w:eastAsia="宋体" w:cs="宋体"/>
          <w:color w:val="auto"/>
          <w:sz w:val="24"/>
          <w:highlight w:val="none"/>
          <w:lang w:val="zh-CN"/>
        </w:rPr>
        <w:t>缴纳社保费用、住房公积金的凭证，社保（企业部分）不得低于1292.47元/人/每月，住房公积金不得低于114元/人/每月，法定节假日加班不得低于</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zh-CN"/>
        </w:rPr>
        <w:t>人次，加班费不得低于4357.25元/人/每年，税金费率不得低于6.72%。</w:t>
      </w:r>
    </w:p>
    <w:p w14:paraId="4A504F91">
      <w:pPr>
        <w:spacing w:line="560" w:lineRule="exact"/>
        <w:ind w:firstLine="480"/>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5.2</w:t>
      </w:r>
      <w:r>
        <w:rPr>
          <w:rFonts w:hint="eastAsia" w:ascii="宋体" w:hAnsi="宋体" w:eastAsia="宋体" w:cs="宋体"/>
          <w:color w:val="auto"/>
          <w:sz w:val="24"/>
          <w:highlight w:val="none"/>
          <w:lang w:val="zh-CN"/>
        </w:rPr>
        <w:t>为完成招标文件规定的物业服务工作所涉及的一切相关费用。</w:t>
      </w:r>
    </w:p>
    <w:p w14:paraId="6E12391D">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注：1.物业服务合同期限内，如遇招标人重大活动，物业服务单位提供增值服务，可通过提请甲方“一事一议”方式予以费用支出。</w:t>
      </w:r>
    </w:p>
    <w:p w14:paraId="2154EA4D">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2. 乙方承诺固定总价已包含所有可能因政策变动、市场波动等因素导致的成本增加风险，包括但不限于最低工资标准调整、社保基数上调、原材料价格上涨等情形。</w:t>
      </w:r>
    </w:p>
    <w:p w14:paraId="1A0EB308">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第八条 合同的构成</w:t>
      </w:r>
    </w:p>
    <w:p w14:paraId="79F1A9CE">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1、本合同书；</w:t>
      </w:r>
    </w:p>
    <w:p w14:paraId="18E40603">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2、本招标文件；</w:t>
      </w:r>
    </w:p>
    <w:p w14:paraId="02B2151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3、中标人投标文件；</w:t>
      </w:r>
    </w:p>
    <w:p w14:paraId="1BFDF8DC">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4、</w:t>
      </w:r>
      <w:r>
        <w:rPr>
          <w:rFonts w:hint="eastAsia" w:ascii="宋体" w:hAnsi="宋体" w:cs="宋体"/>
          <w:color w:val="auto"/>
          <w:sz w:val="24"/>
          <w:szCs w:val="20"/>
          <w:highlight w:val="none"/>
          <w:lang w:eastAsia="zh-CN"/>
        </w:rPr>
        <w:t>盐城市新洋实验小学</w:t>
      </w:r>
      <w:r>
        <w:rPr>
          <w:rFonts w:hint="eastAsia" w:ascii="宋体" w:hAnsi="宋体" w:cs="宋体"/>
          <w:color w:val="auto"/>
          <w:sz w:val="24"/>
          <w:szCs w:val="20"/>
          <w:highlight w:val="none"/>
        </w:rPr>
        <w:t>物业考核办法；</w:t>
      </w:r>
    </w:p>
    <w:p w14:paraId="7DFFEA03">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5、国家相关法律法规。</w:t>
      </w:r>
    </w:p>
    <w:p w14:paraId="15C0258F">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第九条 物业服务主要要求</w:t>
      </w:r>
    </w:p>
    <w:p w14:paraId="2FF775E3">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1、物业服务主要要求详见采购需求。</w:t>
      </w:r>
    </w:p>
    <w:p w14:paraId="743A2095">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2、物业服务合同终止时，乙方应当将物业管理用房和所有物管资料、档案完整地移交给业主。</w:t>
      </w:r>
    </w:p>
    <w:p w14:paraId="7780077E">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3、物业服务合同终止时，业主选聘了新的物业管理企业的，物业管理企业之间应当做好交接工作。</w:t>
      </w:r>
    </w:p>
    <w:p w14:paraId="7E51E2DD">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4、乙方可以将物业管理区域内的专项服务业务委托给专业性服务企业，但不得将该区域内的全部物业管理一并委托给他人。</w:t>
      </w:r>
    </w:p>
    <w:p w14:paraId="55607190">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5、未尽事宜，按国家和地方最新《物业管理条例》执行，有冲突处，按高标准执行。</w:t>
      </w:r>
    </w:p>
    <w:p w14:paraId="7EEB1766">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第十条 违约责任</w:t>
      </w:r>
    </w:p>
    <w:p w14:paraId="2B3AD187">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1、如因乙方原因，造成不能完成管理目标或直接造成甲方经济损失的，乙方应给予甲方相应赔偿。甲方有权要求乙方限期整改，在整改后仍不能完成管理目标的，甲方有权终止合同。</w:t>
      </w:r>
    </w:p>
    <w:p w14:paraId="0A96CC41">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2、甲、乙双方如有采取不正当竞争手段而取得管理权或致使对方失去管理权，或造成对方经济损失的，应当承担全部责任。</w:t>
      </w:r>
    </w:p>
    <w:p w14:paraId="0D60DD9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3、乙方违反收费标准，甲方有权终止合同，并要求乙方退还多出的收费金额，并按多收费用的双倍支付甲方违约金。</w:t>
      </w:r>
    </w:p>
    <w:p w14:paraId="3492EC3E">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4、投标项目经理原则上中标后不得更换，如确需更换须提前一个月书面申请报甲方审核并经同意，更换后的项目经理年龄、资历、业绩等不得低于原项目经理。</w:t>
      </w:r>
    </w:p>
    <w:p w14:paraId="7B144E75">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5、如甲方发现乙方存在挂靠、转包、分包行为，甲方可立即单方终止合同，并扣除履约保证金。</w:t>
      </w:r>
    </w:p>
    <w:p w14:paraId="5B8F908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6、本合同期满或解除（终止）之日内，乙方须向甲方移交所有的资料，台账等，否则应向甲方支付违约金为全年物业费的5%。</w:t>
      </w:r>
    </w:p>
    <w:p w14:paraId="0C192B30">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第十一条 其他事项</w:t>
      </w:r>
    </w:p>
    <w:p w14:paraId="2FBDBEE6">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1、甲方将每个季度对乙方进行考核统计，考核的依据为“物业管理项目规范服务考核评分细则”。</w:t>
      </w:r>
    </w:p>
    <w:p w14:paraId="466D1563">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2、如因乙方管理不善导致甲方解除合同，则乙方将被列入黑名单。</w:t>
      </w:r>
    </w:p>
    <w:p w14:paraId="5D1FDA51">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3、双方可对本合同的条款进行修订更改或补充，以书面签订补充协议，补充协议与本合同具有同等效力。</w:t>
      </w:r>
    </w:p>
    <w:p w14:paraId="09BC831F">
      <w:pPr>
        <w:widowControl/>
        <w:spacing w:line="560" w:lineRule="exact"/>
        <w:ind w:firstLine="482"/>
        <w:rPr>
          <w:rFonts w:hint="eastAsia" w:ascii="宋体" w:hAnsi="宋体" w:eastAsia="宋体" w:cs="宋体"/>
          <w:color w:val="auto"/>
          <w:sz w:val="24"/>
          <w:szCs w:val="20"/>
          <w:highlight w:val="none"/>
        </w:rPr>
      </w:pPr>
      <w:r>
        <w:rPr>
          <w:rFonts w:hint="eastAsia" w:ascii="宋体" w:hAnsi="宋体" w:cs="宋体"/>
          <w:color w:val="auto"/>
          <w:sz w:val="24"/>
          <w:szCs w:val="20"/>
          <w:highlight w:val="none"/>
        </w:rPr>
        <w:t>4、合同规定的管理期满，本合同自然</w:t>
      </w:r>
      <w:r>
        <w:rPr>
          <w:rFonts w:hint="eastAsia" w:ascii="宋体" w:hAnsi="宋体" w:eastAsia="宋体" w:cs="宋体"/>
          <w:color w:val="auto"/>
          <w:sz w:val="24"/>
          <w:szCs w:val="20"/>
          <w:highlight w:val="none"/>
        </w:rPr>
        <w:t>终止</w:t>
      </w:r>
      <w:r>
        <w:rPr>
          <w:rFonts w:hint="eastAsia" w:ascii="宋体" w:hAnsi="宋体" w:eastAsia="宋体" w:cs="宋体"/>
          <w:color w:val="auto"/>
          <w:sz w:val="24"/>
          <w:szCs w:val="20"/>
          <w:highlight w:val="none"/>
          <w:lang w:eastAsia="zh-CN"/>
        </w:rPr>
        <w:t>。</w:t>
      </w:r>
    </w:p>
    <w:p w14:paraId="22CA58F2">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5、本合同执行期间，如遇不可抗力，致使合同无法履行时，双方均不承担违约责任并按有关法规政策规定及时协商处理。</w:t>
      </w:r>
    </w:p>
    <w:p w14:paraId="58284B5D">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6、本合同在履行中如发生争议，双方应协商解决，协商不成时，提请物业管理主管部门调解，调解不成的，提交</w:t>
      </w:r>
      <w:r>
        <w:rPr>
          <w:rFonts w:hint="eastAsia" w:ascii="宋体" w:hAnsi="宋体" w:cs="宋体"/>
          <w:color w:val="auto"/>
          <w:sz w:val="24"/>
          <w:szCs w:val="20"/>
          <w:highlight w:val="none"/>
          <w:lang w:eastAsia="zh-CN"/>
        </w:rPr>
        <w:t>亭湖</w:t>
      </w:r>
      <w:r>
        <w:rPr>
          <w:rFonts w:hint="eastAsia" w:ascii="宋体" w:hAnsi="宋体" w:cs="宋体"/>
          <w:color w:val="auto"/>
          <w:sz w:val="24"/>
          <w:szCs w:val="20"/>
          <w:highlight w:val="none"/>
        </w:rPr>
        <w:t>区人民法院管辖。</w:t>
      </w:r>
    </w:p>
    <w:p w14:paraId="448EE47F">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7、本合同之附件均为合同有效组成部分；本合同及其附件内，空格部分填写的文字与印刷文字具有同等效力。本合同及其附件和补充协议中未规定的事项，均遵照中华人民共和国有关法律法规和政策执行。</w:t>
      </w:r>
    </w:p>
    <w:p w14:paraId="6AFEAAB1">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8、双方约定合同份数：壹式</w:t>
      </w:r>
      <w:r>
        <w:rPr>
          <w:rFonts w:hint="eastAsia" w:ascii="宋体" w:hAnsi="宋体" w:cs="宋体"/>
          <w:color w:val="auto"/>
          <w:sz w:val="24"/>
          <w:szCs w:val="20"/>
          <w:highlight w:val="none"/>
          <w:u w:val="single"/>
        </w:rPr>
        <w:t xml:space="preserve"> 肆</w:t>
      </w:r>
      <w:r>
        <w:rPr>
          <w:rFonts w:hint="eastAsia" w:ascii="宋体" w:hAnsi="宋体" w:cs="宋体"/>
          <w:color w:val="auto"/>
          <w:sz w:val="24"/>
          <w:szCs w:val="20"/>
          <w:highlight w:val="none"/>
        </w:rPr>
        <w:t xml:space="preserve"> 份，甲方 </w:t>
      </w:r>
      <w:r>
        <w:rPr>
          <w:rFonts w:hint="eastAsia" w:ascii="宋体" w:hAnsi="宋体" w:cs="宋体"/>
          <w:color w:val="auto"/>
          <w:sz w:val="24"/>
          <w:szCs w:val="20"/>
          <w:highlight w:val="none"/>
          <w:u w:val="single"/>
        </w:rPr>
        <w:t xml:space="preserve">贰 </w:t>
      </w:r>
      <w:r>
        <w:rPr>
          <w:rFonts w:hint="eastAsia" w:ascii="宋体" w:hAnsi="宋体" w:cs="宋体"/>
          <w:color w:val="auto"/>
          <w:sz w:val="24"/>
          <w:szCs w:val="20"/>
          <w:highlight w:val="none"/>
        </w:rPr>
        <w:t>份，乙方</w:t>
      </w:r>
      <w:r>
        <w:rPr>
          <w:rFonts w:hint="eastAsia" w:ascii="宋体" w:hAnsi="宋体" w:cs="宋体"/>
          <w:color w:val="auto"/>
          <w:sz w:val="24"/>
          <w:szCs w:val="20"/>
          <w:highlight w:val="none"/>
          <w:u w:val="single"/>
        </w:rPr>
        <w:t xml:space="preserve"> 贰 </w:t>
      </w:r>
      <w:r>
        <w:rPr>
          <w:rFonts w:hint="eastAsia" w:ascii="宋体" w:hAnsi="宋体" w:cs="宋体"/>
          <w:color w:val="auto"/>
          <w:sz w:val="24"/>
          <w:szCs w:val="20"/>
          <w:highlight w:val="none"/>
        </w:rPr>
        <w:t>份。</w:t>
      </w:r>
    </w:p>
    <w:p w14:paraId="2F86C6D5">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9、本合同自双方签订之日起生效。</w:t>
      </w:r>
    </w:p>
    <w:p w14:paraId="6922ECBC">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p>
    <w:p w14:paraId="1722918F">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p>
    <w:p w14:paraId="125F64A3">
      <w:pPr>
        <w:widowControl/>
        <w:spacing w:line="560" w:lineRule="exact"/>
        <w:ind w:firstLine="482"/>
        <w:rPr>
          <w:rFonts w:ascii="宋体" w:hAnsi="宋体" w:cs="宋体"/>
          <w:color w:val="auto"/>
          <w:sz w:val="24"/>
          <w:szCs w:val="20"/>
          <w:highlight w:val="none"/>
        </w:rPr>
      </w:pPr>
    </w:p>
    <w:p w14:paraId="7B63ED3B">
      <w:pPr>
        <w:widowControl/>
        <w:spacing w:line="560" w:lineRule="exact"/>
        <w:ind w:firstLine="480"/>
        <w:rPr>
          <w:color w:val="auto"/>
          <w:sz w:val="24"/>
          <w:szCs w:val="20"/>
          <w:highlight w:val="none"/>
        </w:rPr>
      </w:pPr>
      <w:r>
        <w:rPr>
          <w:rFonts w:hint="eastAsia"/>
          <w:color w:val="auto"/>
          <w:sz w:val="24"/>
          <w:szCs w:val="20"/>
          <w:highlight w:val="none"/>
        </w:rPr>
        <w:t>甲方（盖章）：                 乙方（盖章）：</w:t>
      </w:r>
    </w:p>
    <w:p w14:paraId="7ADC3074">
      <w:pPr>
        <w:widowControl/>
        <w:spacing w:line="560" w:lineRule="exact"/>
        <w:ind w:firstLine="480"/>
        <w:rPr>
          <w:color w:val="auto"/>
          <w:sz w:val="24"/>
          <w:szCs w:val="20"/>
          <w:highlight w:val="none"/>
        </w:rPr>
      </w:pPr>
      <w:r>
        <w:rPr>
          <w:rFonts w:hint="eastAsia"/>
          <w:color w:val="auto"/>
          <w:sz w:val="24"/>
          <w:szCs w:val="20"/>
          <w:highlight w:val="none"/>
        </w:rPr>
        <w:t>法定代表人                     法定代表人</w:t>
      </w:r>
    </w:p>
    <w:p w14:paraId="49115B3A">
      <w:pPr>
        <w:widowControl/>
        <w:spacing w:line="560" w:lineRule="exact"/>
        <w:ind w:firstLine="480"/>
        <w:rPr>
          <w:color w:val="auto"/>
          <w:sz w:val="24"/>
          <w:szCs w:val="20"/>
          <w:highlight w:val="none"/>
        </w:rPr>
      </w:pPr>
      <w:r>
        <w:rPr>
          <w:rFonts w:hint="eastAsia"/>
          <w:color w:val="auto"/>
          <w:sz w:val="24"/>
          <w:szCs w:val="20"/>
          <w:highlight w:val="none"/>
        </w:rPr>
        <w:t>或授权委托人（签字）：         或授权委托人（签字）：</w:t>
      </w:r>
    </w:p>
    <w:p w14:paraId="51F48958">
      <w:pPr>
        <w:widowControl/>
        <w:spacing w:line="560" w:lineRule="exact"/>
        <w:ind w:firstLine="480"/>
        <w:rPr>
          <w:color w:val="auto"/>
          <w:sz w:val="24"/>
          <w:szCs w:val="20"/>
          <w:highlight w:val="none"/>
        </w:rPr>
      </w:pPr>
    </w:p>
    <w:p w14:paraId="015BCA3D">
      <w:pPr>
        <w:widowControl/>
        <w:spacing w:line="560" w:lineRule="exact"/>
        <w:ind w:firstLine="480"/>
        <w:jc w:val="right"/>
        <w:rPr>
          <w:color w:val="auto"/>
          <w:sz w:val="24"/>
          <w:szCs w:val="20"/>
          <w:highlight w:val="none"/>
        </w:rPr>
      </w:pPr>
      <w:r>
        <w:rPr>
          <w:rFonts w:hint="eastAsia"/>
          <w:color w:val="auto"/>
          <w:sz w:val="24"/>
          <w:szCs w:val="20"/>
          <w:highlight w:val="none"/>
        </w:rPr>
        <w:t>时间：  年  月  日</w:t>
      </w:r>
    </w:p>
    <w:p w14:paraId="19E9DB16">
      <w:pPr>
        <w:widowControl/>
        <w:spacing w:line="560" w:lineRule="exact"/>
        <w:ind w:firstLine="480"/>
        <w:rPr>
          <w:color w:val="auto"/>
          <w:sz w:val="24"/>
          <w:szCs w:val="20"/>
          <w:highlight w:val="none"/>
        </w:rPr>
      </w:pPr>
      <w:r>
        <w:rPr>
          <w:rFonts w:hint="eastAsia"/>
          <w:color w:val="auto"/>
          <w:sz w:val="24"/>
          <w:szCs w:val="20"/>
          <w:highlight w:val="none"/>
        </w:rPr>
        <w:br w:type="page" w:clear="all"/>
      </w:r>
    </w:p>
    <w:p w14:paraId="5727D705">
      <w:pPr>
        <w:widowControl/>
        <w:spacing w:line="500" w:lineRule="exact"/>
        <w:outlineLvl w:val="1"/>
        <w:rPr>
          <w:b/>
          <w:bCs/>
          <w:color w:val="auto"/>
          <w:sz w:val="24"/>
          <w:highlight w:val="none"/>
        </w:rPr>
      </w:pPr>
      <w:r>
        <w:rPr>
          <w:rFonts w:hint="eastAsia"/>
          <w:b/>
          <w:bCs/>
          <w:color w:val="auto"/>
          <w:sz w:val="24"/>
          <w:highlight w:val="none"/>
        </w:rPr>
        <w:t>附表：</w:t>
      </w:r>
      <w:r>
        <w:rPr>
          <w:rFonts w:hint="eastAsia"/>
          <w:b/>
          <w:bCs/>
          <w:color w:val="auto"/>
          <w:sz w:val="24"/>
          <w:highlight w:val="none"/>
          <w:lang w:eastAsia="zh-CN"/>
        </w:rPr>
        <w:t>盐城市新洋实验小学</w:t>
      </w:r>
      <w:r>
        <w:rPr>
          <w:rFonts w:hint="eastAsia"/>
          <w:b/>
          <w:bCs/>
          <w:color w:val="auto"/>
          <w:sz w:val="24"/>
          <w:highlight w:val="none"/>
        </w:rPr>
        <w:t>物业考核办法</w:t>
      </w:r>
    </w:p>
    <w:p w14:paraId="39B126A3">
      <w:pPr>
        <w:widowControl/>
        <w:spacing w:line="560" w:lineRule="exact"/>
        <w:ind w:firstLine="472"/>
        <w:jc w:val="center"/>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盐城市新洋实验小学</w:t>
      </w:r>
      <w:r>
        <w:rPr>
          <w:rFonts w:hint="eastAsia" w:ascii="宋体" w:hAnsi="宋体" w:cs="宋体"/>
          <w:b/>
          <w:bCs/>
          <w:color w:val="auto"/>
          <w:sz w:val="28"/>
          <w:szCs w:val="28"/>
          <w:highlight w:val="none"/>
        </w:rPr>
        <w:t>物业考核办法</w:t>
      </w:r>
    </w:p>
    <w:p w14:paraId="5E27B50D">
      <w:pPr>
        <w:widowControl/>
        <w:spacing w:line="560" w:lineRule="exact"/>
        <w:ind w:firstLine="472"/>
        <w:rPr>
          <w:rFonts w:ascii="宋体" w:hAnsi="宋体" w:cs="宋体"/>
          <w:b/>
          <w:bCs/>
          <w:color w:val="auto"/>
          <w:sz w:val="24"/>
          <w:highlight w:val="none"/>
        </w:rPr>
      </w:pPr>
      <w:r>
        <w:rPr>
          <w:rFonts w:hint="eastAsia" w:ascii="宋体" w:hAnsi="宋体" w:cs="宋体"/>
          <w:b/>
          <w:bCs/>
          <w:color w:val="auto"/>
          <w:sz w:val="24"/>
          <w:highlight w:val="none"/>
        </w:rPr>
        <w:t>一、考核办法的实施原则与目的</w:t>
      </w:r>
    </w:p>
    <w:p w14:paraId="033FE741">
      <w:pPr>
        <w:widowControl/>
        <w:spacing w:line="560" w:lineRule="exact"/>
        <w:ind w:firstLine="472"/>
        <w:rPr>
          <w:rFonts w:ascii="宋体" w:hAnsi="宋体" w:cs="宋体"/>
          <w:color w:val="auto"/>
          <w:sz w:val="24"/>
          <w:highlight w:val="none"/>
        </w:rPr>
      </w:pPr>
      <w:r>
        <w:rPr>
          <w:rFonts w:hint="eastAsia" w:ascii="宋体" w:hAnsi="宋体" w:cs="宋体"/>
          <w:color w:val="auto"/>
          <w:sz w:val="24"/>
          <w:highlight w:val="none"/>
        </w:rPr>
        <w:t>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w:t>
      </w:r>
      <w:r>
        <w:rPr>
          <w:rFonts w:hint="eastAsia" w:ascii="宋体" w:hAnsi="宋体" w:cs="宋体"/>
          <w:color w:val="auto"/>
          <w:sz w:val="24"/>
          <w:highlight w:val="none"/>
          <w:lang w:val="en-US" w:eastAsia="zh-CN"/>
        </w:rPr>
        <w:t>园</w:t>
      </w:r>
      <w:r>
        <w:rPr>
          <w:rFonts w:hint="eastAsia" w:ascii="宋体" w:hAnsi="宋体" w:cs="宋体"/>
          <w:color w:val="auto"/>
          <w:sz w:val="24"/>
          <w:highlight w:val="none"/>
        </w:rPr>
        <w:t>物业管理考核办法。</w:t>
      </w:r>
    </w:p>
    <w:p w14:paraId="3944E640">
      <w:pPr>
        <w:spacing w:line="560" w:lineRule="exact"/>
        <w:ind w:firstLine="482"/>
        <w:rPr>
          <w:rFonts w:ascii="宋体" w:hAnsi="宋体" w:cs="宋体"/>
          <w:b/>
          <w:color w:val="auto"/>
          <w:sz w:val="24"/>
          <w:highlight w:val="none"/>
        </w:rPr>
      </w:pPr>
      <w:r>
        <w:rPr>
          <w:rFonts w:hint="eastAsia" w:ascii="宋体" w:hAnsi="宋体" w:cs="宋体"/>
          <w:b/>
          <w:color w:val="auto"/>
          <w:sz w:val="24"/>
          <w:highlight w:val="none"/>
        </w:rPr>
        <w:t>二、考核内容与评分标准</w:t>
      </w:r>
    </w:p>
    <w:p w14:paraId="5799DC28">
      <w:pPr>
        <w:spacing w:line="560" w:lineRule="exact"/>
        <w:ind w:left="440" w:firstLine="2168"/>
        <w:rPr>
          <w:rFonts w:hint="eastAsia" w:ascii="宋体" w:hAnsi="宋体" w:cs="宋体"/>
          <w:b/>
          <w:bCs/>
          <w:color w:val="auto"/>
          <w:sz w:val="24"/>
          <w:highlight w:val="none"/>
        </w:rPr>
      </w:pPr>
      <w:r>
        <w:rPr>
          <w:rFonts w:hint="eastAsia" w:ascii="宋体" w:hAnsi="宋体" w:cs="宋体"/>
          <w:b/>
          <w:bCs/>
          <w:color w:val="auto"/>
          <w:sz w:val="24"/>
          <w:highlight w:val="none"/>
        </w:rPr>
        <w:t xml:space="preserve">日常管理百分考核（总分：100分）     </w:t>
      </w:r>
    </w:p>
    <w:tbl>
      <w:tblPr>
        <w:tblStyle w:val="29"/>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8"/>
        <w:gridCol w:w="5633"/>
        <w:gridCol w:w="969"/>
        <w:gridCol w:w="446"/>
        <w:gridCol w:w="535"/>
        <w:gridCol w:w="465"/>
        <w:gridCol w:w="452"/>
      </w:tblGrid>
      <w:tr w14:paraId="08EF0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2" w:hRule="atLeast"/>
          <w:jc w:val="center"/>
        </w:trPr>
        <w:tc>
          <w:tcPr>
            <w:tcW w:w="678" w:type="dxa"/>
            <w:vMerge w:val="restart"/>
            <w:tcBorders>
              <w:top w:val="single" w:color="000000" w:sz="4" w:space="0"/>
              <w:left w:val="single" w:color="000000" w:sz="4" w:space="0"/>
              <w:right w:val="single" w:color="000000" w:sz="4" w:space="0"/>
            </w:tcBorders>
            <w:noWrap w:val="0"/>
            <w:vAlign w:val="center"/>
          </w:tcPr>
          <w:p w14:paraId="23AF0FBD">
            <w:pPr>
              <w:jc w:val="center"/>
              <w:rPr>
                <w:rFonts w:ascii="宋体" w:hAnsi="宋体" w:cs="宋体"/>
                <w:b/>
                <w:color w:val="auto"/>
                <w:sz w:val="21"/>
                <w:szCs w:val="21"/>
                <w:highlight w:val="none"/>
              </w:rPr>
            </w:pPr>
            <w:r>
              <w:rPr>
                <w:rFonts w:hint="eastAsia" w:ascii="宋体" w:hAnsi="宋体" w:cs="宋体"/>
                <w:b/>
                <w:color w:val="auto"/>
                <w:sz w:val="21"/>
                <w:szCs w:val="21"/>
                <w:highlight w:val="none"/>
              </w:rPr>
              <w:t>序号</w:t>
            </w:r>
          </w:p>
        </w:tc>
        <w:tc>
          <w:tcPr>
            <w:tcW w:w="5633" w:type="dxa"/>
            <w:vMerge w:val="restart"/>
            <w:tcBorders>
              <w:top w:val="single" w:color="000000" w:sz="4" w:space="0"/>
              <w:left w:val="single" w:color="000000" w:sz="4" w:space="0"/>
              <w:right w:val="single" w:color="000000" w:sz="4" w:space="0"/>
            </w:tcBorders>
            <w:noWrap w:val="0"/>
            <w:vAlign w:val="center"/>
          </w:tcPr>
          <w:p w14:paraId="38C245B4">
            <w:pPr>
              <w:jc w:val="center"/>
              <w:rPr>
                <w:rFonts w:ascii="宋体" w:hAnsi="宋体" w:cs="宋体"/>
                <w:b/>
                <w:color w:val="auto"/>
                <w:sz w:val="21"/>
                <w:szCs w:val="21"/>
                <w:highlight w:val="none"/>
              </w:rPr>
            </w:pPr>
            <w:r>
              <w:rPr>
                <w:rFonts w:hint="eastAsia" w:ascii="宋体" w:hAnsi="宋体" w:cs="宋体"/>
                <w:b/>
                <w:color w:val="auto"/>
                <w:sz w:val="21"/>
                <w:szCs w:val="21"/>
                <w:highlight w:val="none"/>
              </w:rPr>
              <w:t>考核细则</w:t>
            </w:r>
          </w:p>
        </w:tc>
        <w:tc>
          <w:tcPr>
            <w:tcW w:w="969" w:type="dxa"/>
            <w:vMerge w:val="restart"/>
            <w:tcBorders>
              <w:top w:val="single" w:color="000000" w:sz="4" w:space="0"/>
              <w:left w:val="single" w:color="000000" w:sz="4" w:space="0"/>
              <w:right w:val="single" w:color="000000" w:sz="4" w:space="0"/>
            </w:tcBorders>
            <w:noWrap w:val="0"/>
            <w:vAlign w:val="center"/>
          </w:tcPr>
          <w:p w14:paraId="06FC36D0">
            <w:pPr>
              <w:jc w:val="center"/>
              <w:rPr>
                <w:rFonts w:ascii="宋体" w:hAnsi="宋体" w:cs="宋体"/>
                <w:b/>
                <w:color w:val="auto"/>
                <w:sz w:val="21"/>
                <w:szCs w:val="21"/>
                <w:highlight w:val="none"/>
              </w:rPr>
            </w:pPr>
            <w:r>
              <w:rPr>
                <w:rFonts w:hint="eastAsia" w:ascii="宋体" w:hAnsi="宋体" w:cs="宋体"/>
                <w:b/>
                <w:color w:val="auto"/>
                <w:sz w:val="21"/>
                <w:szCs w:val="21"/>
                <w:highlight w:val="none"/>
              </w:rPr>
              <w:t>考核</w:t>
            </w:r>
          </w:p>
          <w:p w14:paraId="1DA9C7B6">
            <w:pPr>
              <w:jc w:val="center"/>
              <w:rPr>
                <w:rFonts w:ascii="宋体" w:hAnsi="宋体" w:cs="宋体"/>
                <w:b/>
                <w:color w:val="auto"/>
                <w:sz w:val="21"/>
                <w:szCs w:val="21"/>
                <w:highlight w:val="none"/>
              </w:rPr>
            </w:pPr>
            <w:r>
              <w:rPr>
                <w:rFonts w:hint="eastAsia" w:ascii="宋体" w:hAnsi="宋体" w:cs="宋体"/>
                <w:b/>
                <w:color w:val="auto"/>
                <w:sz w:val="21"/>
                <w:szCs w:val="21"/>
                <w:highlight w:val="none"/>
              </w:rPr>
              <w:t>满分（分）</w:t>
            </w:r>
          </w:p>
        </w:tc>
        <w:tc>
          <w:tcPr>
            <w:tcW w:w="1446" w:type="dxa"/>
            <w:gridSpan w:val="3"/>
            <w:tcBorders>
              <w:top w:val="single" w:color="000000" w:sz="4" w:space="0"/>
              <w:left w:val="single" w:color="000000" w:sz="4" w:space="0"/>
              <w:bottom w:val="single" w:color="000000" w:sz="4" w:space="0"/>
              <w:right w:val="single" w:color="000000" w:sz="4" w:space="0"/>
            </w:tcBorders>
            <w:noWrap w:val="0"/>
            <w:vAlign w:val="center"/>
          </w:tcPr>
          <w:p w14:paraId="0F750990">
            <w:pPr>
              <w:jc w:val="center"/>
              <w:rPr>
                <w:rFonts w:ascii="宋体" w:hAnsi="宋体" w:cs="宋体"/>
                <w:b/>
                <w:color w:val="auto"/>
                <w:sz w:val="21"/>
                <w:szCs w:val="21"/>
                <w:highlight w:val="none"/>
              </w:rPr>
            </w:pPr>
            <w:r>
              <w:rPr>
                <w:rFonts w:hint="eastAsia" w:ascii="宋体" w:hAnsi="宋体" w:cs="宋体"/>
                <w:b/>
                <w:color w:val="auto"/>
                <w:sz w:val="21"/>
                <w:szCs w:val="21"/>
                <w:highlight w:val="none"/>
              </w:rPr>
              <w:t>考核得分（分）</w:t>
            </w:r>
          </w:p>
        </w:tc>
        <w:tc>
          <w:tcPr>
            <w:tcW w:w="452" w:type="dxa"/>
            <w:vMerge w:val="restart"/>
            <w:tcBorders>
              <w:top w:val="single" w:color="000000" w:sz="4" w:space="0"/>
              <w:left w:val="single" w:color="000000" w:sz="4" w:space="0"/>
              <w:right w:val="single" w:color="000000" w:sz="4" w:space="0"/>
            </w:tcBorders>
            <w:noWrap w:val="0"/>
            <w:vAlign w:val="center"/>
          </w:tcPr>
          <w:p w14:paraId="7F51C442">
            <w:pPr>
              <w:jc w:val="center"/>
              <w:rPr>
                <w:rFonts w:ascii="宋体" w:hAnsi="宋体" w:cs="宋体"/>
                <w:b/>
                <w:color w:val="auto"/>
                <w:sz w:val="21"/>
                <w:szCs w:val="21"/>
                <w:highlight w:val="none"/>
              </w:rPr>
            </w:pPr>
            <w:r>
              <w:rPr>
                <w:rFonts w:hint="eastAsia" w:ascii="宋体" w:hAnsi="宋体" w:cs="宋体"/>
                <w:b/>
                <w:color w:val="auto"/>
                <w:sz w:val="21"/>
                <w:szCs w:val="21"/>
                <w:highlight w:val="none"/>
              </w:rPr>
              <w:t>备  注</w:t>
            </w:r>
          </w:p>
        </w:tc>
      </w:tr>
      <w:tr w14:paraId="1189D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8" w:hRule="atLeast"/>
          <w:jc w:val="center"/>
        </w:trPr>
        <w:tc>
          <w:tcPr>
            <w:tcW w:w="678" w:type="dxa"/>
            <w:vMerge w:val="continue"/>
            <w:tcBorders>
              <w:left w:val="single" w:color="000000" w:sz="4" w:space="0"/>
              <w:bottom w:val="single" w:color="000000" w:sz="4" w:space="0"/>
              <w:right w:val="single" w:color="000000" w:sz="4" w:space="0"/>
            </w:tcBorders>
            <w:noWrap w:val="0"/>
            <w:vAlign w:val="center"/>
          </w:tcPr>
          <w:p w14:paraId="27B70B7F">
            <w:pPr>
              <w:jc w:val="center"/>
              <w:rPr>
                <w:rFonts w:ascii="宋体" w:hAnsi="宋体" w:cs="宋体"/>
                <w:b/>
                <w:color w:val="auto"/>
                <w:sz w:val="21"/>
                <w:szCs w:val="21"/>
                <w:highlight w:val="none"/>
              </w:rPr>
            </w:pPr>
          </w:p>
        </w:tc>
        <w:tc>
          <w:tcPr>
            <w:tcW w:w="5633" w:type="dxa"/>
            <w:vMerge w:val="continue"/>
            <w:tcBorders>
              <w:left w:val="single" w:color="000000" w:sz="4" w:space="0"/>
              <w:bottom w:val="single" w:color="000000" w:sz="4" w:space="0"/>
              <w:right w:val="single" w:color="000000" w:sz="4" w:space="0"/>
            </w:tcBorders>
            <w:noWrap w:val="0"/>
            <w:vAlign w:val="center"/>
          </w:tcPr>
          <w:p w14:paraId="0D72E6FB">
            <w:pPr>
              <w:jc w:val="center"/>
              <w:rPr>
                <w:rFonts w:ascii="宋体" w:hAnsi="宋体" w:cs="宋体"/>
                <w:b/>
                <w:color w:val="auto"/>
                <w:sz w:val="21"/>
                <w:szCs w:val="21"/>
                <w:highlight w:val="none"/>
              </w:rPr>
            </w:pPr>
          </w:p>
        </w:tc>
        <w:tc>
          <w:tcPr>
            <w:tcW w:w="969" w:type="dxa"/>
            <w:vMerge w:val="continue"/>
            <w:tcBorders>
              <w:left w:val="single" w:color="000000" w:sz="4" w:space="0"/>
              <w:bottom w:val="single" w:color="000000" w:sz="4" w:space="0"/>
              <w:right w:val="single" w:color="000000" w:sz="4" w:space="0"/>
            </w:tcBorders>
            <w:noWrap w:val="0"/>
            <w:vAlign w:val="center"/>
          </w:tcPr>
          <w:p w14:paraId="7030FABB">
            <w:pPr>
              <w:jc w:val="center"/>
              <w:rPr>
                <w:rFonts w:ascii="宋体" w:hAnsi="宋体" w:cs="宋体"/>
                <w:b/>
                <w:color w:val="auto"/>
                <w:sz w:val="21"/>
                <w:szCs w:val="21"/>
                <w:highlight w:val="none"/>
              </w:rPr>
            </w:pPr>
          </w:p>
        </w:tc>
        <w:tc>
          <w:tcPr>
            <w:tcW w:w="446" w:type="dxa"/>
            <w:tcBorders>
              <w:top w:val="single" w:color="000000" w:sz="4" w:space="0"/>
              <w:left w:val="single" w:color="000000" w:sz="4" w:space="0"/>
              <w:bottom w:val="single" w:color="000000" w:sz="4" w:space="0"/>
              <w:right w:val="single" w:color="000000" w:sz="4" w:space="0"/>
            </w:tcBorders>
            <w:noWrap w:val="0"/>
            <w:vAlign w:val="center"/>
          </w:tcPr>
          <w:p w14:paraId="586A722E">
            <w:pPr>
              <w:jc w:val="center"/>
              <w:rPr>
                <w:rFonts w:ascii="宋体" w:hAnsi="宋体" w:cs="宋体"/>
                <w:b/>
                <w:color w:val="auto"/>
                <w:sz w:val="21"/>
                <w:szCs w:val="21"/>
                <w:highlight w:val="none"/>
              </w:rPr>
            </w:pPr>
            <w:r>
              <w:rPr>
                <w:rFonts w:hint="eastAsia" w:ascii="宋体" w:hAnsi="宋体" w:cs="宋体"/>
                <w:b/>
                <w:color w:val="auto"/>
                <w:sz w:val="21"/>
                <w:szCs w:val="21"/>
                <w:highlight w:val="none"/>
              </w:rPr>
              <w:t>月</w:t>
            </w:r>
          </w:p>
        </w:tc>
        <w:tc>
          <w:tcPr>
            <w:tcW w:w="535" w:type="dxa"/>
            <w:tcBorders>
              <w:top w:val="single" w:color="000000" w:sz="4" w:space="0"/>
              <w:left w:val="single" w:color="000000" w:sz="4" w:space="0"/>
              <w:bottom w:val="single" w:color="000000" w:sz="4" w:space="0"/>
              <w:right w:val="single" w:color="000000" w:sz="4" w:space="0"/>
            </w:tcBorders>
            <w:noWrap w:val="0"/>
            <w:vAlign w:val="center"/>
          </w:tcPr>
          <w:p w14:paraId="41F6F9A4">
            <w:pPr>
              <w:jc w:val="center"/>
              <w:rPr>
                <w:rFonts w:ascii="宋体" w:hAnsi="宋体" w:cs="宋体"/>
                <w:b/>
                <w:color w:val="auto"/>
                <w:sz w:val="21"/>
                <w:szCs w:val="21"/>
                <w:highlight w:val="none"/>
              </w:rPr>
            </w:pPr>
            <w:r>
              <w:rPr>
                <w:rFonts w:hint="eastAsia" w:ascii="宋体" w:hAnsi="宋体" w:cs="宋体"/>
                <w:b/>
                <w:color w:val="auto"/>
                <w:sz w:val="21"/>
                <w:szCs w:val="21"/>
                <w:highlight w:val="none"/>
              </w:rPr>
              <w:t>月</w:t>
            </w:r>
          </w:p>
        </w:tc>
        <w:tc>
          <w:tcPr>
            <w:tcW w:w="465" w:type="dxa"/>
            <w:tcBorders>
              <w:top w:val="single" w:color="000000" w:sz="4" w:space="0"/>
              <w:left w:val="single" w:color="000000" w:sz="4" w:space="0"/>
              <w:bottom w:val="single" w:color="000000" w:sz="4" w:space="0"/>
              <w:right w:val="single" w:color="000000" w:sz="4" w:space="0"/>
            </w:tcBorders>
            <w:noWrap w:val="0"/>
            <w:vAlign w:val="center"/>
          </w:tcPr>
          <w:p w14:paraId="5220C9E2">
            <w:pPr>
              <w:jc w:val="center"/>
              <w:rPr>
                <w:rFonts w:ascii="宋体" w:hAnsi="宋体" w:cs="宋体"/>
                <w:b/>
                <w:color w:val="auto"/>
                <w:sz w:val="21"/>
                <w:szCs w:val="21"/>
                <w:highlight w:val="none"/>
              </w:rPr>
            </w:pPr>
            <w:r>
              <w:rPr>
                <w:rFonts w:hint="eastAsia" w:ascii="宋体" w:hAnsi="宋体" w:cs="宋体"/>
                <w:b/>
                <w:color w:val="auto"/>
                <w:sz w:val="21"/>
                <w:szCs w:val="21"/>
                <w:highlight w:val="none"/>
              </w:rPr>
              <w:t>月</w:t>
            </w:r>
          </w:p>
        </w:tc>
        <w:tc>
          <w:tcPr>
            <w:tcW w:w="452" w:type="dxa"/>
            <w:vMerge w:val="continue"/>
            <w:tcBorders>
              <w:left w:val="single" w:color="000000" w:sz="4" w:space="0"/>
              <w:bottom w:val="single" w:color="000000" w:sz="4" w:space="0"/>
              <w:right w:val="single" w:color="000000" w:sz="4" w:space="0"/>
            </w:tcBorders>
            <w:noWrap w:val="0"/>
            <w:vAlign w:val="center"/>
          </w:tcPr>
          <w:p w14:paraId="782C8B66">
            <w:pPr>
              <w:jc w:val="center"/>
              <w:rPr>
                <w:rFonts w:ascii="宋体" w:hAnsi="宋体" w:cs="宋体"/>
                <w:b/>
                <w:color w:val="auto"/>
                <w:sz w:val="21"/>
                <w:szCs w:val="21"/>
                <w:highlight w:val="none"/>
              </w:rPr>
            </w:pPr>
          </w:p>
        </w:tc>
      </w:tr>
      <w:tr w14:paraId="365F2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678" w:type="dxa"/>
            <w:tcBorders>
              <w:top w:val="single" w:color="000000" w:sz="4" w:space="0"/>
              <w:left w:val="single" w:color="000000" w:sz="4" w:space="0"/>
              <w:bottom w:val="single" w:color="000000" w:sz="4" w:space="0"/>
              <w:right w:val="single" w:color="000000" w:sz="4" w:space="0"/>
            </w:tcBorders>
            <w:noWrap w:val="0"/>
            <w:vAlign w:val="center"/>
          </w:tcPr>
          <w:p w14:paraId="28276995">
            <w:pPr>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5633" w:type="dxa"/>
            <w:tcBorders>
              <w:top w:val="single" w:color="000000" w:sz="4" w:space="0"/>
              <w:left w:val="single" w:color="000000" w:sz="4" w:space="0"/>
              <w:bottom w:val="single" w:color="000000" w:sz="4" w:space="0"/>
              <w:right w:val="single" w:color="000000" w:sz="4" w:space="0"/>
            </w:tcBorders>
            <w:noWrap w:val="0"/>
            <w:vAlign w:val="center"/>
          </w:tcPr>
          <w:p w14:paraId="69F68085">
            <w:pPr>
              <w:rPr>
                <w:rFonts w:hint="eastAsia" w:ascii="宋体" w:hAnsi="宋体" w:cs="宋体"/>
                <w:color w:val="auto"/>
                <w:sz w:val="21"/>
                <w:szCs w:val="21"/>
                <w:highlight w:val="none"/>
              </w:rPr>
            </w:pPr>
            <w:r>
              <w:rPr>
                <w:rFonts w:hint="eastAsia" w:ascii="宋体" w:hAnsi="宋体" w:cs="宋体"/>
                <w:color w:val="auto"/>
                <w:sz w:val="21"/>
                <w:szCs w:val="21"/>
                <w:highlight w:val="none"/>
              </w:rPr>
              <w:t>门厅、走廊及楼道卫生打扫要求：</w:t>
            </w:r>
          </w:p>
          <w:p w14:paraId="57F6F361">
            <w:pPr>
              <w:rPr>
                <w:rFonts w:hint="eastAsia" w:ascii="宋体" w:hAnsi="宋体" w:cs="宋体"/>
                <w:color w:val="auto"/>
                <w:sz w:val="21"/>
                <w:szCs w:val="21"/>
                <w:highlight w:val="none"/>
              </w:rPr>
            </w:pPr>
            <w:r>
              <w:rPr>
                <w:rFonts w:hint="eastAsia" w:ascii="宋体" w:hAnsi="宋体" w:cs="宋体"/>
                <w:color w:val="auto"/>
                <w:sz w:val="21"/>
                <w:szCs w:val="21"/>
                <w:highlight w:val="none"/>
              </w:rPr>
              <w:t>①认真做好门前“三包”：楼前周边环境卫生整洁；车辆排放整齐有序；确保保洁到位。</w:t>
            </w:r>
          </w:p>
          <w:p w14:paraId="4A14851F">
            <w:pPr>
              <w:rPr>
                <w:rFonts w:hint="eastAsia" w:ascii="宋体" w:hAnsi="宋体" w:cs="宋体"/>
                <w:color w:val="auto"/>
                <w:sz w:val="21"/>
                <w:szCs w:val="21"/>
                <w:highlight w:val="none"/>
              </w:rPr>
            </w:pPr>
            <w:r>
              <w:rPr>
                <w:rFonts w:hint="eastAsia" w:ascii="宋体" w:hAnsi="宋体" w:cs="宋体"/>
                <w:color w:val="auto"/>
                <w:sz w:val="21"/>
                <w:szCs w:val="21"/>
                <w:highlight w:val="none"/>
              </w:rPr>
              <w:t>②地面：规定工作日内每天上、下午各扫、拖一次，确保无污渍、积水、痰迹、口香糖残迹以及其它垃圾。</w:t>
            </w:r>
          </w:p>
          <w:p w14:paraId="166550A8">
            <w:pPr>
              <w:rPr>
                <w:rFonts w:hint="eastAsia" w:ascii="宋体" w:hAnsi="宋体" w:cs="宋体"/>
                <w:color w:val="auto"/>
                <w:sz w:val="21"/>
                <w:szCs w:val="21"/>
                <w:highlight w:val="none"/>
              </w:rPr>
            </w:pPr>
            <w:r>
              <w:rPr>
                <w:rFonts w:hint="eastAsia" w:ascii="宋体" w:hAnsi="宋体" w:cs="宋体"/>
                <w:color w:val="auto"/>
                <w:sz w:val="21"/>
                <w:szCs w:val="21"/>
                <w:highlight w:val="none"/>
              </w:rPr>
              <w:t>③墙壁：瓷砖、窗台、玻璃、宣传版画、消防箱面、消防指示牌、开放书架、体育器材、桌椅、绿植等每天擦一遍，保持表面无灰尘、污渍、污痕。</w:t>
            </w:r>
          </w:p>
          <w:p w14:paraId="655BF360">
            <w:pPr>
              <w:rPr>
                <w:rFonts w:hint="eastAsia" w:ascii="宋体" w:hAnsi="宋体" w:cs="宋体"/>
                <w:color w:val="auto"/>
                <w:sz w:val="21"/>
                <w:szCs w:val="21"/>
                <w:highlight w:val="none"/>
              </w:rPr>
            </w:pPr>
            <w:r>
              <w:rPr>
                <w:rFonts w:hint="eastAsia" w:ascii="宋体" w:hAnsi="宋体" w:cs="宋体"/>
                <w:color w:val="auto"/>
                <w:sz w:val="21"/>
                <w:szCs w:val="21"/>
                <w:highlight w:val="none"/>
              </w:rPr>
              <w:t>④天花板：定期清除蜘蛛网和桥架上的浮灰。</w:t>
            </w:r>
          </w:p>
          <w:p w14:paraId="49E8F572">
            <w:pPr>
              <w:rPr>
                <w:rFonts w:hint="eastAsia" w:ascii="宋体" w:hAnsi="宋体" w:cs="宋体"/>
                <w:color w:val="auto"/>
                <w:sz w:val="21"/>
                <w:szCs w:val="21"/>
                <w:highlight w:val="none"/>
              </w:rPr>
            </w:pPr>
            <w:r>
              <w:rPr>
                <w:rFonts w:hint="eastAsia" w:ascii="宋体" w:hAnsi="宋体" w:cs="宋体"/>
                <w:color w:val="auto"/>
                <w:sz w:val="21"/>
                <w:szCs w:val="21"/>
                <w:highlight w:val="none"/>
              </w:rPr>
              <w:t>⑤垃圾桶：每天下班前必须将垃圾清理干净并保持垃圾桶外部清洁卫生。</w:t>
            </w:r>
          </w:p>
          <w:p w14:paraId="555E9452">
            <w:pPr>
              <w:rPr>
                <w:rFonts w:hint="eastAsia" w:ascii="宋体" w:hAnsi="宋体" w:cs="宋体"/>
                <w:color w:val="auto"/>
                <w:sz w:val="21"/>
                <w:szCs w:val="21"/>
                <w:highlight w:val="none"/>
              </w:rPr>
            </w:pPr>
            <w:r>
              <w:rPr>
                <w:rFonts w:hint="eastAsia" w:ascii="宋体" w:hAnsi="宋体" w:cs="宋体"/>
                <w:color w:val="auto"/>
                <w:sz w:val="21"/>
                <w:szCs w:val="21"/>
                <w:highlight w:val="none"/>
              </w:rPr>
              <w:t>⑥楼道：地面、墙壁、天花板、垃圾桶打扫要求同上，楼梯扶手及玻璃必须每天擦洗干净，保持无污渍、污痕。</w:t>
            </w:r>
          </w:p>
          <w:p w14:paraId="7A721DE6">
            <w:pPr>
              <w:rPr>
                <w:rFonts w:ascii="宋体" w:hAnsi="宋体" w:cs="宋体"/>
                <w:color w:val="auto"/>
                <w:sz w:val="21"/>
                <w:szCs w:val="21"/>
                <w:highlight w:val="none"/>
              </w:rPr>
            </w:pPr>
            <w:r>
              <w:rPr>
                <w:rFonts w:hint="eastAsia" w:ascii="宋体" w:hAnsi="宋体" w:cs="宋体"/>
                <w:color w:val="auto"/>
                <w:sz w:val="21"/>
                <w:szCs w:val="21"/>
                <w:highlight w:val="none"/>
              </w:rPr>
              <w:t>⑦楼梯口：随时保持卫生整洁，不得堆放任何杂物、不得停放师生车辆，不得存放打扫工具。</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5311DB78">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w:t>
            </w:r>
          </w:p>
        </w:tc>
        <w:tc>
          <w:tcPr>
            <w:tcW w:w="446" w:type="dxa"/>
            <w:tcBorders>
              <w:top w:val="single" w:color="000000" w:sz="4" w:space="0"/>
              <w:left w:val="single" w:color="000000" w:sz="4" w:space="0"/>
              <w:bottom w:val="single" w:color="000000" w:sz="4" w:space="0"/>
              <w:right w:val="single" w:color="000000" w:sz="4" w:space="0"/>
            </w:tcBorders>
            <w:noWrap w:val="0"/>
            <w:vAlign w:val="center"/>
          </w:tcPr>
          <w:p w14:paraId="0BA2B3FA">
            <w:pPr>
              <w:jc w:val="center"/>
              <w:rPr>
                <w:rFonts w:ascii="宋体" w:hAnsi="宋体" w:cs="宋体"/>
                <w:color w:val="auto"/>
                <w:sz w:val="21"/>
                <w:szCs w:val="21"/>
                <w:highlight w:val="none"/>
              </w:rPr>
            </w:pPr>
          </w:p>
        </w:tc>
        <w:tc>
          <w:tcPr>
            <w:tcW w:w="535" w:type="dxa"/>
            <w:tcBorders>
              <w:top w:val="single" w:color="000000" w:sz="4" w:space="0"/>
              <w:left w:val="single" w:color="000000" w:sz="4" w:space="0"/>
              <w:bottom w:val="single" w:color="000000" w:sz="4" w:space="0"/>
              <w:right w:val="single" w:color="000000" w:sz="4" w:space="0"/>
            </w:tcBorders>
            <w:noWrap w:val="0"/>
            <w:vAlign w:val="center"/>
          </w:tcPr>
          <w:p w14:paraId="05315B98">
            <w:pPr>
              <w:jc w:val="center"/>
              <w:rPr>
                <w:rFonts w:ascii="宋体" w:hAnsi="宋体" w:cs="宋体"/>
                <w:color w:val="auto"/>
                <w:sz w:val="21"/>
                <w:szCs w:val="21"/>
                <w:highlight w:val="none"/>
              </w:rPr>
            </w:pPr>
          </w:p>
        </w:tc>
        <w:tc>
          <w:tcPr>
            <w:tcW w:w="465" w:type="dxa"/>
            <w:tcBorders>
              <w:top w:val="single" w:color="000000" w:sz="4" w:space="0"/>
              <w:left w:val="single" w:color="000000" w:sz="4" w:space="0"/>
              <w:bottom w:val="single" w:color="000000" w:sz="4" w:space="0"/>
              <w:right w:val="single" w:color="000000" w:sz="4" w:space="0"/>
            </w:tcBorders>
            <w:noWrap w:val="0"/>
            <w:vAlign w:val="center"/>
          </w:tcPr>
          <w:p w14:paraId="30313C84">
            <w:pPr>
              <w:jc w:val="center"/>
              <w:rPr>
                <w:rFonts w:ascii="宋体" w:hAnsi="宋体" w:cs="宋体"/>
                <w:color w:val="auto"/>
                <w:sz w:val="21"/>
                <w:szCs w:val="21"/>
                <w:highlight w:val="none"/>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311AB456">
            <w:pPr>
              <w:jc w:val="center"/>
              <w:rPr>
                <w:rFonts w:ascii="宋体" w:hAnsi="宋体" w:cs="宋体"/>
                <w:color w:val="auto"/>
                <w:sz w:val="21"/>
                <w:szCs w:val="21"/>
                <w:highlight w:val="none"/>
              </w:rPr>
            </w:pPr>
          </w:p>
        </w:tc>
      </w:tr>
      <w:tr w14:paraId="07880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678" w:type="dxa"/>
            <w:tcBorders>
              <w:top w:val="single" w:color="000000" w:sz="4" w:space="0"/>
              <w:left w:val="single" w:color="000000" w:sz="4" w:space="0"/>
              <w:bottom w:val="single" w:color="000000" w:sz="4" w:space="0"/>
              <w:right w:val="single" w:color="000000" w:sz="4" w:space="0"/>
            </w:tcBorders>
            <w:noWrap w:val="0"/>
            <w:vAlign w:val="center"/>
          </w:tcPr>
          <w:p w14:paraId="1EDA424F">
            <w:pPr>
              <w:jc w:val="center"/>
              <w:rPr>
                <w:rFonts w:ascii="宋体" w:hAnsi="宋体" w:cs="宋体"/>
                <w:color w:val="auto"/>
                <w:sz w:val="21"/>
                <w:szCs w:val="21"/>
                <w:highlight w:val="none"/>
              </w:rPr>
            </w:pPr>
            <w:r>
              <w:rPr>
                <w:rFonts w:hint="eastAsia" w:ascii="宋体" w:hAnsi="宋体" w:cs="宋体"/>
                <w:color w:val="auto"/>
                <w:sz w:val="21"/>
                <w:szCs w:val="21"/>
                <w:highlight w:val="none"/>
              </w:rPr>
              <w:t>2</w:t>
            </w:r>
          </w:p>
        </w:tc>
        <w:tc>
          <w:tcPr>
            <w:tcW w:w="5633" w:type="dxa"/>
            <w:tcBorders>
              <w:top w:val="single" w:color="000000" w:sz="4" w:space="0"/>
              <w:left w:val="single" w:color="000000" w:sz="4" w:space="0"/>
              <w:bottom w:val="single" w:color="000000" w:sz="4" w:space="0"/>
              <w:right w:val="single" w:color="000000" w:sz="4" w:space="0"/>
            </w:tcBorders>
            <w:noWrap w:val="0"/>
            <w:vAlign w:val="center"/>
          </w:tcPr>
          <w:p w14:paraId="0BBFBFE4">
            <w:pPr>
              <w:rPr>
                <w:rFonts w:hint="eastAsia" w:ascii="宋体" w:hAnsi="宋体" w:cs="宋体"/>
                <w:color w:val="auto"/>
                <w:sz w:val="21"/>
                <w:szCs w:val="21"/>
                <w:highlight w:val="none"/>
              </w:rPr>
            </w:pPr>
            <w:r>
              <w:rPr>
                <w:rFonts w:hint="eastAsia" w:ascii="宋体" w:hAnsi="宋体" w:cs="宋体"/>
                <w:color w:val="auto"/>
                <w:sz w:val="21"/>
                <w:szCs w:val="21"/>
                <w:highlight w:val="none"/>
              </w:rPr>
              <w:t>厕所及清洗间卫生打扫要求：</w:t>
            </w:r>
          </w:p>
          <w:p w14:paraId="199CE6B9">
            <w:pPr>
              <w:rPr>
                <w:rFonts w:hint="eastAsia" w:ascii="宋体" w:hAnsi="宋体" w:cs="宋体"/>
                <w:color w:val="auto"/>
                <w:sz w:val="21"/>
                <w:szCs w:val="21"/>
                <w:highlight w:val="none"/>
              </w:rPr>
            </w:pPr>
            <w:r>
              <w:rPr>
                <w:rFonts w:hint="eastAsia" w:ascii="宋体" w:hAnsi="宋体" w:cs="宋体"/>
                <w:color w:val="auto"/>
                <w:sz w:val="21"/>
                <w:szCs w:val="21"/>
                <w:highlight w:val="none"/>
              </w:rPr>
              <w:t>①保持无异味，地面、墙壁、天花板卫生打扫要求同上。</w:t>
            </w:r>
          </w:p>
          <w:p w14:paraId="4C480A19">
            <w:pPr>
              <w:rPr>
                <w:rFonts w:hint="eastAsia" w:ascii="宋体" w:hAnsi="宋体" w:cs="宋体"/>
                <w:color w:val="auto"/>
                <w:sz w:val="21"/>
                <w:szCs w:val="21"/>
                <w:highlight w:val="none"/>
              </w:rPr>
            </w:pPr>
            <w:r>
              <w:rPr>
                <w:rFonts w:hint="eastAsia" w:ascii="宋体" w:hAnsi="宋体" w:cs="宋体"/>
                <w:color w:val="auto"/>
                <w:sz w:val="21"/>
                <w:szCs w:val="21"/>
                <w:highlight w:val="none"/>
              </w:rPr>
              <w:t>②便池内卫生洁净，无污渍污痕，定期消毒，纸篓每天清理干净，倒入室外指定的垃圾桶。</w:t>
            </w:r>
          </w:p>
          <w:p w14:paraId="5263BC4B">
            <w:pPr>
              <w:rPr>
                <w:rFonts w:hint="eastAsia" w:ascii="宋体" w:hAnsi="宋体" w:cs="宋体"/>
                <w:color w:val="auto"/>
                <w:sz w:val="21"/>
                <w:szCs w:val="21"/>
                <w:highlight w:val="none"/>
              </w:rPr>
            </w:pPr>
            <w:r>
              <w:rPr>
                <w:rFonts w:hint="eastAsia" w:ascii="宋体" w:hAnsi="宋体" w:cs="宋体"/>
                <w:color w:val="auto"/>
                <w:sz w:val="21"/>
                <w:szCs w:val="21"/>
                <w:highlight w:val="none"/>
              </w:rPr>
              <w:t>③洗手台盆、台面卫生干净，无污渍污痕，不得在工作时间捡拾饮料瓶等垃圾。</w:t>
            </w:r>
          </w:p>
          <w:p w14:paraId="6D141675">
            <w:pPr>
              <w:rPr>
                <w:rFonts w:ascii="宋体" w:hAnsi="宋体" w:cs="宋体"/>
                <w:color w:val="auto"/>
                <w:sz w:val="21"/>
                <w:szCs w:val="21"/>
                <w:highlight w:val="none"/>
              </w:rPr>
            </w:pPr>
            <w:r>
              <w:rPr>
                <w:rFonts w:hint="eastAsia" w:ascii="宋体" w:hAnsi="宋体" w:cs="宋体"/>
                <w:color w:val="auto"/>
                <w:sz w:val="21"/>
                <w:szCs w:val="21"/>
                <w:highlight w:val="none"/>
              </w:rPr>
              <w:t>④清洗池卫生干净，无污水存留，打扫工具清理后摆放整齐。</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111F8BEB">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w:t>
            </w:r>
          </w:p>
        </w:tc>
        <w:tc>
          <w:tcPr>
            <w:tcW w:w="446" w:type="dxa"/>
            <w:tcBorders>
              <w:top w:val="single" w:color="000000" w:sz="4" w:space="0"/>
              <w:left w:val="single" w:color="000000" w:sz="4" w:space="0"/>
              <w:bottom w:val="single" w:color="000000" w:sz="4" w:space="0"/>
              <w:right w:val="single" w:color="000000" w:sz="4" w:space="0"/>
            </w:tcBorders>
            <w:noWrap w:val="0"/>
            <w:vAlign w:val="center"/>
          </w:tcPr>
          <w:p w14:paraId="5830C6A9">
            <w:pPr>
              <w:jc w:val="center"/>
              <w:rPr>
                <w:rFonts w:ascii="宋体" w:hAnsi="宋体" w:cs="宋体"/>
                <w:color w:val="auto"/>
                <w:sz w:val="21"/>
                <w:szCs w:val="21"/>
                <w:highlight w:val="none"/>
              </w:rPr>
            </w:pPr>
          </w:p>
        </w:tc>
        <w:tc>
          <w:tcPr>
            <w:tcW w:w="535" w:type="dxa"/>
            <w:tcBorders>
              <w:top w:val="single" w:color="000000" w:sz="4" w:space="0"/>
              <w:left w:val="single" w:color="000000" w:sz="4" w:space="0"/>
              <w:bottom w:val="single" w:color="000000" w:sz="4" w:space="0"/>
              <w:right w:val="single" w:color="000000" w:sz="4" w:space="0"/>
            </w:tcBorders>
            <w:noWrap w:val="0"/>
            <w:vAlign w:val="center"/>
          </w:tcPr>
          <w:p w14:paraId="607BB06F">
            <w:pPr>
              <w:jc w:val="center"/>
              <w:rPr>
                <w:rFonts w:ascii="宋体" w:hAnsi="宋体" w:cs="宋体"/>
                <w:color w:val="auto"/>
                <w:sz w:val="21"/>
                <w:szCs w:val="21"/>
                <w:highlight w:val="none"/>
              </w:rPr>
            </w:pPr>
          </w:p>
        </w:tc>
        <w:tc>
          <w:tcPr>
            <w:tcW w:w="465" w:type="dxa"/>
            <w:tcBorders>
              <w:top w:val="single" w:color="000000" w:sz="4" w:space="0"/>
              <w:left w:val="single" w:color="000000" w:sz="4" w:space="0"/>
              <w:bottom w:val="single" w:color="000000" w:sz="4" w:space="0"/>
              <w:right w:val="single" w:color="000000" w:sz="4" w:space="0"/>
            </w:tcBorders>
            <w:noWrap w:val="0"/>
            <w:vAlign w:val="center"/>
          </w:tcPr>
          <w:p w14:paraId="7496DBCD">
            <w:pPr>
              <w:jc w:val="center"/>
              <w:rPr>
                <w:rFonts w:ascii="宋体" w:hAnsi="宋体" w:cs="宋体"/>
                <w:color w:val="auto"/>
                <w:sz w:val="21"/>
                <w:szCs w:val="21"/>
                <w:highlight w:val="none"/>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74F047AF">
            <w:pPr>
              <w:jc w:val="center"/>
              <w:rPr>
                <w:rFonts w:ascii="宋体" w:hAnsi="宋体" w:cs="宋体"/>
                <w:color w:val="auto"/>
                <w:sz w:val="21"/>
                <w:szCs w:val="21"/>
                <w:highlight w:val="none"/>
              </w:rPr>
            </w:pPr>
          </w:p>
        </w:tc>
      </w:tr>
      <w:tr w14:paraId="21720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678" w:type="dxa"/>
            <w:tcBorders>
              <w:top w:val="single" w:color="000000" w:sz="4" w:space="0"/>
              <w:left w:val="single" w:color="000000" w:sz="4" w:space="0"/>
              <w:bottom w:val="single" w:color="000000" w:sz="4" w:space="0"/>
              <w:right w:val="single" w:color="000000" w:sz="4" w:space="0"/>
            </w:tcBorders>
            <w:noWrap w:val="0"/>
            <w:vAlign w:val="center"/>
          </w:tcPr>
          <w:p w14:paraId="4ABB43E7">
            <w:pPr>
              <w:jc w:val="center"/>
              <w:rPr>
                <w:rFonts w:ascii="宋体" w:hAnsi="宋体" w:cs="宋体"/>
                <w:color w:val="auto"/>
                <w:sz w:val="21"/>
                <w:szCs w:val="21"/>
                <w:highlight w:val="none"/>
              </w:rPr>
            </w:pPr>
            <w:r>
              <w:rPr>
                <w:rFonts w:hint="eastAsia" w:ascii="宋体" w:hAnsi="宋体" w:cs="宋体"/>
                <w:color w:val="auto"/>
                <w:sz w:val="21"/>
                <w:szCs w:val="21"/>
                <w:highlight w:val="none"/>
              </w:rPr>
              <w:t>3</w:t>
            </w:r>
          </w:p>
        </w:tc>
        <w:tc>
          <w:tcPr>
            <w:tcW w:w="5633" w:type="dxa"/>
            <w:tcBorders>
              <w:top w:val="single" w:color="000000" w:sz="4" w:space="0"/>
              <w:left w:val="single" w:color="000000" w:sz="4" w:space="0"/>
              <w:bottom w:val="single" w:color="000000" w:sz="4" w:space="0"/>
              <w:right w:val="single" w:color="000000" w:sz="4" w:space="0"/>
            </w:tcBorders>
            <w:noWrap w:val="0"/>
            <w:vAlign w:val="center"/>
          </w:tcPr>
          <w:p w14:paraId="668DAA38">
            <w:pPr>
              <w:rPr>
                <w:rFonts w:hint="eastAsia" w:ascii="宋体" w:hAnsi="宋体" w:cs="宋体"/>
                <w:color w:val="auto"/>
                <w:sz w:val="21"/>
                <w:szCs w:val="21"/>
                <w:highlight w:val="none"/>
              </w:rPr>
            </w:pPr>
            <w:r>
              <w:rPr>
                <w:rFonts w:hint="eastAsia" w:ascii="宋体" w:hAnsi="宋体" w:cs="宋体"/>
                <w:color w:val="auto"/>
                <w:sz w:val="21"/>
                <w:szCs w:val="21"/>
                <w:highlight w:val="none"/>
              </w:rPr>
              <w:t>室外卫生保洁打扫要求：①主干道、人行道、广场、运动场及其它公共场地地面清洁打扫。</w:t>
            </w:r>
          </w:p>
          <w:p w14:paraId="038A2F43">
            <w:pPr>
              <w:rPr>
                <w:rFonts w:hint="eastAsia" w:ascii="宋体" w:hAnsi="宋体" w:cs="宋体"/>
                <w:color w:val="auto"/>
                <w:sz w:val="21"/>
                <w:szCs w:val="21"/>
                <w:highlight w:val="none"/>
              </w:rPr>
            </w:pPr>
            <w:r>
              <w:rPr>
                <w:rFonts w:hint="eastAsia" w:ascii="宋体" w:hAnsi="宋体" w:cs="宋体"/>
                <w:color w:val="auto"/>
                <w:sz w:val="21"/>
                <w:szCs w:val="21"/>
                <w:highlight w:val="none"/>
              </w:rPr>
              <w:t>②其它公共设施：垃圾桶，路牌，宣传报窗，公共区域座椅等清洁。</w:t>
            </w:r>
          </w:p>
          <w:p w14:paraId="6AD8759B">
            <w:pPr>
              <w:rPr>
                <w:rFonts w:hint="eastAsia" w:ascii="宋体" w:hAnsi="宋体" w:cs="宋体"/>
                <w:color w:val="auto"/>
                <w:sz w:val="21"/>
                <w:szCs w:val="21"/>
                <w:highlight w:val="none"/>
              </w:rPr>
            </w:pPr>
            <w:r>
              <w:rPr>
                <w:rFonts w:hint="eastAsia" w:ascii="宋体" w:hAnsi="宋体" w:cs="宋体"/>
                <w:color w:val="auto"/>
                <w:sz w:val="21"/>
                <w:szCs w:val="21"/>
                <w:highlight w:val="none"/>
              </w:rPr>
              <w:t>③保洁人员应有意识将垃圾进行分类，不得在工作时间捡拾饮料瓶等垃圾。</w:t>
            </w:r>
          </w:p>
          <w:p w14:paraId="6502DD3D">
            <w:pPr>
              <w:rPr>
                <w:rFonts w:hint="eastAsia" w:ascii="宋体" w:hAnsi="宋体" w:cs="宋体"/>
                <w:color w:val="auto"/>
                <w:sz w:val="21"/>
                <w:szCs w:val="21"/>
                <w:highlight w:val="none"/>
              </w:rPr>
            </w:pPr>
            <w:r>
              <w:rPr>
                <w:rFonts w:hint="eastAsia" w:ascii="宋体" w:hAnsi="宋体" w:cs="宋体"/>
                <w:color w:val="auto"/>
                <w:sz w:val="21"/>
                <w:szCs w:val="21"/>
                <w:highlight w:val="none"/>
              </w:rPr>
              <w:t>④学校长假、合同期间内综合考虑员工调休。中午应有必要人员在岗保洁。保洁人员在上午课前30分钟至下午放学后30分钟内均应足额在班在岗，确保环境整洁。确因双休、长假人员要减少、调休的必须由项目经理书面报招标人允许同意。周六、周日及假期期间不得降低服务标准和质量。</w:t>
            </w:r>
          </w:p>
          <w:p w14:paraId="7D90BAC8">
            <w:pPr>
              <w:rPr>
                <w:rFonts w:hint="eastAsia" w:ascii="宋体" w:hAnsi="宋体" w:cs="宋体"/>
                <w:color w:val="auto"/>
                <w:sz w:val="21"/>
                <w:szCs w:val="21"/>
                <w:highlight w:val="none"/>
              </w:rPr>
            </w:pPr>
            <w:r>
              <w:rPr>
                <w:rFonts w:hint="eastAsia" w:ascii="宋体" w:hAnsi="宋体" w:cs="宋体"/>
                <w:color w:val="auto"/>
                <w:sz w:val="21"/>
                <w:szCs w:val="21"/>
                <w:highlight w:val="none"/>
              </w:rPr>
              <w:t>⑤不得以任何方式、任何关系使用在校学生充当公司物业人员。</w:t>
            </w:r>
          </w:p>
          <w:p w14:paraId="16CB4D7D">
            <w:pPr>
              <w:rPr>
                <w:rFonts w:ascii="宋体" w:hAnsi="宋体" w:cs="宋体"/>
                <w:color w:val="auto"/>
                <w:sz w:val="21"/>
                <w:szCs w:val="21"/>
                <w:highlight w:val="none"/>
              </w:rPr>
            </w:pPr>
            <w:r>
              <w:rPr>
                <w:rFonts w:hint="eastAsia" w:ascii="宋体" w:hAnsi="宋体" w:cs="宋体"/>
                <w:color w:val="auto"/>
                <w:sz w:val="21"/>
                <w:szCs w:val="21"/>
                <w:highlight w:val="none"/>
              </w:rPr>
              <w:t>⑥因校方活动（含周末、假日）临时性杂项工作必须服从招标人调度、安排。</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499F60BF">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w:t>
            </w:r>
          </w:p>
        </w:tc>
        <w:tc>
          <w:tcPr>
            <w:tcW w:w="446" w:type="dxa"/>
            <w:tcBorders>
              <w:top w:val="single" w:color="000000" w:sz="4" w:space="0"/>
              <w:left w:val="single" w:color="000000" w:sz="4" w:space="0"/>
              <w:bottom w:val="single" w:color="000000" w:sz="4" w:space="0"/>
              <w:right w:val="single" w:color="000000" w:sz="4" w:space="0"/>
            </w:tcBorders>
            <w:noWrap w:val="0"/>
            <w:vAlign w:val="center"/>
          </w:tcPr>
          <w:p w14:paraId="0353F705">
            <w:pPr>
              <w:jc w:val="center"/>
              <w:rPr>
                <w:rFonts w:ascii="宋体" w:hAnsi="宋体" w:cs="宋体"/>
                <w:color w:val="auto"/>
                <w:sz w:val="21"/>
                <w:szCs w:val="21"/>
                <w:highlight w:val="none"/>
              </w:rPr>
            </w:pPr>
          </w:p>
        </w:tc>
        <w:tc>
          <w:tcPr>
            <w:tcW w:w="535" w:type="dxa"/>
            <w:tcBorders>
              <w:top w:val="single" w:color="000000" w:sz="4" w:space="0"/>
              <w:left w:val="single" w:color="000000" w:sz="4" w:space="0"/>
              <w:bottom w:val="single" w:color="000000" w:sz="4" w:space="0"/>
              <w:right w:val="single" w:color="000000" w:sz="4" w:space="0"/>
            </w:tcBorders>
            <w:noWrap w:val="0"/>
            <w:vAlign w:val="center"/>
          </w:tcPr>
          <w:p w14:paraId="24726575">
            <w:pPr>
              <w:jc w:val="center"/>
              <w:rPr>
                <w:rFonts w:ascii="宋体" w:hAnsi="宋体" w:cs="宋体"/>
                <w:color w:val="auto"/>
                <w:sz w:val="21"/>
                <w:szCs w:val="21"/>
                <w:highlight w:val="none"/>
              </w:rPr>
            </w:pPr>
          </w:p>
        </w:tc>
        <w:tc>
          <w:tcPr>
            <w:tcW w:w="465" w:type="dxa"/>
            <w:tcBorders>
              <w:top w:val="single" w:color="000000" w:sz="4" w:space="0"/>
              <w:left w:val="single" w:color="000000" w:sz="4" w:space="0"/>
              <w:bottom w:val="single" w:color="000000" w:sz="4" w:space="0"/>
              <w:right w:val="single" w:color="000000" w:sz="4" w:space="0"/>
            </w:tcBorders>
            <w:noWrap w:val="0"/>
            <w:vAlign w:val="center"/>
          </w:tcPr>
          <w:p w14:paraId="03830B19">
            <w:pPr>
              <w:jc w:val="center"/>
              <w:rPr>
                <w:rFonts w:ascii="宋体" w:hAnsi="宋体" w:cs="宋体"/>
                <w:color w:val="auto"/>
                <w:sz w:val="21"/>
                <w:szCs w:val="21"/>
                <w:highlight w:val="none"/>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74E0E679">
            <w:pPr>
              <w:jc w:val="center"/>
              <w:rPr>
                <w:rFonts w:ascii="宋体" w:hAnsi="宋体" w:cs="宋体"/>
                <w:color w:val="auto"/>
                <w:sz w:val="21"/>
                <w:szCs w:val="21"/>
                <w:highlight w:val="none"/>
              </w:rPr>
            </w:pPr>
          </w:p>
        </w:tc>
      </w:tr>
      <w:tr w14:paraId="079C0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678" w:type="dxa"/>
            <w:tcBorders>
              <w:top w:val="single" w:color="000000" w:sz="4" w:space="0"/>
              <w:left w:val="single" w:color="000000" w:sz="4" w:space="0"/>
              <w:bottom w:val="single" w:color="000000" w:sz="4" w:space="0"/>
              <w:right w:val="single" w:color="000000" w:sz="4" w:space="0"/>
            </w:tcBorders>
            <w:noWrap w:val="0"/>
            <w:vAlign w:val="center"/>
          </w:tcPr>
          <w:p w14:paraId="14BCC9D7">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p>
        </w:tc>
        <w:tc>
          <w:tcPr>
            <w:tcW w:w="5633" w:type="dxa"/>
            <w:tcBorders>
              <w:top w:val="single" w:color="000000" w:sz="4" w:space="0"/>
              <w:left w:val="single" w:color="000000" w:sz="4" w:space="0"/>
              <w:bottom w:val="single" w:color="000000" w:sz="4" w:space="0"/>
              <w:right w:val="single" w:color="000000" w:sz="4" w:space="0"/>
            </w:tcBorders>
            <w:noWrap w:val="0"/>
            <w:vAlign w:val="center"/>
          </w:tcPr>
          <w:p w14:paraId="58AB3E86">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档案、资料管理                  </w:t>
            </w:r>
          </w:p>
          <w:p w14:paraId="30D3785F">
            <w:pPr>
              <w:rPr>
                <w:rFonts w:ascii="宋体" w:hAnsi="宋体" w:cs="宋体"/>
                <w:color w:val="auto"/>
                <w:sz w:val="21"/>
                <w:szCs w:val="21"/>
                <w:highlight w:val="none"/>
              </w:rPr>
            </w:pPr>
            <w:r>
              <w:rPr>
                <w:rFonts w:hint="eastAsia" w:ascii="宋体" w:hAnsi="宋体" w:cs="宋体"/>
                <w:color w:val="auto"/>
                <w:sz w:val="21"/>
                <w:szCs w:val="21"/>
                <w:highlight w:val="none"/>
              </w:rPr>
              <w:t>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4DF40FAD">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446" w:type="dxa"/>
            <w:tcBorders>
              <w:top w:val="single" w:color="000000" w:sz="4" w:space="0"/>
              <w:left w:val="single" w:color="000000" w:sz="4" w:space="0"/>
              <w:bottom w:val="single" w:color="000000" w:sz="4" w:space="0"/>
              <w:right w:val="single" w:color="000000" w:sz="4" w:space="0"/>
            </w:tcBorders>
            <w:noWrap w:val="0"/>
            <w:vAlign w:val="center"/>
          </w:tcPr>
          <w:p w14:paraId="070468A5">
            <w:pPr>
              <w:jc w:val="center"/>
              <w:rPr>
                <w:rFonts w:ascii="宋体" w:hAnsi="宋体" w:cs="宋体"/>
                <w:color w:val="auto"/>
                <w:sz w:val="21"/>
                <w:szCs w:val="21"/>
                <w:highlight w:val="none"/>
              </w:rPr>
            </w:pPr>
          </w:p>
        </w:tc>
        <w:tc>
          <w:tcPr>
            <w:tcW w:w="535" w:type="dxa"/>
            <w:tcBorders>
              <w:top w:val="single" w:color="000000" w:sz="4" w:space="0"/>
              <w:left w:val="single" w:color="000000" w:sz="4" w:space="0"/>
              <w:bottom w:val="single" w:color="000000" w:sz="4" w:space="0"/>
              <w:right w:val="single" w:color="000000" w:sz="4" w:space="0"/>
            </w:tcBorders>
            <w:noWrap w:val="0"/>
            <w:vAlign w:val="center"/>
          </w:tcPr>
          <w:p w14:paraId="1FD11D5E">
            <w:pPr>
              <w:jc w:val="center"/>
              <w:rPr>
                <w:rFonts w:ascii="宋体" w:hAnsi="宋体" w:cs="宋体"/>
                <w:color w:val="auto"/>
                <w:sz w:val="21"/>
                <w:szCs w:val="21"/>
                <w:highlight w:val="none"/>
              </w:rPr>
            </w:pPr>
          </w:p>
        </w:tc>
        <w:tc>
          <w:tcPr>
            <w:tcW w:w="465" w:type="dxa"/>
            <w:tcBorders>
              <w:top w:val="single" w:color="000000" w:sz="4" w:space="0"/>
              <w:left w:val="single" w:color="000000" w:sz="4" w:space="0"/>
              <w:bottom w:val="single" w:color="000000" w:sz="4" w:space="0"/>
              <w:right w:val="single" w:color="000000" w:sz="4" w:space="0"/>
            </w:tcBorders>
            <w:noWrap w:val="0"/>
            <w:vAlign w:val="center"/>
          </w:tcPr>
          <w:p w14:paraId="69EB9676">
            <w:pPr>
              <w:jc w:val="center"/>
              <w:rPr>
                <w:rFonts w:ascii="宋体" w:hAnsi="宋体" w:cs="宋体"/>
                <w:color w:val="auto"/>
                <w:sz w:val="21"/>
                <w:szCs w:val="21"/>
                <w:highlight w:val="none"/>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6A523446">
            <w:pPr>
              <w:jc w:val="center"/>
              <w:rPr>
                <w:rFonts w:ascii="宋体" w:hAnsi="宋体" w:cs="宋体"/>
                <w:color w:val="auto"/>
                <w:sz w:val="21"/>
                <w:szCs w:val="21"/>
                <w:highlight w:val="none"/>
              </w:rPr>
            </w:pPr>
          </w:p>
        </w:tc>
      </w:tr>
      <w:tr w14:paraId="27CC2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jc w:val="center"/>
        </w:trPr>
        <w:tc>
          <w:tcPr>
            <w:tcW w:w="678" w:type="dxa"/>
            <w:tcBorders>
              <w:top w:val="single" w:color="000000" w:sz="4" w:space="0"/>
              <w:left w:val="single" w:color="000000" w:sz="4" w:space="0"/>
              <w:bottom w:val="single" w:color="000000" w:sz="4" w:space="0"/>
              <w:right w:val="single" w:color="000000" w:sz="4" w:space="0"/>
            </w:tcBorders>
            <w:noWrap w:val="0"/>
            <w:vAlign w:val="center"/>
          </w:tcPr>
          <w:p w14:paraId="28EFED5A">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p>
        </w:tc>
        <w:tc>
          <w:tcPr>
            <w:tcW w:w="5633" w:type="dxa"/>
            <w:tcBorders>
              <w:top w:val="single" w:color="000000" w:sz="4" w:space="0"/>
              <w:left w:val="single" w:color="000000" w:sz="4" w:space="0"/>
              <w:bottom w:val="single" w:color="000000" w:sz="4" w:space="0"/>
              <w:right w:val="single" w:color="000000" w:sz="4" w:space="0"/>
            </w:tcBorders>
            <w:noWrap w:val="0"/>
            <w:vAlign w:val="center"/>
          </w:tcPr>
          <w:p w14:paraId="29B66637">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建立健全物业管理制度             </w:t>
            </w:r>
          </w:p>
          <w:p w14:paraId="4C57F98F">
            <w:pPr>
              <w:rPr>
                <w:rFonts w:ascii="宋体" w:hAnsi="宋体" w:cs="宋体"/>
                <w:color w:val="auto"/>
                <w:sz w:val="21"/>
                <w:szCs w:val="21"/>
                <w:highlight w:val="none"/>
              </w:rPr>
            </w:pPr>
            <w:r>
              <w:rPr>
                <w:rFonts w:hint="eastAsia" w:ascii="宋体" w:hAnsi="宋体" w:cs="宋体"/>
                <w:color w:val="auto"/>
                <w:sz w:val="21"/>
                <w:szCs w:val="21"/>
                <w:highlight w:val="none"/>
              </w:rPr>
              <w:t>建立健全物业管理制度：根据区域内的具体情况，受托单位应制定详细的内部管理制度、日常服务的运作管理制度等相关制度。</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034E7174">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446" w:type="dxa"/>
            <w:tcBorders>
              <w:top w:val="single" w:color="000000" w:sz="4" w:space="0"/>
              <w:left w:val="single" w:color="000000" w:sz="4" w:space="0"/>
              <w:bottom w:val="single" w:color="000000" w:sz="4" w:space="0"/>
              <w:right w:val="single" w:color="000000" w:sz="4" w:space="0"/>
            </w:tcBorders>
            <w:noWrap w:val="0"/>
            <w:vAlign w:val="center"/>
          </w:tcPr>
          <w:p w14:paraId="61A8145B">
            <w:pPr>
              <w:jc w:val="center"/>
              <w:rPr>
                <w:rFonts w:ascii="宋体" w:hAnsi="宋体" w:cs="宋体"/>
                <w:color w:val="auto"/>
                <w:sz w:val="21"/>
                <w:szCs w:val="21"/>
                <w:highlight w:val="none"/>
              </w:rPr>
            </w:pPr>
          </w:p>
        </w:tc>
        <w:tc>
          <w:tcPr>
            <w:tcW w:w="535" w:type="dxa"/>
            <w:tcBorders>
              <w:top w:val="single" w:color="000000" w:sz="4" w:space="0"/>
              <w:left w:val="single" w:color="000000" w:sz="4" w:space="0"/>
              <w:bottom w:val="single" w:color="000000" w:sz="4" w:space="0"/>
              <w:right w:val="single" w:color="000000" w:sz="4" w:space="0"/>
            </w:tcBorders>
            <w:noWrap w:val="0"/>
            <w:vAlign w:val="center"/>
          </w:tcPr>
          <w:p w14:paraId="50A2B8E6">
            <w:pPr>
              <w:jc w:val="center"/>
              <w:rPr>
                <w:rFonts w:ascii="宋体" w:hAnsi="宋体" w:cs="宋体"/>
                <w:color w:val="auto"/>
                <w:sz w:val="21"/>
                <w:szCs w:val="21"/>
                <w:highlight w:val="none"/>
              </w:rPr>
            </w:pPr>
          </w:p>
        </w:tc>
        <w:tc>
          <w:tcPr>
            <w:tcW w:w="465" w:type="dxa"/>
            <w:tcBorders>
              <w:top w:val="single" w:color="000000" w:sz="4" w:space="0"/>
              <w:left w:val="single" w:color="000000" w:sz="4" w:space="0"/>
              <w:bottom w:val="single" w:color="000000" w:sz="4" w:space="0"/>
              <w:right w:val="single" w:color="000000" w:sz="4" w:space="0"/>
            </w:tcBorders>
            <w:noWrap w:val="0"/>
            <w:vAlign w:val="center"/>
          </w:tcPr>
          <w:p w14:paraId="16495FD6">
            <w:pPr>
              <w:jc w:val="center"/>
              <w:rPr>
                <w:rFonts w:ascii="宋体" w:hAnsi="宋体" w:cs="宋体"/>
                <w:color w:val="auto"/>
                <w:sz w:val="21"/>
                <w:szCs w:val="21"/>
                <w:highlight w:val="none"/>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56AFBAD5">
            <w:pPr>
              <w:jc w:val="center"/>
              <w:rPr>
                <w:rFonts w:ascii="宋体" w:hAnsi="宋体" w:cs="宋体"/>
                <w:color w:val="auto"/>
                <w:sz w:val="21"/>
                <w:szCs w:val="21"/>
                <w:highlight w:val="none"/>
              </w:rPr>
            </w:pPr>
          </w:p>
        </w:tc>
      </w:tr>
      <w:tr w14:paraId="11A52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678" w:type="dxa"/>
            <w:tcBorders>
              <w:top w:val="single" w:color="000000" w:sz="4" w:space="0"/>
              <w:left w:val="single" w:color="000000" w:sz="4" w:space="0"/>
              <w:bottom w:val="single" w:color="000000" w:sz="4" w:space="0"/>
              <w:right w:val="single" w:color="000000" w:sz="4" w:space="0"/>
            </w:tcBorders>
            <w:noWrap w:val="0"/>
            <w:vAlign w:val="center"/>
          </w:tcPr>
          <w:p w14:paraId="1A464AA9">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p>
        </w:tc>
        <w:tc>
          <w:tcPr>
            <w:tcW w:w="5633" w:type="dxa"/>
            <w:tcBorders>
              <w:top w:val="single" w:color="000000" w:sz="4" w:space="0"/>
              <w:left w:val="single" w:color="000000" w:sz="4" w:space="0"/>
              <w:bottom w:val="single" w:color="000000" w:sz="4" w:space="0"/>
              <w:right w:val="single" w:color="000000" w:sz="4" w:space="0"/>
            </w:tcBorders>
            <w:noWrap w:val="0"/>
            <w:vAlign w:val="center"/>
          </w:tcPr>
          <w:p w14:paraId="026DED84">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其他事项：</w:t>
            </w:r>
          </w:p>
          <w:p w14:paraId="6B0A9340">
            <w:p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绿化养护：</w:t>
            </w:r>
          </w:p>
          <w:p w14:paraId="078C22B3">
            <w:pPr>
              <w:widowControl w:val="0"/>
              <w:numPr>
                <w:ilvl w:val="0"/>
                <w:numId w:val="0"/>
              </w:num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植物的病虫害防治，植物的修剪及造型，植物的施肥，必要的防除杂草(主要指化学除草和用草坪机辅助保洁人工割除杂草)，枯枝败叶及修剪后枝叶的清除，绿化隔离带喷水除尘，植物的防冻、防雪、防旱、防涝、防火、防大风，时令花卉的更换，草坪管理及绿化的巡视、看护。</w:t>
            </w:r>
          </w:p>
          <w:p w14:paraId="097BD083">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水电服务：</w:t>
            </w:r>
          </w:p>
          <w:p w14:paraId="6430EFBA">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1、水电服务人员须严格遵守操作规程,做好巡查记录。</w:t>
            </w:r>
          </w:p>
          <w:p w14:paraId="21234F1D">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2、严格操作规程和安全生产规则，杜绝违章操作和不安全行为。</w:t>
            </w:r>
          </w:p>
          <w:p w14:paraId="6C657B69">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3、对设备和安全设施要勤查,发现隐患及时报告。精心维护和保养好设备,确保学校正常安全供电。</w:t>
            </w:r>
          </w:p>
          <w:p w14:paraId="3D851F40">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4、做好配电房的防水、防潮工作,注意随手关闭好门窗,经常查看防护网、密封条防护情况,谨防小动物窜入配电间而发生意外。</w:t>
            </w:r>
          </w:p>
          <w:p w14:paraId="1DFD2E57">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5、严格禁火制度。严禁将易燃易爆危险物品带进配电间，配电间内严禁吸烟。工作人员须能熟练使用消防器材。</w:t>
            </w:r>
          </w:p>
          <w:p w14:paraId="415E3545">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6、严禁无关人员进出。未经培训,不得随便开关操作室内设施、设备。</w:t>
            </w:r>
          </w:p>
          <w:p w14:paraId="5849561A">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7、水电服务人员应经常检查设施、设备运作情况发现隐患,及时处理。</w:t>
            </w:r>
          </w:p>
          <w:p w14:paraId="0AD465AF">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8、增强保密观念，不得向无关人员泄露配电房设备情况。</w:t>
            </w:r>
          </w:p>
          <w:p w14:paraId="101E2F0D">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9、做好对电器设备的日常维护工作，注意电压表、电流表、功率因数表的指示情况，禁止让电器设备超负荷使用和带病运转。</w:t>
            </w:r>
          </w:p>
          <w:p w14:paraId="584C959C">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10、做好给排水、水电设备维修维护保养工作，及时清理涉水电垃圾清理、机房清洁工程，确保校内给排水、水电设备正常运行。</w:t>
            </w:r>
          </w:p>
          <w:p w14:paraId="259F0A0F">
            <w:pPr>
              <w:widowControl w:val="0"/>
              <w:numPr>
                <w:ilvl w:val="0"/>
                <w:numId w:val="0"/>
              </w:numPr>
              <w:jc w:val="both"/>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（2）文印服务：</w:t>
            </w:r>
          </w:p>
          <w:p w14:paraId="016E7121">
            <w:pPr>
              <w:widowControl w:val="0"/>
              <w:numPr>
                <w:ilvl w:val="0"/>
                <w:numId w:val="0"/>
              </w:numPr>
              <w:jc w:val="both"/>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完成学校文印室承担的试卷等排版印刷工作，文印室的文印资料，非经学校允许，不得泄露。</w:t>
            </w:r>
          </w:p>
          <w:p w14:paraId="3162D6A8">
            <w:pPr>
              <w:widowControl w:val="0"/>
              <w:numPr>
                <w:ilvl w:val="0"/>
                <w:numId w:val="0"/>
              </w:numPr>
              <w:jc w:val="both"/>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（3）夜间值班巡逻：</w:t>
            </w:r>
          </w:p>
          <w:p w14:paraId="08B6D55C">
            <w:pPr>
              <w:widowControl w:val="0"/>
              <w:numPr>
                <w:ilvl w:val="0"/>
                <w:numId w:val="0"/>
              </w:numPr>
              <w:jc w:val="both"/>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按时到岗、坚守岗位，不得擅自离岗、脱岗、串岗、睡岗，严格执行值班交接班制度。</w:t>
            </w:r>
          </w:p>
          <w:p w14:paraId="313D3DA1">
            <w:pPr>
              <w:widowControl w:val="0"/>
              <w:numPr>
                <w:ilvl w:val="0"/>
                <w:numId w:val="0"/>
              </w:numPr>
              <w:jc w:val="both"/>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熟练应对突发情况，遇到火情、盗窃、人员纠纷、设施故障等突发事件，第一时间处置、上报，妥善维护现场秩序。</w:t>
            </w:r>
          </w:p>
          <w:p w14:paraId="68F0044C">
            <w:pPr>
              <w:widowControl w:val="0"/>
              <w:numPr>
                <w:ilvl w:val="0"/>
                <w:numId w:val="0"/>
              </w:numPr>
              <w:jc w:val="both"/>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（4）日常会务和大型活动服务：</w:t>
            </w:r>
          </w:p>
          <w:p w14:paraId="7436775D">
            <w:pPr>
              <w:widowControl w:val="0"/>
              <w:numPr>
                <w:ilvl w:val="0"/>
                <w:numId w:val="0"/>
              </w:numPr>
              <w:jc w:val="both"/>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无条件提供卫生保洁、会务服务等工作。</w:t>
            </w:r>
          </w:p>
          <w:p w14:paraId="564E388F">
            <w:pPr>
              <w:widowControl w:val="0"/>
              <w:numPr>
                <w:ilvl w:val="0"/>
                <w:numId w:val="0"/>
              </w:numPr>
              <w:jc w:val="both"/>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①服务人员上岗前要按规定着装，认真整理工装、工牌、仪容仪表端庄、整洁、精神饱满。</w:t>
            </w:r>
          </w:p>
          <w:p w14:paraId="1A99E9C5">
            <w:pPr>
              <w:widowControl w:val="0"/>
              <w:numPr>
                <w:ilvl w:val="0"/>
                <w:numId w:val="0"/>
              </w:numPr>
              <w:jc w:val="both"/>
              <w:rPr>
                <w:rFonts w:hint="default" w:eastAsia="宋体"/>
                <w:color w:val="auto"/>
                <w:highlight w:val="none"/>
                <w:lang w:val="en-US" w:eastAsia="zh-CN"/>
              </w:rPr>
            </w:pPr>
            <w:r>
              <w:rPr>
                <w:rFonts w:hint="eastAsia" w:ascii="Times New Roman" w:hAnsi="Times New Roman" w:eastAsia="宋体" w:cs="Times New Roman"/>
                <w:color w:val="auto"/>
                <w:kern w:val="2"/>
                <w:sz w:val="21"/>
                <w:szCs w:val="22"/>
                <w:highlight w:val="none"/>
                <w:lang w:val="en-US" w:eastAsia="zh-CN" w:bidi="ar-SA"/>
              </w:rPr>
              <w:t>②帮助布置会场，卫生工作。</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363FB337">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w:t>
            </w:r>
          </w:p>
        </w:tc>
        <w:tc>
          <w:tcPr>
            <w:tcW w:w="446" w:type="dxa"/>
            <w:tcBorders>
              <w:top w:val="single" w:color="000000" w:sz="4" w:space="0"/>
              <w:left w:val="single" w:color="000000" w:sz="4" w:space="0"/>
              <w:bottom w:val="single" w:color="000000" w:sz="4" w:space="0"/>
              <w:right w:val="single" w:color="000000" w:sz="4" w:space="0"/>
            </w:tcBorders>
            <w:noWrap w:val="0"/>
            <w:vAlign w:val="center"/>
          </w:tcPr>
          <w:p w14:paraId="5E8749ED">
            <w:pPr>
              <w:jc w:val="center"/>
              <w:rPr>
                <w:rFonts w:ascii="宋体" w:hAnsi="宋体" w:cs="宋体"/>
                <w:color w:val="auto"/>
                <w:sz w:val="21"/>
                <w:szCs w:val="21"/>
                <w:highlight w:val="none"/>
              </w:rPr>
            </w:pPr>
          </w:p>
        </w:tc>
        <w:tc>
          <w:tcPr>
            <w:tcW w:w="535" w:type="dxa"/>
            <w:tcBorders>
              <w:top w:val="single" w:color="000000" w:sz="4" w:space="0"/>
              <w:left w:val="single" w:color="000000" w:sz="4" w:space="0"/>
              <w:bottom w:val="single" w:color="000000" w:sz="4" w:space="0"/>
              <w:right w:val="single" w:color="000000" w:sz="4" w:space="0"/>
            </w:tcBorders>
            <w:noWrap w:val="0"/>
            <w:vAlign w:val="center"/>
          </w:tcPr>
          <w:p w14:paraId="62B53BDF">
            <w:pPr>
              <w:jc w:val="center"/>
              <w:rPr>
                <w:rFonts w:ascii="宋体" w:hAnsi="宋体" w:cs="宋体"/>
                <w:color w:val="auto"/>
                <w:sz w:val="21"/>
                <w:szCs w:val="21"/>
                <w:highlight w:val="none"/>
              </w:rPr>
            </w:pPr>
          </w:p>
        </w:tc>
        <w:tc>
          <w:tcPr>
            <w:tcW w:w="465" w:type="dxa"/>
            <w:tcBorders>
              <w:top w:val="single" w:color="000000" w:sz="4" w:space="0"/>
              <w:left w:val="single" w:color="000000" w:sz="4" w:space="0"/>
              <w:bottom w:val="single" w:color="000000" w:sz="4" w:space="0"/>
              <w:right w:val="single" w:color="000000" w:sz="4" w:space="0"/>
            </w:tcBorders>
            <w:noWrap w:val="0"/>
            <w:vAlign w:val="center"/>
          </w:tcPr>
          <w:p w14:paraId="2BF651D3">
            <w:pPr>
              <w:jc w:val="center"/>
              <w:rPr>
                <w:rFonts w:ascii="宋体" w:hAnsi="宋体" w:cs="宋体"/>
                <w:color w:val="auto"/>
                <w:sz w:val="21"/>
                <w:szCs w:val="21"/>
                <w:highlight w:val="none"/>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7F741E73">
            <w:pPr>
              <w:jc w:val="center"/>
              <w:rPr>
                <w:rFonts w:ascii="宋体" w:hAnsi="宋体" w:cs="宋体"/>
                <w:color w:val="auto"/>
                <w:sz w:val="21"/>
                <w:szCs w:val="21"/>
                <w:highlight w:val="none"/>
              </w:rPr>
            </w:pPr>
          </w:p>
        </w:tc>
      </w:tr>
      <w:tr w14:paraId="326C5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6311" w:type="dxa"/>
            <w:gridSpan w:val="2"/>
            <w:tcBorders>
              <w:top w:val="single" w:color="000000" w:sz="4" w:space="0"/>
              <w:left w:val="single" w:color="000000" w:sz="4" w:space="0"/>
              <w:bottom w:val="single" w:color="000000" w:sz="4" w:space="0"/>
              <w:right w:val="single" w:color="000000" w:sz="4" w:space="0"/>
            </w:tcBorders>
            <w:noWrap w:val="0"/>
            <w:vAlign w:val="center"/>
          </w:tcPr>
          <w:p w14:paraId="1EDC0CB8">
            <w:pPr>
              <w:jc w:val="center"/>
              <w:rPr>
                <w:rFonts w:ascii="宋体" w:hAnsi="宋体" w:cs="宋体"/>
                <w:color w:val="auto"/>
                <w:sz w:val="21"/>
                <w:szCs w:val="21"/>
                <w:highlight w:val="none"/>
              </w:rPr>
            </w:pPr>
            <w:r>
              <w:rPr>
                <w:rFonts w:hint="eastAsia" w:ascii="宋体" w:hAnsi="宋体" w:cs="宋体"/>
                <w:b/>
                <w:color w:val="auto"/>
                <w:sz w:val="21"/>
                <w:szCs w:val="21"/>
                <w:highlight w:val="none"/>
              </w:rPr>
              <w:t>小  计</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6F7C83B5">
            <w:pPr>
              <w:jc w:val="center"/>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446" w:type="dxa"/>
            <w:tcBorders>
              <w:top w:val="single" w:color="000000" w:sz="4" w:space="0"/>
              <w:left w:val="single" w:color="000000" w:sz="4" w:space="0"/>
              <w:bottom w:val="single" w:color="000000" w:sz="4" w:space="0"/>
              <w:right w:val="single" w:color="000000" w:sz="4" w:space="0"/>
            </w:tcBorders>
            <w:noWrap w:val="0"/>
            <w:vAlign w:val="center"/>
          </w:tcPr>
          <w:p w14:paraId="2A6777E5">
            <w:pPr>
              <w:jc w:val="center"/>
              <w:rPr>
                <w:rFonts w:ascii="宋体" w:hAnsi="宋体" w:cs="宋体"/>
                <w:color w:val="auto"/>
                <w:sz w:val="21"/>
                <w:szCs w:val="21"/>
                <w:highlight w:val="none"/>
              </w:rPr>
            </w:pPr>
          </w:p>
        </w:tc>
        <w:tc>
          <w:tcPr>
            <w:tcW w:w="535" w:type="dxa"/>
            <w:tcBorders>
              <w:top w:val="single" w:color="000000" w:sz="4" w:space="0"/>
              <w:left w:val="single" w:color="000000" w:sz="4" w:space="0"/>
              <w:bottom w:val="single" w:color="000000" w:sz="4" w:space="0"/>
              <w:right w:val="single" w:color="000000" w:sz="4" w:space="0"/>
            </w:tcBorders>
            <w:noWrap w:val="0"/>
            <w:vAlign w:val="center"/>
          </w:tcPr>
          <w:p w14:paraId="4E17352B">
            <w:pPr>
              <w:jc w:val="center"/>
              <w:rPr>
                <w:rFonts w:ascii="宋体" w:hAnsi="宋体" w:cs="宋体"/>
                <w:color w:val="auto"/>
                <w:sz w:val="21"/>
                <w:szCs w:val="21"/>
                <w:highlight w:val="none"/>
              </w:rPr>
            </w:pPr>
          </w:p>
        </w:tc>
        <w:tc>
          <w:tcPr>
            <w:tcW w:w="465" w:type="dxa"/>
            <w:tcBorders>
              <w:top w:val="single" w:color="000000" w:sz="4" w:space="0"/>
              <w:left w:val="single" w:color="000000" w:sz="4" w:space="0"/>
              <w:bottom w:val="single" w:color="000000" w:sz="4" w:space="0"/>
              <w:right w:val="single" w:color="000000" w:sz="4" w:space="0"/>
            </w:tcBorders>
            <w:noWrap w:val="0"/>
            <w:vAlign w:val="center"/>
          </w:tcPr>
          <w:p w14:paraId="5B9DF63A">
            <w:pPr>
              <w:jc w:val="center"/>
              <w:rPr>
                <w:rFonts w:ascii="宋体" w:hAnsi="宋体" w:cs="宋体"/>
                <w:color w:val="auto"/>
                <w:sz w:val="21"/>
                <w:szCs w:val="21"/>
                <w:highlight w:val="none"/>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4445BC40">
            <w:pPr>
              <w:jc w:val="center"/>
              <w:rPr>
                <w:rFonts w:ascii="宋体" w:hAnsi="宋体" w:cs="宋体"/>
                <w:color w:val="auto"/>
                <w:sz w:val="21"/>
                <w:szCs w:val="21"/>
                <w:highlight w:val="none"/>
              </w:rPr>
            </w:pPr>
          </w:p>
        </w:tc>
      </w:tr>
    </w:tbl>
    <w:p w14:paraId="684EED56">
      <w:pPr>
        <w:spacing w:line="56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三、考核的组织人员与实施</w:t>
      </w:r>
    </w:p>
    <w:p w14:paraId="11DF84CD">
      <w:pPr>
        <w:spacing w:line="560" w:lineRule="exact"/>
        <w:ind w:firstLine="480"/>
        <w:rPr>
          <w:rFonts w:ascii="宋体" w:hAnsi="宋体" w:cs="宋体"/>
          <w:bCs/>
          <w:color w:val="auto"/>
          <w:sz w:val="24"/>
          <w:highlight w:val="none"/>
        </w:rPr>
      </w:pPr>
      <w:r>
        <w:rPr>
          <w:rFonts w:hint="eastAsia" w:ascii="宋体" w:hAnsi="宋体" w:cs="宋体"/>
          <w:bCs/>
          <w:color w:val="auto"/>
          <w:sz w:val="24"/>
          <w:highlight w:val="none"/>
        </w:rPr>
        <w:t>1、校方成立由物业管理考核小组，具体工作由总务处牵头，具体负责相关考核工作。考核小组依据百分考核情况（满分为100分）。</w:t>
      </w:r>
    </w:p>
    <w:p w14:paraId="44ECA2E2">
      <w:pPr>
        <w:spacing w:line="560" w:lineRule="exact"/>
        <w:ind w:firstLine="480"/>
        <w:rPr>
          <w:rFonts w:ascii="宋体" w:hAnsi="宋体" w:cs="宋体"/>
          <w:bCs/>
          <w:color w:val="auto"/>
          <w:sz w:val="24"/>
          <w:highlight w:val="none"/>
        </w:rPr>
      </w:pPr>
      <w:r>
        <w:rPr>
          <w:rFonts w:hint="eastAsia" w:ascii="宋体" w:hAnsi="宋体" w:cs="宋体"/>
          <w:bCs/>
          <w:color w:val="auto"/>
          <w:sz w:val="24"/>
          <w:highlight w:val="none"/>
        </w:rPr>
        <w:t xml:space="preserve">2、考核小组定期对物管服务进行考核，编制物业管理工作考核表。  </w:t>
      </w:r>
    </w:p>
    <w:p w14:paraId="426A35AD">
      <w:pP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四、考核的认定与评判</w:t>
      </w:r>
    </w:p>
    <w:p w14:paraId="11B549FC">
      <w:pPr>
        <w:spacing w:line="560" w:lineRule="exact"/>
        <w:ind w:firstLine="480"/>
        <w:rPr>
          <w:rFonts w:ascii="宋体" w:hAnsi="宋体" w:cs="宋体"/>
          <w:bCs/>
          <w:color w:val="auto"/>
          <w:sz w:val="24"/>
          <w:highlight w:val="none"/>
        </w:rPr>
      </w:pPr>
      <w:r>
        <w:rPr>
          <w:rFonts w:hint="eastAsia" w:ascii="宋体" w:hAnsi="宋体" w:cs="宋体"/>
          <w:bCs/>
          <w:color w:val="auto"/>
          <w:sz w:val="24"/>
          <w:highlight w:val="none"/>
        </w:rPr>
        <w:t>1、考核标准：综合得分90分以上为优秀；80至90分为良好；70至80分为合格；70分以下为不合格。</w:t>
      </w:r>
    </w:p>
    <w:p w14:paraId="1EE6CC1B">
      <w:pPr>
        <w:spacing w:line="560" w:lineRule="exact"/>
        <w:ind w:firstLine="480"/>
        <w:rPr>
          <w:rFonts w:ascii="宋体" w:hAnsi="宋体" w:cs="宋体"/>
          <w:bCs/>
          <w:color w:val="auto"/>
          <w:sz w:val="24"/>
          <w:highlight w:val="none"/>
        </w:rPr>
      </w:pPr>
      <w:r>
        <w:rPr>
          <w:rFonts w:hint="eastAsia" w:ascii="宋体" w:hAnsi="宋体" w:cs="宋体"/>
          <w:bCs/>
          <w:color w:val="auto"/>
          <w:sz w:val="24"/>
          <w:highlight w:val="none"/>
        </w:rPr>
        <w:t>2、意见反馈：校方将考核结果三日内反馈物业公司，物业公司必须在一周内整改到位，考核不合格将按照合同约定中的条款进行处理，直至解除合同。 同时考核结果作为物业公司下次在我校投标、中标的参考依据。</w:t>
      </w:r>
    </w:p>
    <w:p w14:paraId="709CBA46">
      <w:pP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五、考核奖惩</w:t>
      </w:r>
    </w:p>
    <w:p w14:paraId="03688CC3">
      <w:pPr>
        <w:spacing w:line="560" w:lineRule="exact"/>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p>
    <w:p w14:paraId="209F0991">
      <w:pPr>
        <w:spacing w:line="560" w:lineRule="exact"/>
        <w:ind w:firstLine="482"/>
        <w:jc w:val="center"/>
        <w:rPr>
          <w:rFonts w:ascii="黑体" w:hAnsi="黑体" w:eastAsia="黑体" w:cs="黑体"/>
          <w:color w:val="auto"/>
          <w:sz w:val="44"/>
          <w:szCs w:val="44"/>
          <w:highlight w:val="none"/>
        </w:rPr>
      </w:pPr>
      <w:r>
        <w:rPr>
          <w:rFonts w:hint="eastAsia" w:ascii="宋体" w:hAnsi="宋体" w:cs="宋体"/>
          <w:bCs/>
          <w:color w:val="auto"/>
          <w:sz w:val="24"/>
          <w:highlight w:val="none"/>
        </w:rPr>
        <w:br w:type="page" w:clear="all"/>
      </w:r>
      <w:r>
        <w:rPr>
          <w:rFonts w:hint="eastAsia" w:ascii="黑体" w:hAnsi="黑体" w:eastAsia="黑体" w:cs="黑体"/>
          <w:color w:val="auto"/>
          <w:sz w:val="44"/>
          <w:szCs w:val="44"/>
          <w:highlight w:val="none"/>
        </w:rPr>
        <w:t>第四章 采购需求</w:t>
      </w:r>
      <w:bookmarkEnd w:id="3"/>
    </w:p>
    <w:p w14:paraId="2044E8AB">
      <w:pPr>
        <w:widowControl/>
        <w:spacing w:line="560" w:lineRule="exact"/>
        <w:ind w:firstLine="480"/>
        <w:rPr>
          <w:rFonts w:ascii="宋体" w:hAnsi="宋体" w:cs="宋体"/>
          <w:b/>
          <w:bCs/>
          <w:color w:val="auto"/>
          <w:sz w:val="24"/>
          <w:szCs w:val="20"/>
          <w:highlight w:val="none"/>
          <w:lang w:val="zh-CN"/>
        </w:rPr>
      </w:pPr>
      <w:bookmarkStart w:id="4" w:name="_Toc49090575"/>
      <w:bookmarkStart w:id="5" w:name="_Toc26554093"/>
      <w:bookmarkStart w:id="6" w:name="_Toc20321"/>
      <w:r>
        <w:rPr>
          <w:rFonts w:hint="eastAsia" w:ascii="宋体" w:hAnsi="宋体" w:cs="宋体"/>
          <w:b/>
          <w:bCs/>
          <w:color w:val="auto"/>
          <w:sz w:val="24"/>
          <w:szCs w:val="20"/>
          <w:highlight w:val="none"/>
          <w:lang w:val="zh-CN"/>
        </w:rPr>
        <w:t>项目属性:服务类项目。</w:t>
      </w:r>
    </w:p>
    <w:p w14:paraId="3E1CFD59">
      <w:pPr>
        <w:widowControl/>
        <w:spacing w:line="560" w:lineRule="exact"/>
        <w:ind w:firstLine="480"/>
        <w:rPr>
          <w:rFonts w:ascii="宋体" w:hAnsi="宋体" w:cs="宋体"/>
          <w:b/>
          <w:bCs/>
          <w:color w:val="auto"/>
          <w:sz w:val="24"/>
          <w:szCs w:val="20"/>
          <w:highlight w:val="none"/>
        </w:rPr>
      </w:pPr>
      <w:r>
        <w:rPr>
          <w:rFonts w:hint="eastAsia" w:ascii="宋体" w:hAnsi="宋体" w:cs="宋体"/>
          <w:b/>
          <w:bCs/>
          <w:color w:val="auto"/>
          <w:sz w:val="24"/>
          <w:szCs w:val="20"/>
          <w:highlight w:val="none"/>
        </w:rPr>
        <w:t>一、项目基本概况</w:t>
      </w:r>
    </w:p>
    <w:tbl>
      <w:tblPr>
        <w:tblStyle w:val="29"/>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30"/>
        <w:gridCol w:w="3549"/>
      </w:tblGrid>
      <w:tr w14:paraId="1D67F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5130" w:type="dxa"/>
            <w:noWrap w:val="0"/>
            <w:vAlign w:val="top"/>
          </w:tcPr>
          <w:p w14:paraId="0E274DC5">
            <w:pPr>
              <w:spacing w:line="56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物业名称</w:t>
            </w:r>
          </w:p>
        </w:tc>
        <w:tc>
          <w:tcPr>
            <w:tcW w:w="3549" w:type="dxa"/>
            <w:noWrap w:val="0"/>
            <w:vAlign w:val="top"/>
          </w:tcPr>
          <w:p w14:paraId="6B4CA748">
            <w:pPr>
              <w:spacing w:line="56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物业地址</w:t>
            </w:r>
          </w:p>
        </w:tc>
      </w:tr>
      <w:tr w14:paraId="04134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atLeast"/>
          <w:jc w:val="center"/>
        </w:trPr>
        <w:tc>
          <w:tcPr>
            <w:tcW w:w="5130" w:type="dxa"/>
            <w:noWrap w:val="0"/>
            <w:vAlign w:val="top"/>
          </w:tcPr>
          <w:p w14:paraId="591B3F38">
            <w:pPr>
              <w:spacing w:line="560" w:lineRule="exact"/>
              <w:jc w:val="center"/>
              <w:rPr>
                <w:rFonts w:ascii="宋体" w:hAnsi="宋体" w:cs="宋体"/>
                <w:color w:val="auto"/>
                <w:sz w:val="24"/>
                <w:highlight w:val="none"/>
                <w:lang w:bidi="ar"/>
              </w:rPr>
            </w:pPr>
            <w:r>
              <w:rPr>
                <w:rFonts w:hint="eastAsia" w:ascii="宋体" w:hAnsi="宋体" w:cs="宋体"/>
                <w:color w:val="auto"/>
                <w:sz w:val="24"/>
                <w:highlight w:val="none"/>
                <w:lang w:val="en-US" w:eastAsia="zh-CN"/>
              </w:rPr>
              <w:t>盐城市新洋实验小学2026年度</w:t>
            </w:r>
            <w:r>
              <w:rPr>
                <w:rFonts w:hint="eastAsia" w:ascii="宋体" w:hAnsi="宋体" w:cs="宋体"/>
                <w:color w:val="auto"/>
                <w:sz w:val="24"/>
                <w:highlight w:val="none"/>
              </w:rPr>
              <w:t>物业服务</w:t>
            </w:r>
          </w:p>
        </w:tc>
        <w:tc>
          <w:tcPr>
            <w:tcW w:w="3549" w:type="dxa"/>
            <w:noWrap w:val="0"/>
            <w:vAlign w:val="top"/>
          </w:tcPr>
          <w:p w14:paraId="2E664A5E">
            <w:pPr>
              <w:widowControl/>
              <w:spacing w:line="560" w:lineRule="exact"/>
              <w:jc w:val="center"/>
              <w:rPr>
                <w:rFonts w:ascii="宋体" w:hAnsi="宋体" w:cs="宋体"/>
                <w:color w:val="auto"/>
                <w:sz w:val="24"/>
                <w:highlight w:val="none"/>
                <w:lang w:bidi="ar"/>
              </w:rPr>
            </w:pPr>
            <w:r>
              <w:rPr>
                <w:rFonts w:hint="eastAsia" w:ascii="宋体" w:hAnsi="宋体" w:cs="宋体"/>
                <w:color w:val="auto"/>
                <w:sz w:val="24"/>
                <w:szCs w:val="20"/>
                <w:highlight w:val="none"/>
                <w:lang w:val="en-US" w:eastAsia="zh-CN"/>
              </w:rPr>
              <w:t>盐城市亭湖区兴城路66号</w:t>
            </w:r>
          </w:p>
        </w:tc>
      </w:tr>
    </w:tbl>
    <w:p w14:paraId="267CB0D8">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服务</w:t>
      </w:r>
      <w:r>
        <w:rPr>
          <w:rFonts w:hint="eastAsia" w:ascii="宋体" w:hAnsi="宋体" w:eastAsia="宋体" w:cs="宋体"/>
          <w:color w:val="auto"/>
          <w:sz w:val="24"/>
          <w:szCs w:val="20"/>
          <w:highlight w:val="none"/>
          <w:lang w:val="en-US" w:eastAsia="zh-CN"/>
        </w:rPr>
        <w:t>内容</w:t>
      </w:r>
      <w:r>
        <w:rPr>
          <w:rFonts w:hint="eastAsia" w:ascii="宋体" w:hAnsi="宋体" w:eastAsia="宋体" w:cs="宋体"/>
          <w:color w:val="auto"/>
          <w:sz w:val="24"/>
          <w:szCs w:val="20"/>
          <w:highlight w:val="none"/>
        </w:rPr>
        <w:t>：包括</w:t>
      </w:r>
      <w:r>
        <w:rPr>
          <w:rFonts w:hint="eastAsia" w:ascii="宋体" w:hAnsi="宋体" w:cs="宋体"/>
          <w:color w:val="auto"/>
          <w:sz w:val="24"/>
          <w:szCs w:val="20"/>
          <w:highlight w:val="none"/>
        </w:rPr>
        <w:t>学校区域内的卫生保洁（含厕所卫生打扫）、</w:t>
      </w:r>
      <w:r>
        <w:rPr>
          <w:rFonts w:hint="eastAsia" w:ascii="宋体" w:hAnsi="宋体" w:cs="宋体"/>
          <w:color w:val="auto"/>
          <w:sz w:val="24"/>
          <w:szCs w:val="20"/>
          <w:highlight w:val="none"/>
          <w:lang w:val="en-US" w:eastAsia="zh-CN"/>
        </w:rPr>
        <w:t>夜间巡逻、</w:t>
      </w:r>
      <w:r>
        <w:rPr>
          <w:rFonts w:hint="eastAsia" w:ascii="宋体" w:hAnsi="宋体" w:cs="宋体"/>
          <w:color w:val="auto"/>
          <w:sz w:val="24"/>
          <w:szCs w:val="20"/>
          <w:highlight w:val="none"/>
        </w:rPr>
        <w:t>水电维修</w:t>
      </w:r>
      <w:r>
        <w:rPr>
          <w:rFonts w:hint="eastAsia" w:ascii="宋体" w:hAnsi="宋体" w:cs="宋体"/>
          <w:color w:val="auto"/>
          <w:sz w:val="24"/>
          <w:szCs w:val="20"/>
          <w:highlight w:val="none"/>
          <w:lang w:val="en-US" w:eastAsia="zh-CN"/>
        </w:rPr>
        <w:t>服务</w:t>
      </w:r>
      <w:r>
        <w:rPr>
          <w:rFonts w:hint="eastAsia" w:ascii="宋体" w:hAnsi="宋体" w:cs="宋体"/>
          <w:color w:val="auto"/>
          <w:sz w:val="24"/>
          <w:szCs w:val="20"/>
          <w:highlight w:val="none"/>
        </w:rPr>
        <w:t>、</w:t>
      </w:r>
      <w:r>
        <w:rPr>
          <w:rFonts w:hint="eastAsia" w:ascii="宋体" w:hAnsi="宋体" w:cs="宋体"/>
          <w:color w:val="auto"/>
          <w:sz w:val="24"/>
          <w:szCs w:val="20"/>
          <w:highlight w:val="none"/>
          <w:lang w:val="en-US" w:eastAsia="zh-CN"/>
        </w:rPr>
        <w:t>文印服务、</w:t>
      </w:r>
      <w:r>
        <w:rPr>
          <w:rFonts w:hint="eastAsia" w:ascii="宋体" w:hAnsi="宋体" w:cs="宋体"/>
          <w:color w:val="auto"/>
          <w:sz w:val="24"/>
          <w:szCs w:val="20"/>
          <w:highlight w:val="none"/>
        </w:rPr>
        <w:t>杂草清除、浇水、治虫以及冬季防护等服务等工作</w:t>
      </w:r>
      <w:r>
        <w:rPr>
          <w:rFonts w:hint="eastAsia" w:ascii="宋体" w:hAnsi="宋体" w:eastAsia="宋体" w:cs="宋体"/>
          <w:color w:val="auto"/>
          <w:sz w:val="24"/>
          <w:szCs w:val="20"/>
          <w:highlight w:val="none"/>
        </w:rPr>
        <w:t>。</w:t>
      </w:r>
    </w:p>
    <w:p w14:paraId="5793F9ED">
      <w:pPr>
        <w:widowControl/>
        <w:spacing w:line="560" w:lineRule="exact"/>
        <w:ind w:firstLine="480"/>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二、物业服务范围</w:t>
      </w:r>
    </w:p>
    <w:p w14:paraId="252EA7BF">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包括学校区域内的卫生保洁（包括但不限于大厅、操场、公共区域、厕所卫生打扫、会议室、园长室等卫生保洁</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垃圾的收集、清运，垃圾桶的清洁</w:t>
      </w:r>
      <w:r>
        <w:rPr>
          <w:rFonts w:hint="eastAsia" w:ascii="宋体" w:hAnsi="宋体" w:eastAsia="宋体" w:cs="宋体"/>
          <w:color w:val="auto"/>
          <w:sz w:val="24"/>
          <w:szCs w:val="20"/>
          <w:highlight w:val="none"/>
          <w:lang w:val="en-US" w:eastAsia="zh-CN"/>
        </w:rPr>
        <w:t>及学校区域内的绿化养维护</w:t>
      </w:r>
      <w:r>
        <w:rPr>
          <w:rFonts w:hint="eastAsia" w:ascii="宋体" w:hAnsi="宋体" w:eastAsia="宋体" w:cs="宋体"/>
          <w:color w:val="auto"/>
          <w:sz w:val="24"/>
          <w:szCs w:val="20"/>
          <w:highlight w:val="none"/>
        </w:rPr>
        <w:t>）</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lang w:val="en-US" w:eastAsia="zh-CN"/>
        </w:rPr>
        <w:t>夜间巡逻、</w:t>
      </w:r>
      <w:r>
        <w:rPr>
          <w:rFonts w:hint="eastAsia" w:ascii="宋体" w:hAnsi="宋体" w:cs="宋体"/>
          <w:color w:val="auto"/>
          <w:sz w:val="24"/>
          <w:szCs w:val="20"/>
          <w:highlight w:val="none"/>
        </w:rPr>
        <w:t>水电维修服务、文印服务</w:t>
      </w:r>
      <w:r>
        <w:rPr>
          <w:rFonts w:hint="eastAsia" w:ascii="宋体" w:hAnsi="宋体" w:cs="宋体"/>
          <w:color w:val="auto"/>
          <w:sz w:val="24"/>
          <w:szCs w:val="20"/>
          <w:highlight w:val="none"/>
          <w:lang w:eastAsia="zh-CN"/>
        </w:rPr>
        <w:t>。</w:t>
      </w:r>
      <w:r>
        <w:rPr>
          <w:rFonts w:hint="eastAsia" w:ascii="宋体" w:hAnsi="宋体" w:eastAsia="宋体" w:cs="宋体"/>
          <w:color w:val="auto"/>
          <w:sz w:val="24"/>
          <w:szCs w:val="20"/>
          <w:highlight w:val="none"/>
        </w:rPr>
        <w:t>具体以现场实际情况为准。</w:t>
      </w:r>
    </w:p>
    <w:bookmarkEnd w:id="4"/>
    <w:bookmarkEnd w:id="5"/>
    <w:p w14:paraId="2E5F9CD7">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cs="宋体"/>
          <w:b/>
          <w:bCs/>
          <w:color w:val="auto"/>
          <w:sz w:val="24"/>
          <w:szCs w:val="20"/>
          <w:highlight w:val="none"/>
          <w:lang w:eastAsia="zh-CN"/>
        </w:rPr>
        <w:t>三</w:t>
      </w:r>
      <w:r>
        <w:rPr>
          <w:rFonts w:hint="eastAsia" w:ascii="宋体" w:hAnsi="宋体" w:eastAsia="宋体" w:cs="宋体"/>
          <w:b/>
          <w:bCs/>
          <w:color w:val="auto"/>
          <w:sz w:val="24"/>
          <w:szCs w:val="20"/>
          <w:highlight w:val="none"/>
        </w:rPr>
        <w:t>、项目总体要求</w:t>
      </w:r>
    </w:p>
    <w:p w14:paraId="1CBD74CF">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1、物业公司在学校独立进行内部管理的同时，还必须服从学校相关职能部门的监督和领导。</w:t>
      </w:r>
    </w:p>
    <w:p w14:paraId="61D34500">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2、投标单位必须全面认真了解学校的全天候管理内容及要求，能够确保按时保质保量完成管理任务。</w:t>
      </w:r>
    </w:p>
    <w:p w14:paraId="29061350">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3</w:t>
      </w:r>
      <w:r>
        <w:rPr>
          <w:rFonts w:hint="eastAsia" w:ascii="宋体" w:hAnsi="宋体" w:eastAsia="宋体" w:cs="宋体"/>
          <w:color w:val="auto"/>
          <w:sz w:val="24"/>
          <w:szCs w:val="20"/>
          <w:highlight w:val="none"/>
        </w:rPr>
        <w:t>、物业公司招聘的工作的人员，需满足采购人需求。</w:t>
      </w:r>
    </w:p>
    <w:p w14:paraId="61CA4566">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4</w:t>
      </w:r>
      <w:r>
        <w:rPr>
          <w:rFonts w:hint="eastAsia" w:ascii="宋体" w:hAnsi="宋体" w:eastAsia="宋体" w:cs="宋体"/>
          <w:color w:val="auto"/>
          <w:sz w:val="24"/>
          <w:szCs w:val="20"/>
          <w:highlight w:val="none"/>
        </w:rPr>
        <w:t>、物业公司安排到</w:t>
      </w:r>
      <w:r>
        <w:rPr>
          <w:rFonts w:hint="eastAsia" w:ascii="宋体" w:hAnsi="宋体" w:cs="宋体"/>
          <w:color w:val="auto"/>
          <w:sz w:val="24"/>
          <w:highlight w:val="none"/>
          <w:lang w:val="en-US" w:eastAsia="zh-CN"/>
        </w:rPr>
        <w:t>本校</w:t>
      </w:r>
      <w:r>
        <w:rPr>
          <w:rFonts w:hint="eastAsia" w:ascii="宋体" w:hAnsi="宋体" w:eastAsia="宋体" w:cs="宋体"/>
          <w:color w:val="auto"/>
          <w:sz w:val="24"/>
          <w:szCs w:val="20"/>
          <w:highlight w:val="none"/>
        </w:rPr>
        <w:t>工作的人员，必须服从采购人的工作安排，遵守学校的相关纪律要求，品德高尚，作风正派，关心热爱学生，身体、心理健康（不能有肝炎、肺结核、肺炎等传染病，不能有精神病），吃苦耐劳；无犯罪记录。</w:t>
      </w:r>
    </w:p>
    <w:p w14:paraId="7810BFF8">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5</w:t>
      </w:r>
      <w:r>
        <w:rPr>
          <w:rFonts w:hint="eastAsia" w:ascii="宋体" w:hAnsi="宋体" w:eastAsia="宋体" w:cs="宋体"/>
          <w:color w:val="auto"/>
          <w:sz w:val="24"/>
          <w:szCs w:val="20"/>
          <w:highlight w:val="none"/>
        </w:rPr>
        <w:t>、对因工作不到位而引起学校、师生财产损失的，将追究当事人责任并根据情况予以赔偿。</w:t>
      </w:r>
    </w:p>
    <w:p w14:paraId="45178779">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6</w:t>
      </w:r>
      <w:r>
        <w:rPr>
          <w:rFonts w:hint="eastAsia" w:ascii="宋体" w:hAnsi="宋体" w:eastAsia="宋体" w:cs="宋体"/>
          <w:color w:val="auto"/>
          <w:sz w:val="24"/>
          <w:szCs w:val="20"/>
          <w:highlight w:val="none"/>
        </w:rPr>
        <w:t>、物业管理费用由甲方经考评后按月度发放。中标人领取费用时必须出具税务机关开出的正式发票。甲方按月度付清中标人物业费用，不再负责中标人因此产生的债务或其他经济问题。</w:t>
      </w:r>
    </w:p>
    <w:p w14:paraId="44D7A51C">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7</w:t>
      </w:r>
      <w:r>
        <w:rPr>
          <w:rFonts w:hint="eastAsia" w:ascii="宋体" w:hAnsi="宋体" w:eastAsia="宋体" w:cs="宋体"/>
          <w:color w:val="auto"/>
          <w:sz w:val="24"/>
          <w:szCs w:val="20"/>
          <w:highlight w:val="none"/>
        </w:rPr>
        <w:t>、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p>
    <w:p w14:paraId="105D1393">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8</w:t>
      </w:r>
      <w:r>
        <w:rPr>
          <w:rFonts w:hint="eastAsia" w:ascii="宋体" w:hAnsi="宋体" w:eastAsia="宋体" w:cs="宋体"/>
          <w:color w:val="auto"/>
          <w:sz w:val="24"/>
          <w:szCs w:val="20"/>
          <w:highlight w:val="none"/>
        </w:rPr>
        <w:t>、采购人考核时如发现现场人数与投标人数不符的，采购人付款时将按投标工资双倍扣款。</w:t>
      </w:r>
    </w:p>
    <w:p w14:paraId="2BF7CAD7">
      <w:pPr>
        <w:widowControl/>
        <w:spacing w:line="560" w:lineRule="exact"/>
        <w:ind w:firstLine="482"/>
        <w:jc w:val="left"/>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lang w:val="en-US" w:eastAsia="zh-CN"/>
        </w:rPr>
        <w:t>9</w:t>
      </w:r>
      <w:r>
        <w:rPr>
          <w:rFonts w:hint="eastAsia" w:ascii="宋体" w:hAnsi="宋体" w:eastAsia="宋体" w:cs="宋体"/>
          <w:color w:val="auto"/>
          <w:sz w:val="24"/>
          <w:szCs w:val="20"/>
          <w:highlight w:val="none"/>
        </w:rPr>
        <w:t>、中标人为所聘用的人员的社会保险均须按相关规定缴纳到位</w:t>
      </w:r>
      <w:r>
        <w:rPr>
          <w:rFonts w:hint="eastAsia" w:ascii="宋体" w:hAnsi="宋体" w:cs="宋体"/>
          <w:color w:val="auto"/>
          <w:sz w:val="24"/>
          <w:szCs w:val="20"/>
          <w:highlight w:val="none"/>
          <w:lang w:eastAsia="zh-CN"/>
        </w:rPr>
        <w:t>。</w:t>
      </w:r>
    </w:p>
    <w:p w14:paraId="75E4A89D">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w:t>
      </w:r>
      <w:r>
        <w:rPr>
          <w:rFonts w:hint="eastAsia" w:ascii="宋体" w:hAnsi="宋体" w:cs="宋体"/>
          <w:color w:val="auto"/>
          <w:sz w:val="24"/>
          <w:szCs w:val="20"/>
          <w:highlight w:val="none"/>
          <w:lang w:val="en-US" w:eastAsia="zh-CN"/>
        </w:rPr>
        <w:t>0</w:t>
      </w:r>
      <w:r>
        <w:rPr>
          <w:rFonts w:hint="eastAsia" w:ascii="宋体" w:hAnsi="宋体" w:eastAsia="宋体" w:cs="宋体"/>
          <w:color w:val="auto"/>
          <w:sz w:val="24"/>
          <w:szCs w:val="20"/>
          <w:highlight w:val="none"/>
        </w:rPr>
        <w:t>、中标人要按时足额发放所有人员工资。</w:t>
      </w:r>
    </w:p>
    <w:p w14:paraId="6EDDBF19">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w:t>
      </w:r>
      <w:r>
        <w:rPr>
          <w:rFonts w:hint="eastAsia" w:ascii="宋体" w:hAnsi="宋体" w:cs="宋体"/>
          <w:color w:val="auto"/>
          <w:sz w:val="24"/>
          <w:szCs w:val="20"/>
          <w:highlight w:val="none"/>
          <w:lang w:val="en-US" w:eastAsia="zh-CN"/>
        </w:rPr>
        <w:t>1</w:t>
      </w:r>
      <w:r>
        <w:rPr>
          <w:rFonts w:hint="eastAsia" w:ascii="宋体" w:hAnsi="宋体" w:eastAsia="宋体" w:cs="宋体"/>
          <w:color w:val="auto"/>
          <w:sz w:val="24"/>
          <w:szCs w:val="20"/>
          <w:highlight w:val="none"/>
        </w:rPr>
        <w:t>、</w:t>
      </w:r>
      <w:bookmarkStart w:id="7" w:name="OLE_LINK41"/>
      <w:bookmarkStart w:id="8" w:name="OLE_LINK42"/>
      <w:r>
        <w:rPr>
          <w:rFonts w:hint="eastAsia" w:ascii="宋体" w:hAnsi="宋体" w:eastAsia="宋体" w:cs="宋体"/>
          <w:color w:val="auto"/>
          <w:sz w:val="24"/>
          <w:szCs w:val="20"/>
          <w:highlight w:val="none"/>
        </w:rPr>
        <w:t>用工人数参见本章《人员配置要求表》，实际用工人数不得小于表内配置人数。</w:t>
      </w:r>
      <w:bookmarkEnd w:id="7"/>
      <w:bookmarkEnd w:id="8"/>
    </w:p>
    <w:p w14:paraId="35023638">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四</w:t>
      </w:r>
      <w:r>
        <w:rPr>
          <w:rFonts w:hint="eastAsia" w:ascii="宋体" w:hAnsi="宋体" w:eastAsia="宋体" w:cs="宋体"/>
          <w:b/>
          <w:bCs/>
          <w:color w:val="auto"/>
          <w:sz w:val="24"/>
          <w:szCs w:val="20"/>
          <w:highlight w:val="none"/>
        </w:rPr>
        <w:t>、物业管理范围及具体服务项目</w:t>
      </w:r>
    </w:p>
    <w:p w14:paraId="6702A7DF">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highlight w:val="none"/>
          <w:lang w:val="en-US" w:eastAsia="zh-CN"/>
        </w:rPr>
        <w:t>盐城市新洋实验小学</w:t>
      </w:r>
      <w:r>
        <w:rPr>
          <w:rFonts w:hint="eastAsia" w:ascii="宋体" w:hAnsi="宋体" w:eastAsia="宋体" w:cs="宋体"/>
          <w:color w:val="auto"/>
          <w:sz w:val="24"/>
          <w:szCs w:val="20"/>
          <w:highlight w:val="none"/>
        </w:rPr>
        <w:t>内范围</w:t>
      </w:r>
      <w:r>
        <w:rPr>
          <w:rFonts w:hint="eastAsia" w:ascii="宋体" w:hAnsi="宋体" w:eastAsia="宋体" w:cs="宋体"/>
          <w:color w:val="auto"/>
          <w:sz w:val="24"/>
          <w:szCs w:val="20"/>
          <w:highlight w:val="none"/>
          <w:lang w:eastAsia="zh-CN"/>
        </w:rPr>
        <w:t>物业</w:t>
      </w:r>
      <w:r>
        <w:rPr>
          <w:rFonts w:hint="eastAsia" w:ascii="宋体" w:hAnsi="宋体" w:cs="宋体"/>
          <w:color w:val="auto"/>
          <w:sz w:val="24"/>
          <w:szCs w:val="20"/>
          <w:highlight w:val="none"/>
        </w:rPr>
        <w:t>服务项目包含卫生保洁、</w:t>
      </w:r>
      <w:r>
        <w:rPr>
          <w:rFonts w:hint="eastAsia" w:ascii="宋体" w:hAnsi="宋体" w:cs="宋体"/>
          <w:color w:val="auto"/>
          <w:sz w:val="24"/>
          <w:szCs w:val="20"/>
          <w:highlight w:val="none"/>
          <w:lang w:eastAsia="zh-CN"/>
        </w:rPr>
        <w:t>消毒消杀、垃圾清运、绿化养护、水电服务</w:t>
      </w:r>
      <w:r>
        <w:rPr>
          <w:rFonts w:hint="eastAsia" w:ascii="宋体" w:hAnsi="宋体" w:eastAsia="宋体" w:cs="宋体"/>
          <w:color w:val="auto"/>
          <w:sz w:val="24"/>
          <w:szCs w:val="20"/>
          <w:highlight w:val="none"/>
        </w:rPr>
        <w:t>以及学校安排的其他有关物业管理事项。</w:t>
      </w:r>
    </w:p>
    <w:p w14:paraId="4449D192">
      <w:pPr>
        <w:numPr>
          <w:ilvl w:val="0"/>
          <w:numId w:val="0"/>
        </w:numPr>
        <w:spacing w:line="500" w:lineRule="exact"/>
        <w:ind w:firstLine="482"/>
        <w:jc w:val="left"/>
        <w:rPr>
          <w:rFonts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t>具体要求如下：</w:t>
      </w:r>
    </w:p>
    <w:p w14:paraId="2E445E3D">
      <w:pPr>
        <w:spacing w:line="480" w:lineRule="exact"/>
        <w:ind w:firstLine="480"/>
        <w:jc w:val="left"/>
        <w:rPr>
          <w:rFonts w:hint="eastAsia" w:ascii="宋体" w:hAnsi="宋体" w:eastAsia="宋体" w:cs="宋体"/>
          <w:color w:val="auto"/>
          <w:sz w:val="24"/>
          <w:highlight w:val="none"/>
        </w:rPr>
      </w:pPr>
      <w:r>
        <w:rPr>
          <w:rFonts w:hint="eastAsia" w:ascii="宋体" w:hAnsi="宋体" w:cs="宋体"/>
          <w:b/>
          <w:bCs/>
          <w:color w:val="auto"/>
          <w:sz w:val="24"/>
          <w:highlight w:val="none"/>
          <w:lang w:val="en-US" w:eastAsia="zh-CN"/>
        </w:rPr>
        <w:t>4</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保洁服务</w:t>
      </w:r>
    </w:p>
    <w:tbl>
      <w:tblPr>
        <w:tblStyle w:val="29"/>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445"/>
        <w:gridCol w:w="6314"/>
      </w:tblGrid>
      <w:tr w14:paraId="0596A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846" w:type="dxa"/>
            <w:noWrap/>
            <w:vAlign w:val="center"/>
          </w:tcPr>
          <w:p w14:paraId="161BA956">
            <w:pPr>
              <w:widowControl/>
              <w:spacing w:line="480" w:lineRule="exact"/>
              <w:jc w:val="center"/>
              <w:rPr>
                <w:rFonts w:ascii="Calibri" w:hAnsi="Calibri" w:cs="Calibri"/>
                <w:b/>
                <w:bCs/>
                <w:color w:val="auto"/>
                <w:sz w:val="24"/>
                <w:szCs w:val="32"/>
                <w:highlight w:val="none"/>
              </w:rPr>
            </w:pPr>
            <w:r>
              <w:rPr>
                <w:rFonts w:hint="eastAsia" w:cs="Calibri"/>
                <w:b/>
                <w:bCs/>
                <w:color w:val="auto"/>
                <w:sz w:val="24"/>
                <w:szCs w:val="32"/>
                <w:highlight w:val="none"/>
              </w:rPr>
              <w:t>序号</w:t>
            </w:r>
          </w:p>
        </w:tc>
        <w:tc>
          <w:tcPr>
            <w:tcW w:w="1445" w:type="dxa"/>
            <w:noWrap/>
            <w:vAlign w:val="center"/>
          </w:tcPr>
          <w:p w14:paraId="5955D423">
            <w:pPr>
              <w:widowControl/>
              <w:spacing w:line="480" w:lineRule="exact"/>
              <w:jc w:val="center"/>
              <w:rPr>
                <w:rFonts w:ascii="Calibri" w:hAnsi="Calibri" w:cs="Calibri"/>
                <w:b/>
                <w:bCs/>
                <w:color w:val="auto"/>
                <w:sz w:val="24"/>
                <w:szCs w:val="32"/>
                <w:highlight w:val="none"/>
              </w:rPr>
            </w:pPr>
            <w:r>
              <w:rPr>
                <w:rFonts w:ascii="Calibri" w:hAnsi="Calibri" w:cs="Calibri"/>
                <w:b/>
                <w:bCs/>
                <w:color w:val="auto"/>
                <w:sz w:val="24"/>
                <w:szCs w:val="32"/>
                <w:highlight w:val="none"/>
              </w:rPr>
              <w:t>服务内容</w:t>
            </w:r>
          </w:p>
        </w:tc>
        <w:tc>
          <w:tcPr>
            <w:tcW w:w="6314" w:type="dxa"/>
            <w:noWrap/>
            <w:vAlign w:val="center"/>
          </w:tcPr>
          <w:p w14:paraId="75E5EE42">
            <w:pPr>
              <w:widowControl/>
              <w:spacing w:line="480" w:lineRule="exact"/>
              <w:jc w:val="center"/>
              <w:rPr>
                <w:rFonts w:ascii="Calibri" w:hAnsi="Calibri" w:cs="Calibri"/>
                <w:b/>
                <w:bCs/>
                <w:color w:val="auto"/>
                <w:sz w:val="24"/>
                <w:szCs w:val="32"/>
                <w:highlight w:val="none"/>
              </w:rPr>
            </w:pPr>
            <w:r>
              <w:rPr>
                <w:rFonts w:hint="eastAsia" w:cs="Calibri"/>
                <w:b/>
                <w:bCs/>
                <w:color w:val="auto"/>
                <w:sz w:val="24"/>
                <w:szCs w:val="32"/>
                <w:highlight w:val="none"/>
              </w:rPr>
              <w:t>服务标准</w:t>
            </w:r>
          </w:p>
        </w:tc>
      </w:tr>
      <w:tr w14:paraId="43863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8" w:hRule="atLeast"/>
        </w:trPr>
        <w:tc>
          <w:tcPr>
            <w:tcW w:w="846" w:type="dxa"/>
            <w:noWrap/>
            <w:vAlign w:val="center"/>
          </w:tcPr>
          <w:p w14:paraId="59ACFD4B">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w:t>
            </w:r>
          </w:p>
        </w:tc>
        <w:tc>
          <w:tcPr>
            <w:tcW w:w="1445" w:type="dxa"/>
            <w:noWrap/>
            <w:vAlign w:val="center"/>
          </w:tcPr>
          <w:p w14:paraId="3E6D79EF">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基本要求</w:t>
            </w:r>
          </w:p>
        </w:tc>
        <w:tc>
          <w:tcPr>
            <w:tcW w:w="6314" w:type="dxa"/>
            <w:noWrap/>
            <w:vAlign w:val="center"/>
          </w:tcPr>
          <w:p w14:paraId="744819FD">
            <w:pPr>
              <w:spacing w:line="480" w:lineRule="exact"/>
              <w:jc w:val="left"/>
              <w:rPr>
                <w:rFonts w:ascii="宋体" w:hAnsi="宋体" w:cs="宋体"/>
                <w:color w:val="auto"/>
                <w:sz w:val="24"/>
                <w:highlight w:val="none"/>
              </w:rPr>
            </w:pPr>
            <w:r>
              <w:rPr>
                <w:rFonts w:hint="eastAsia" w:ascii="宋体" w:hAnsi="宋体" w:cs="宋体"/>
                <w:color w:val="auto"/>
                <w:sz w:val="24"/>
                <w:highlight w:val="none"/>
              </w:rPr>
              <w:t>（1）建立保洁服务的工作制度及工作计划，并按照执行。</w:t>
            </w:r>
          </w:p>
          <w:p w14:paraId="087844AF">
            <w:pPr>
              <w:spacing w:line="480" w:lineRule="exact"/>
              <w:jc w:val="left"/>
              <w:rPr>
                <w:rFonts w:ascii="宋体" w:hAnsi="宋体" w:cs="宋体"/>
                <w:color w:val="auto"/>
                <w:sz w:val="24"/>
                <w:highlight w:val="none"/>
              </w:rPr>
            </w:pPr>
            <w:r>
              <w:rPr>
                <w:rFonts w:hint="eastAsia" w:ascii="宋体" w:hAnsi="宋体" w:cs="宋体"/>
                <w:color w:val="auto"/>
                <w:sz w:val="24"/>
                <w:highlight w:val="none"/>
              </w:rPr>
              <w:t>（2）做好保洁服务工作记录，记录填写规范、保存完好。</w:t>
            </w:r>
          </w:p>
          <w:p w14:paraId="497FFA64">
            <w:pPr>
              <w:spacing w:line="480" w:lineRule="exact"/>
              <w:jc w:val="left"/>
              <w:rPr>
                <w:rFonts w:ascii="宋体" w:hAnsi="宋体" w:cs="宋体"/>
                <w:color w:val="auto"/>
                <w:sz w:val="24"/>
                <w:highlight w:val="none"/>
              </w:rPr>
            </w:pPr>
            <w:r>
              <w:rPr>
                <w:rFonts w:hint="eastAsia" w:ascii="宋体" w:hAnsi="宋体" w:cs="宋体"/>
                <w:color w:val="auto"/>
                <w:sz w:val="24"/>
                <w:highlight w:val="none"/>
              </w:rPr>
              <w:t>（3）作业时采取安全防护措施，防止对作业人员或他人造成伤害。相关耗材的环保、安全性等应当符合国家相关规定要求。</w:t>
            </w:r>
          </w:p>
        </w:tc>
      </w:tr>
      <w:tr w14:paraId="7104B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46" w:type="dxa"/>
            <w:noWrap/>
            <w:vAlign w:val="center"/>
          </w:tcPr>
          <w:p w14:paraId="36BD2BF4">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2</w:t>
            </w:r>
          </w:p>
        </w:tc>
        <w:tc>
          <w:tcPr>
            <w:tcW w:w="1445" w:type="dxa"/>
            <w:noWrap/>
            <w:vAlign w:val="center"/>
          </w:tcPr>
          <w:p w14:paraId="4102A209">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公共场地区域保洁</w:t>
            </w:r>
          </w:p>
        </w:tc>
        <w:tc>
          <w:tcPr>
            <w:tcW w:w="6314" w:type="dxa"/>
            <w:noWrap/>
            <w:vAlign w:val="center"/>
          </w:tcPr>
          <w:p w14:paraId="632208E8">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负责办公区域、室外路面卫生保洁及绿化带内白色垃圾等杂物的清理。责任区域无瓜果皮壳、纸屑、烟头等杂物,无积水、污迹:外部垃圾及时处理,内部如有堵塞及时反映、疏通。</w:t>
            </w:r>
          </w:p>
          <w:p w14:paraId="214EFD3D">
            <w:pPr>
              <w:widowControl/>
              <w:spacing w:line="560" w:lineRule="exact"/>
              <w:ind w:firstLine="482"/>
              <w:jc w:val="left"/>
              <w:rPr>
                <w:rFonts w:ascii="宋体" w:hAnsi="宋体" w:cs="宋体"/>
                <w:color w:val="auto"/>
                <w:sz w:val="24"/>
                <w:highlight w:val="none"/>
              </w:rPr>
            </w:pPr>
            <w:r>
              <w:rPr>
                <w:rFonts w:hint="eastAsia" w:ascii="宋体" w:hAnsi="宋体" w:eastAsia="宋体" w:cs="宋体"/>
                <w:color w:val="auto"/>
                <w:sz w:val="24"/>
                <w:szCs w:val="20"/>
                <w:highlight w:val="none"/>
              </w:rPr>
              <w:t>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auto"/>
                <w:sz w:val="24"/>
                <w:highlight w:val="none"/>
              </w:rPr>
              <w:t>每日打扫1次各楼层通道和楼梯台阶，并拖洗干净；水磨石或水泥地面每半月至少刷洗1次，大理石地面每2月至少做晶面1次（结合实际情况确定）、巡回抛光保养；每间隔２小时巡回清理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p>
        </w:tc>
      </w:tr>
      <w:tr w14:paraId="7B811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846" w:type="dxa"/>
            <w:noWrap/>
            <w:vAlign w:val="center"/>
          </w:tcPr>
          <w:p w14:paraId="6C118AFE">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3</w:t>
            </w:r>
          </w:p>
        </w:tc>
        <w:tc>
          <w:tcPr>
            <w:tcW w:w="1445" w:type="dxa"/>
            <w:noWrap/>
            <w:vAlign w:val="center"/>
          </w:tcPr>
          <w:p w14:paraId="64FD7D03">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公用卫生间保洁</w:t>
            </w:r>
          </w:p>
        </w:tc>
        <w:tc>
          <w:tcPr>
            <w:tcW w:w="6314" w:type="dxa"/>
            <w:noWrap/>
            <w:vAlign w:val="center"/>
          </w:tcPr>
          <w:p w14:paraId="21C36068">
            <w:pPr>
              <w:widowControl/>
              <w:spacing w:line="560" w:lineRule="exact"/>
              <w:ind w:firstLine="482"/>
              <w:jc w:val="left"/>
              <w:rPr>
                <w:rFonts w:ascii="宋体" w:hAnsi="宋体" w:cs="宋体"/>
                <w:color w:val="auto"/>
                <w:sz w:val="24"/>
                <w:highlight w:val="none"/>
              </w:rPr>
            </w:pPr>
            <w:r>
              <w:rPr>
                <w:rFonts w:hint="eastAsia" w:ascii="宋体" w:hAnsi="宋体" w:eastAsia="宋体" w:cs="宋体"/>
                <w:color w:val="auto"/>
                <w:sz w:val="24"/>
                <w:szCs w:val="20"/>
                <w:highlight w:val="none"/>
              </w:rPr>
              <w:t>厕所每日要保洁1~2次,要做到无积便、无污垢。夏季无蚊蝇。</w:t>
            </w:r>
            <w:r>
              <w:rPr>
                <w:rFonts w:hint="eastAsia" w:ascii="宋体" w:hAnsi="宋体" w:cs="宋体"/>
                <w:color w:val="auto"/>
                <w:sz w:val="24"/>
                <w:highlight w:val="none"/>
              </w:rPr>
              <w:t>配备自动喷香剂、卫生球（用于小便斗）；白天保持一次对共用卫生间清洁，清洁内容包括：通风换气；洁具；用消毒液清洗坐便器；清扫地面垃圾；清抹洗手台水迹；清洁其它严重污渍、积水、杂物等；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p>
        </w:tc>
      </w:tr>
      <w:tr w14:paraId="49E2B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846" w:type="dxa"/>
            <w:noWrap/>
            <w:vAlign w:val="center"/>
          </w:tcPr>
          <w:p w14:paraId="1ED601F7">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4</w:t>
            </w:r>
          </w:p>
        </w:tc>
        <w:tc>
          <w:tcPr>
            <w:tcW w:w="1445" w:type="dxa"/>
            <w:noWrap/>
            <w:vAlign w:val="center"/>
          </w:tcPr>
          <w:p w14:paraId="1E3A200C">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垃圾箱、垃圾池日产 日清</w:t>
            </w:r>
          </w:p>
        </w:tc>
        <w:tc>
          <w:tcPr>
            <w:tcW w:w="6314" w:type="dxa"/>
            <w:noWrap/>
            <w:vAlign w:val="center"/>
          </w:tcPr>
          <w:p w14:paraId="1D6CD7EB">
            <w:pPr>
              <w:widowControl/>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eastAsia="宋体" w:cs="宋体"/>
                <w:color w:val="auto"/>
                <w:sz w:val="24"/>
                <w:szCs w:val="20"/>
                <w:highlight w:val="none"/>
              </w:rPr>
              <w:t>每天清理设置在责任区的垃圾箱,不定期清除大道两旁垃圾箱内的垃圾。</w:t>
            </w:r>
            <w:r>
              <w:rPr>
                <w:rFonts w:hint="eastAsia" w:ascii="宋体" w:hAnsi="宋体" w:cs="宋体"/>
                <w:color w:val="auto"/>
                <w:sz w:val="24"/>
                <w:highlight w:val="none"/>
              </w:rPr>
              <w:t>每日要对楼层产生的垃圾，进行清理分类，垃圾装袋，日产日清，并运至垃圾集中存放点。</w:t>
            </w:r>
          </w:p>
          <w:p w14:paraId="756820D5">
            <w:pPr>
              <w:spacing w:line="480" w:lineRule="exact"/>
              <w:jc w:val="left"/>
              <w:rPr>
                <w:rFonts w:ascii="宋体" w:hAnsi="宋体" w:cs="宋体"/>
                <w:color w:val="auto"/>
                <w:sz w:val="24"/>
                <w:highlight w:val="none"/>
              </w:rPr>
            </w:pPr>
            <w:r>
              <w:rPr>
                <w:rFonts w:hint="eastAsia" w:ascii="宋体" w:hAnsi="宋体" w:cs="宋体"/>
                <w:color w:val="auto"/>
                <w:sz w:val="24"/>
                <w:highlight w:val="none"/>
              </w:rPr>
              <w:t>（2）桶身表面干净无污渍，每日开展至少1次清洁作业。</w:t>
            </w:r>
          </w:p>
          <w:p w14:paraId="1D8EBFF5">
            <w:pPr>
              <w:spacing w:line="480" w:lineRule="exact"/>
              <w:jc w:val="left"/>
              <w:rPr>
                <w:rFonts w:ascii="宋体" w:hAnsi="宋体" w:cs="宋体"/>
                <w:color w:val="auto"/>
                <w:sz w:val="24"/>
                <w:highlight w:val="none"/>
              </w:rPr>
            </w:pPr>
            <w:r>
              <w:rPr>
                <w:rFonts w:hint="eastAsia" w:ascii="宋体" w:hAnsi="宋体" w:cs="宋体"/>
                <w:color w:val="auto"/>
                <w:sz w:val="24"/>
                <w:highlight w:val="none"/>
              </w:rPr>
              <w:t>（3）垃圾中转池保持整洁，无明显异味，每周至少开展1次清洁作业。</w:t>
            </w:r>
          </w:p>
        </w:tc>
      </w:tr>
      <w:tr w14:paraId="4F8FF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atLeast"/>
        </w:trPr>
        <w:tc>
          <w:tcPr>
            <w:tcW w:w="846" w:type="dxa"/>
            <w:noWrap/>
            <w:vAlign w:val="center"/>
          </w:tcPr>
          <w:p w14:paraId="7141CE1D">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5</w:t>
            </w:r>
          </w:p>
        </w:tc>
        <w:tc>
          <w:tcPr>
            <w:tcW w:w="1445" w:type="dxa"/>
            <w:noWrap/>
            <w:vAlign w:val="center"/>
          </w:tcPr>
          <w:p w14:paraId="563614B8">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校园道路、广场</w:t>
            </w:r>
          </w:p>
        </w:tc>
        <w:tc>
          <w:tcPr>
            <w:tcW w:w="6314" w:type="dxa"/>
            <w:noWrap/>
            <w:vAlign w:val="top"/>
          </w:tcPr>
          <w:p w14:paraId="5B1F7007">
            <w:pPr>
              <w:spacing w:line="480" w:lineRule="exact"/>
              <w:ind w:firstLine="482"/>
              <w:jc w:val="left"/>
              <w:rPr>
                <w:rFonts w:ascii="宋体" w:hAnsi="宋体" w:cs="宋体"/>
                <w:color w:val="auto"/>
                <w:sz w:val="24"/>
                <w:highlight w:val="none"/>
              </w:rPr>
            </w:pPr>
            <w:r>
              <w:rPr>
                <w:rFonts w:hint="eastAsia" w:ascii="宋体" w:hAnsi="宋体" w:eastAsia="宋体" w:cs="宋体"/>
                <w:color w:val="auto"/>
                <w:sz w:val="24"/>
                <w:szCs w:val="20"/>
                <w:highlight w:val="none"/>
              </w:rPr>
              <w:t>每日清扫路面1~2次,</w:t>
            </w:r>
            <w:r>
              <w:rPr>
                <w:rFonts w:hint="eastAsia" w:ascii="宋体" w:hAnsi="宋体" w:cs="宋体"/>
                <w:color w:val="auto"/>
                <w:sz w:val="24"/>
                <w:highlight w:val="none"/>
              </w:rPr>
              <w:t>每2小时巡查一次，发现有零星的杂物及时清理。</w:t>
            </w:r>
          </w:p>
        </w:tc>
      </w:tr>
      <w:tr w14:paraId="3FFBA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4" w:hRule="atLeast"/>
        </w:trPr>
        <w:tc>
          <w:tcPr>
            <w:tcW w:w="846" w:type="dxa"/>
            <w:noWrap/>
            <w:vAlign w:val="center"/>
          </w:tcPr>
          <w:p w14:paraId="112FE3C7">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6</w:t>
            </w:r>
          </w:p>
        </w:tc>
        <w:tc>
          <w:tcPr>
            <w:tcW w:w="1445" w:type="dxa"/>
            <w:noWrap/>
            <w:vAlign w:val="center"/>
          </w:tcPr>
          <w:p w14:paraId="7D7AC3E1">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会议要求</w:t>
            </w:r>
          </w:p>
        </w:tc>
        <w:tc>
          <w:tcPr>
            <w:tcW w:w="6314" w:type="dxa"/>
            <w:noWrap/>
            <w:vAlign w:val="center"/>
          </w:tcPr>
          <w:p w14:paraId="08BA4200">
            <w:pPr>
              <w:spacing w:line="480" w:lineRule="exact"/>
              <w:ind w:firstLine="482"/>
              <w:jc w:val="left"/>
              <w:rPr>
                <w:rFonts w:ascii="宋体" w:hAnsi="宋体" w:cs="宋体"/>
                <w:color w:val="auto"/>
                <w:sz w:val="24"/>
                <w:highlight w:val="none"/>
              </w:rPr>
            </w:pPr>
            <w:r>
              <w:rPr>
                <w:rFonts w:hint="eastAsia" w:ascii="宋体" w:hAnsi="宋体" w:cs="宋体"/>
                <w:color w:val="auto"/>
                <w:sz w:val="24"/>
                <w:highlight w:val="none"/>
              </w:rPr>
              <w:t>会议茶杯清洗以及桌椅整理、场地保洁服务等。</w:t>
            </w:r>
          </w:p>
        </w:tc>
      </w:tr>
    </w:tbl>
    <w:p w14:paraId="467EEFEB">
      <w:pPr>
        <w:spacing w:line="50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.2</w:t>
      </w:r>
      <w:r>
        <w:rPr>
          <w:rFonts w:hint="eastAsia" w:ascii="宋体" w:hAnsi="宋体" w:cs="宋体"/>
          <w:b/>
          <w:bCs/>
          <w:color w:val="auto"/>
          <w:sz w:val="24"/>
          <w:highlight w:val="none"/>
          <w:lang w:eastAsia="zh-CN"/>
        </w:rPr>
        <w:t>地面和墙面</w:t>
      </w:r>
      <w:r>
        <w:rPr>
          <w:rFonts w:hint="eastAsia" w:ascii="宋体" w:hAnsi="宋体" w:cs="宋体"/>
          <w:b/>
          <w:bCs/>
          <w:color w:val="auto"/>
          <w:sz w:val="24"/>
          <w:highlight w:val="none"/>
        </w:rPr>
        <w:t>清洁具体要求</w:t>
      </w:r>
    </w:p>
    <w:tbl>
      <w:tblPr>
        <w:tblStyle w:val="29"/>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54"/>
      </w:tblGrid>
      <w:tr w14:paraId="4BB39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818" w:type="dxa"/>
            <w:noWrap/>
            <w:vAlign w:val="center"/>
          </w:tcPr>
          <w:p w14:paraId="1A42F6DB">
            <w:pPr>
              <w:spacing w:line="480" w:lineRule="exact"/>
              <w:jc w:val="center"/>
              <w:rPr>
                <w:b/>
                <w:bCs/>
                <w:color w:val="auto"/>
                <w:sz w:val="24"/>
                <w:highlight w:val="none"/>
              </w:rPr>
            </w:pPr>
            <w:r>
              <w:rPr>
                <w:rFonts w:hint="eastAsia"/>
                <w:b/>
                <w:bCs/>
                <w:color w:val="auto"/>
                <w:sz w:val="24"/>
                <w:highlight w:val="none"/>
              </w:rPr>
              <w:t>序号</w:t>
            </w:r>
          </w:p>
        </w:tc>
        <w:tc>
          <w:tcPr>
            <w:tcW w:w="1446" w:type="dxa"/>
            <w:noWrap/>
            <w:vAlign w:val="center"/>
          </w:tcPr>
          <w:p w14:paraId="04A2030F">
            <w:pPr>
              <w:spacing w:line="480" w:lineRule="exact"/>
              <w:jc w:val="center"/>
              <w:rPr>
                <w:b/>
                <w:bCs/>
                <w:color w:val="auto"/>
                <w:sz w:val="24"/>
                <w:highlight w:val="none"/>
              </w:rPr>
            </w:pPr>
            <w:r>
              <w:rPr>
                <w:rFonts w:hint="eastAsia"/>
                <w:b/>
                <w:bCs/>
                <w:color w:val="auto"/>
                <w:sz w:val="24"/>
                <w:highlight w:val="none"/>
              </w:rPr>
              <w:t>材质</w:t>
            </w:r>
          </w:p>
        </w:tc>
        <w:tc>
          <w:tcPr>
            <w:tcW w:w="6354" w:type="dxa"/>
            <w:noWrap/>
            <w:vAlign w:val="center"/>
          </w:tcPr>
          <w:p w14:paraId="0C4C130E">
            <w:pPr>
              <w:spacing w:line="480" w:lineRule="exact"/>
              <w:jc w:val="center"/>
              <w:rPr>
                <w:b/>
                <w:bCs/>
                <w:color w:val="auto"/>
                <w:sz w:val="24"/>
                <w:highlight w:val="none"/>
              </w:rPr>
            </w:pPr>
            <w:r>
              <w:rPr>
                <w:rFonts w:hint="eastAsia"/>
                <w:b/>
                <w:bCs/>
                <w:color w:val="auto"/>
                <w:sz w:val="24"/>
                <w:highlight w:val="none"/>
              </w:rPr>
              <w:t>清洁要求</w:t>
            </w:r>
          </w:p>
        </w:tc>
      </w:tr>
      <w:tr w14:paraId="2145D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818" w:type="dxa"/>
            <w:vMerge w:val="restart"/>
            <w:noWrap/>
            <w:vAlign w:val="center"/>
          </w:tcPr>
          <w:p w14:paraId="29A7BB63">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w:t>
            </w:r>
          </w:p>
        </w:tc>
        <w:tc>
          <w:tcPr>
            <w:tcW w:w="1446" w:type="dxa"/>
            <w:vMerge w:val="restart"/>
            <w:noWrap/>
            <w:vAlign w:val="center"/>
          </w:tcPr>
          <w:p w14:paraId="116A5C6B">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环氧地坪地面</w:t>
            </w:r>
          </w:p>
        </w:tc>
        <w:tc>
          <w:tcPr>
            <w:tcW w:w="6354" w:type="dxa"/>
            <w:noWrap/>
            <w:vAlign w:val="center"/>
          </w:tcPr>
          <w:p w14:paraId="53380E1E">
            <w:pPr>
              <w:spacing w:line="500" w:lineRule="exact"/>
              <w:jc w:val="left"/>
              <w:rPr>
                <w:rFonts w:ascii="宋体" w:hAnsi="宋体" w:cs="宋体"/>
                <w:color w:val="auto"/>
                <w:sz w:val="24"/>
                <w:highlight w:val="none"/>
              </w:rPr>
            </w:pPr>
            <w:r>
              <w:rPr>
                <w:rFonts w:hint="eastAsia" w:ascii="宋体" w:hAnsi="宋体" w:cs="宋体"/>
                <w:color w:val="auto"/>
                <w:sz w:val="24"/>
                <w:highlight w:val="none"/>
              </w:rPr>
              <w:t>（1）清理垃圾：清理地面上的垃圾和杂物。</w:t>
            </w:r>
          </w:p>
        </w:tc>
      </w:tr>
      <w:tr w14:paraId="6D3CA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36990180">
            <w:pPr>
              <w:spacing w:line="480" w:lineRule="exact"/>
              <w:jc w:val="center"/>
              <w:rPr>
                <w:rFonts w:ascii="宋体" w:hAnsi="宋体" w:cs="宋体"/>
                <w:color w:val="auto"/>
                <w:sz w:val="24"/>
                <w:highlight w:val="none"/>
                <w:lang w:bidi="ar"/>
              </w:rPr>
            </w:pPr>
          </w:p>
        </w:tc>
        <w:tc>
          <w:tcPr>
            <w:tcW w:w="1446" w:type="dxa"/>
            <w:vMerge w:val="continue"/>
            <w:noWrap/>
            <w:vAlign w:val="center"/>
          </w:tcPr>
          <w:p w14:paraId="2DA03EE6">
            <w:pPr>
              <w:spacing w:line="480" w:lineRule="exact"/>
              <w:jc w:val="center"/>
              <w:rPr>
                <w:rFonts w:ascii="宋体" w:hAnsi="宋体" w:cs="宋体"/>
                <w:color w:val="auto"/>
                <w:sz w:val="24"/>
                <w:highlight w:val="none"/>
                <w:lang w:bidi="ar"/>
              </w:rPr>
            </w:pPr>
          </w:p>
        </w:tc>
        <w:tc>
          <w:tcPr>
            <w:tcW w:w="6354" w:type="dxa"/>
            <w:noWrap/>
            <w:vAlign w:val="center"/>
          </w:tcPr>
          <w:p w14:paraId="66CC0372">
            <w:pPr>
              <w:spacing w:line="500" w:lineRule="exact"/>
              <w:jc w:val="left"/>
              <w:rPr>
                <w:rFonts w:ascii="宋体" w:hAnsi="宋体" w:cs="宋体"/>
                <w:color w:val="auto"/>
                <w:sz w:val="24"/>
                <w:highlight w:val="none"/>
              </w:rPr>
            </w:pPr>
            <w:r>
              <w:rPr>
                <w:rFonts w:hint="eastAsia" w:ascii="宋体" w:hAnsi="宋体" w:cs="宋体"/>
                <w:color w:val="auto"/>
                <w:sz w:val="24"/>
                <w:highlight w:val="none"/>
              </w:rPr>
              <w:t>（2）清洗地面：用专业的清洁剂或去污剂清洗地面。清洁剂和去污剂的选取要根据污垢的性质而定。环氧地坪一般使用弱酸性或弱碱性的清洁剂，避免使用酸性或碱性强的清洁剂。</w:t>
            </w:r>
          </w:p>
        </w:tc>
      </w:tr>
      <w:tr w14:paraId="0D416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1B9ADBC7">
            <w:pPr>
              <w:spacing w:line="480" w:lineRule="exact"/>
              <w:jc w:val="center"/>
              <w:rPr>
                <w:rFonts w:ascii="宋体" w:hAnsi="宋体" w:cs="宋体"/>
                <w:color w:val="auto"/>
                <w:sz w:val="24"/>
                <w:highlight w:val="none"/>
                <w:lang w:bidi="ar"/>
              </w:rPr>
            </w:pPr>
          </w:p>
        </w:tc>
        <w:tc>
          <w:tcPr>
            <w:tcW w:w="1446" w:type="dxa"/>
            <w:vMerge w:val="continue"/>
            <w:noWrap/>
            <w:vAlign w:val="center"/>
          </w:tcPr>
          <w:p w14:paraId="6C036C5B">
            <w:pPr>
              <w:spacing w:line="480" w:lineRule="exact"/>
              <w:jc w:val="center"/>
              <w:rPr>
                <w:rFonts w:ascii="宋体" w:hAnsi="宋体" w:cs="宋体"/>
                <w:color w:val="auto"/>
                <w:sz w:val="24"/>
                <w:highlight w:val="none"/>
                <w:lang w:bidi="ar"/>
              </w:rPr>
            </w:pPr>
          </w:p>
        </w:tc>
        <w:tc>
          <w:tcPr>
            <w:tcW w:w="6354" w:type="dxa"/>
            <w:noWrap/>
            <w:vAlign w:val="center"/>
          </w:tcPr>
          <w:p w14:paraId="154C8E93">
            <w:pPr>
              <w:spacing w:line="500" w:lineRule="exact"/>
              <w:jc w:val="left"/>
              <w:rPr>
                <w:rFonts w:ascii="宋体" w:hAnsi="宋体" w:cs="宋体"/>
                <w:color w:val="auto"/>
                <w:sz w:val="24"/>
                <w:highlight w:val="none"/>
              </w:rPr>
            </w:pPr>
            <w:r>
              <w:rPr>
                <w:rFonts w:hint="eastAsia" w:ascii="宋体" w:hAnsi="宋体" w:cs="宋体"/>
                <w:color w:val="auto"/>
                <w:sz w:val="24"/>
                <w:highlight w:val="none"/>
              </w:rPr>
              <w:t>（3）浸泡：将清洁剂或去污剂浸泡在环氧地坪上，加强去除污渍的效果。</w:t>
            </w:r>
          </w:p>
        </w:tc>
      </w:tr>
      <w:tr w14:paraId="2D719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67FDF5AA">
            <w:pPr>
              <w:spacing w:line="480" w:lineRule="exact"/>
              <w:jc w:val="center"/>
              <w:rPr>
                <w:rFonts w:ascii="宋体" w:hAnsi="宋体" w:cs="宋体"/>
                <w:color w:val="auto"/>
                <w:sz w:val="24"/>
                <w:highlight w:val="none"/>
                <w:lang w:bidi="ar"/>
              </w:rPr>
            </w:pPr>
          </w:p>
        </w:tc>
        <w:tc>
          <w:tcPr>
            <w:tcW w:w="1446" w:type="dxa"/>
            <w:vMerge w:val="continue"/>
            <w:noWrap/>
            <w:vAlign w:val="center"/>
          </w:tcPr>
          <w:p w14:paraId="56D3E5C2">
            <w:pPr>
              <w:spacing w:line="480" w:lineRule="exact"/>
              <w:jc w:val="center"/>
              <w:rPr>
                <w:rFonts w:ascii="宋体" w:hAnsi="宋体" w:cs="宋体"/>
                <w:color w:val="auto"/>
                <w:sz w:val="24"/>
                <w:highlight w:val="none"/>
                <w:lang w:bidi="ar"/>
              </w:rPr>
            </w:pPr>
          </w:p>
        </w:tc>
        <w:tc>
          <w:tcPr>
            <w:tcW w:w="6354" w:type="dxa"/>
            <w:noWrap/>
            <w:vAlign w:val="center"/>
          </w:tcPr>
          <w:p w14:paraId="340A7173">
            <w:pPr>
              <w:spacing w:line="500" w:lineRule="exact"/>
              <w:jc w:val="left"/>
              <w:rPr>
                <w:rFonts w:ascii="宋体" w:hAnsi="宋体" w:cs="宋体"/>
                <w:color w:val="auto"/>
                <w:sz w:val="24"/>
                <w:highlight w:val="none"/>
              </w:rPr>
            </w:pPr>
            <w:r>
              <w:rPr>
                <w:rFonts w:hint="eastAsia" w:ascii="宋体" w:hAnsi="宋体" w:cs="宋体"/>
                <w:color w:val="auto"/>
                <w:sz w:val="24"/>
                <w:highlight w:val="none"/>
              </w:rPr>
              <w:t>（4）冲洗：用清水将地面冲洗干净，以去除残留的清洁剂或去污剂。</w:t>
            </w:r>
          </w:p>
        </w:tc>
      </w:tr>
      <w:tr w14:paraId="3FC1F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restart"/>
            <w:noWrap/>
            <w:vAlign w:val="center"/>
          </w:tcPr>
          <w:p w14:paraId="2617CE2E">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2</w:t>
            </w:r>
          </w:p>
        </w:tc>
        <w:tc>
          <w:tcPr>
            <w:tcW w:w="1446" w:type="dxa"/>
            <w:vMerge w:val="restart"/>
            <w:noWrap/>
            <w:vAlign w:val="center"/>
          </w:tcPr>
          <w:p w14:paraId="1565EE7E">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瓷砖地面</w:t>
            </w:r>
          </w:p>
        </w:tc>
        <w:tc>
          <w:tcPr>
            <w:tcW w:w="6354" w:type="dxa"/>
            <w:noWrap/>
            <w:vAlign w:val="center"/>
          </w:tcPr>
          <w:p w14:paraId="3EBDB4C5">
            <w:pPr>
              <w:spacing w:line="500" w:lineRule="exact"/>
              <w:jc w:val="left"/>
              <w:rPr>
                <w:rFonts w:ascii="宋体" w:hAnsi="宋体" w:cs="宋体"/>
                <w:color w:val="auto"/>
                <w:sz w:val="24"/>
                <w:highlight w:val="none"/>
              </w:rPr>
            </w:pPr>
            <w:r>
              <w:rPr>
                <w:rFonts w:hint="eastAsia" w:ascii="宋体" w:hAnsi="宋体" w:cs="宋体"/>
                <w:color w:val="auto"/>
                <w:sz w:val="24"/>
                <w:highlight w:val="none"/>
              </w:rPr>
              <w:t>（1）日常清洁：推尘，保持地面干净无杂物。</w:t>
            </w:r>
          </w:p>
        </w:tc>
      </w:tr>
      <w:tr w14:paraId="040BC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3B1C1454">
            <w:pPr>
              <w:spacing w:line="480" w:lineRule="exact"/>
              <w:jc w:val="center"/>
              <w:rPr>
                <w:rFonts w:ascii="宋体" w:hAnsi="宋体" w:cs="宋体"/>
                <w:color w:val="auto"/>
                <w:sz w:val="24"/>
                <w:highlight w:val="none"/>
                <w:lang w:bidi="ar"/>
              </w:rPr>
            </w:pPr>
          </w:p>
        </w:tc>
        <w:tc>
          <w:tcPr>
            <w:tcW w:w="1446" w:type="dxa"/>
            <w:vMerge w:val="continue"/>
            <w:noWrap/>
            <w:vAlign w:val="center"/>
          </w:tcPr>
          <w:p w14:paraId="426C8301">
            <w:pPr>
              <w:spacing w:line="480" w:lineRule="exact"/>
              <w:jc w:val="center"/>
              <w:rPr>
                <w:rFonts w:ascii="宋体" w:hAnsi="宋体" w:cs="宋体"/>
                <w:color w:val="auto"/>
                <w:sz w:val="24"/>
                <w:highlight w:val="none"/>
                <w:lang w:bidi="ar"/>
              </w:rPr>
            </w:pPr>
          </w:p>
        </w:tc>
        <w:tc>
          <w:tcPr>
            <w:tcW w:w="6354" w:type="dxa"/>
            <w:noWrap/>
            <w:vAlign w:val="center"/>
          </w:tcPr>
          <w:p w14:paraId="144DECAD">
            <w:pPr>
              <w:spacing w:line="500" w:lineRule="exact"/>
              <w:jc w:val="left"/>
              <w:rPr>
                <w:rFonts w:ascii="宋体" w:hAnsi="宋体" w:cs="宋体"/>
                <w:color w:val="auto"/>
                <w:sz w:val="24"/>
                <w:highlight w:val="none"/>
              </w:rPr>
            </w:pPr>
            <w:r>
              <w:rPr>
                <w:rFonts w:hint="eastAsia" w:ascii="宋体" w:hAnsi="宋体" w:cs="宋体"/>
                <w:color w:val="auto"/>
                <w:sz w:val="24"/>
                <w:highlight w:val="none"/>
              </w:rPr>
              <w:t>（2）深度清洁：使用洗洁精或肥皂水清理。</w:t>
            </w:r>
          </w:p>
        </w:tc>
      </w:tr>
      <w:tr w14:paraId="21EB6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76BA79E4">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3</w:t>
            </w:r>
          </w:p>
        </w:tc>
        <w:tc>
          <w:tcPr>
            <w:tcW w:w="1446" w:type="dxa"/>
            <w:noWrap/>
            <w:vAlign w:val="center"/>
          </w:tcPr>
          <w:p w14:paraId="3827479A">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石材地面</w:t>
            </w:r>
          </w:p>
        </w:tc>
        <w:tc>
          <w:tcPr>
            <w:tcW w:w="6354" w:type="dxa"/>
            <w:noWrap/>
            <w:vAlign w:val="center"/>
          </w:tcPr>
          <w:p w14:paraId="1226D989">
            <w:pPr>
              <w:spacing w:line="500" w:lineRule="exact"/>
              <w:jc w:val="left"/>
              <w:rPr>
                <w:rFonts w:ascii="宋体" w:hAnsi="宋体" w:cs="宋体"/>
                <w:color w:val="auto"/>
                <w:sz w:val="24"/>
                <w:highlight w:val="none"/>
              </w:rPr>
            </w:pPr>
            <w:r>
              <w:rPr>
                <w:rFonts w:hint="eastAsia" w:ascii="宋体" w:hAnsi="宋体" w:cs="宋体"/>
                <w:color w:val="auto"/>
                <w:sz w:val="24"/>
                <w:highlight w:val="none"/>
              </w:rPr>
              <w:t>定期使用中性清洁剂清洁，避免使用强酸或强碱清洁剂。</w:t>
            </w:r>
          </w:p>
        </w:tc>
      </w:tr>
      <w:tr w14:paraId="03709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restart"/>
            <w:noWrap/>
            <w:vAlign w:val="center"/>
          </w:tcPr>
          <w:p w14:paraId="1331DCE7">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5</w:t>
            </w:r>
          </w:p>
        </w:tc>
        <w:tc>
          <w:tcPr>
            <w:tcW w:w="1446" w:type="dxa"/>
            <w:vMerge w:val="restart"/>
            <w:noWrap/>
            <w:vAlign w:val="center"/>
          </w:tcPr>
          <w:p w14:paraId="06891E87">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水磨石地面</w:t>
            </w:r>
          </w:p>
        </w:tc>
        <w:tc>
          <w:tcPr>
            <w:tcW w:w="6354" w:type="dxa"/>
            <w:noWrap/>
            <w:vAlign w:val="center"/>
          </w:tcPr>
          <w:p w14:paraId="2169A215">
            <w:pPr>
              <w:spacing w:line="500" w:lineRule="exact"/>
              <w:jc w:val="left"/>
              <w:rPr>
                <w:rFonts w:ascii="宋体" w:hAnsi="宋体" w:cs="宋体"/>
                <w:color w:val="auto"/>
                <w:sz w:val="24"/>
                <w:highlight w:val="none"/>
              </w:rPr>
            </w:pPr>
            <w:r>
              <w:rPr>
                <w:rFonts w:hint="eastAsia" w:ascii="宋体" w:hAnsi="宋体" w:cs="宋体"/>
                <w:color w:val="auto"/>
                <w:sz w:val="24"/>
                <w:highlight w:val="none"/>
              </w:rPr>
              <w:t>（1）日常清洁：推尘，保持地面干净无杂物。</w:t>
            </w:r>
          </w:p>
        </w:tc>
      </w:tr>
      <w:tr w14:paraId="7AB32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66EDAEFE">
            <w:pPr>
              <w:spacing w:line="480" w:lineRule="exact"/>
              <w:jc w:val="center"/>
              <w:rPr>
                <w:rFonts w:ascii="宋体" w:hAnsi="宋体" w:cs="宋体"/>
                <w:color w:val="auto"/>
                <w:sz w:val="24"/>
                <w:highlight w:val="none"/>
                <w:lang w:bidi="ar"/>
              </w:rPr>
            </w:pPr>
          </w:p>
        </w:tc>
        <w:tc>
          <w:tcPr>
            <w:tcW w:w="1446" w:type="dxa"/>
            <w:vMerge w:val="continue"/>
            <w:noWrap/>
            <w:vAlign w:val="center"/>
          </w:tcPr>
          <w:p w14:paraId="6CEB9CDE">
            <w:pPr>
              <w:spacing w:line="480" w:lineRule="exact"/>
              <w:jc w:val="center"/>
              <w:rPr>
                <w:rFonts w:ascii="宋体" w:hAnsi="宋体" w:cs="宋体"/>
                <w:color w:val="auto"/>
                <w:sz w:val="24"/>
                <w:highlight w:val="none"/>
                <w:lang w:bidi="ar"/>
              </w:rPr>
            </w:pPr>
          </w:p>
        </w:tc>
        <w:tc>
          <w:tcPr>
            <w:tcW w:w="6354" w:type="dxa"/>
            <w:noWrap/>
            <w:vAlign w:val="center"/>
          </w:tcPr>
          <w:p w14:paraId="75F0E1AD">
            <w:pPr>
              <w:spacing w:line="500" w:lineRule="exact"/>
              <w:jc w:val="left"/>
              <w:rPr>
                <w:rFonts w:ascii="宋体" w:hAnsi="宋体" w:cs="宋体"/>
                <w:color w:val="auto"/>
                <w:sz w:val="24"/>
                <w:highlight w:val="none"/>
              </w:rPr>
            </w:pPr>
            <w:r>
              <w:rPr>
                <w:rFonts w:hint="eastAsia" w:ascii="宋体" w:hAnsi="宋体" w:cs="宋体"/>
                <w:color w:val="auto"/>
                <w:sz w:val="24"/>
                <w:highlight w:val="none"/>
              </w:rPr>
              <w:t>（2）深度清洁：使用洗洁精或肥皂水清理。</w:t>
            </w:r>
          </w:p>
        </w:tc>
      </w:tr>
      <w:tr w14:paraId="30015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38C9AEAA">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6</w:t>
            </w:r>
          </w:p>
        </w:tc>
        <w:tc>
          <w:tcPr>
            <w:tcW w:w="1446" w:type="dxa"/>
            <w:noWrap/>
            <w:vAlign w:val="center"/>
          </w:tcPr>
          <w:p w14:paraId="138C1ACD">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地毯地面</w:t>
            </w:r>
          </w:p>
        </w:tc>
        <w:tc>
          <w:tcPr>
            <w:tcW w:w="6354" w:type="dxa"/>
            <w:noWrap/>
            <w:vAlign w:val="center"/>
          </w:tcPr>
          <w:p w14:paraId="51406B0E">
            <w:pPr>
              <w:spacing w:line="500" w:lineRule="exact"/>
              <w:jc w:val="left"/>
              <w:rPr>
                <w:rFonts w:ascii="宋体" w:hAnsi="宋体" w:cs="宋体"/>
                <w:color w:val="auto"/>
                <w:sz w:val="24"/>
                <w:highlight w:val="none"/>
              </w:rPr>
            </w:pPr>
            <w:r>
              <w:rPr>
                <w:rFonts w:hint="eastAsia" w:ascii="宋体" w:hAnsi="宋体" w:cs="宋体"/>
                <w:color w:val="auto"/>
                <w:sz w:val="24"/>
                <w:highlight w:val="none"/>
              </w:rPr>
              <w:t>日常用吸尘机除尘，局部脏污用湿布配中性清洁液重点清洁。</w:t>
            </w:r>
          </w:p>
        </w:tc>
      </w:tr>
      <w:tr w14:paraId="38A8A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trPr>
        <w:tc>
          <w:tcPr>
            <w:tcW w:w="818" w:type="dxa"/>
            <w:noWrap/>
            <w:vAlign w:val="center"/>
          </w:tcPr>
          <w:p w14:paraId="7D276014">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7</w:t>
            </w:r>
          </w:p>
        </w:tc>
        <w:tc>
          <w:tcPr>
            <w:tcW w:w="1446" w:type="dxa"/>
            <w:noWrap/>
            <w:vAlign w:val="center"/>
          </w:tcPr>
          <w:p w14:paraId="1CF6E0DD">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乳胶漆内墙</w:t>
            </w:r>
          </w:p>
        </w:tc>
        <w:tc>
          <w:tcPr>
            <w:tcW w:w="6354" w:type="dxa"/>
            <w:noWrap/>
            <w:vAlign w:val="center"/>
          </w:tcPr>
          <w:p w14:paraId="3F6A3399">
            <w:pPr>
              <w:spacing w:line="500" w:lineRule="exact"/>
              <w:jc w:val="left"/>
              <w:rPr>
                <w:rFonts w:ascii="宋体" w:hAnsi="宋体" w:cs="宋体"/>
                <w:color w:val="auto"/>
                <w:sz w:val="24"/>
                <w:highlight w:val="none"/>
              </w:rPr>
            </w:pPr>
            <w:r>
              <w:rPr>
                <w:rFonts w:hint="eastAsia" w:ascii="宋体" w:hAnsi="宋体" w:cs="宋体"/>
                <w:color w:val="auto"/>
                <w:sz w:val="24"/>
                <w:highlight w:val="none"/>
              </w:rPr>
              <w:t>有污渍时用半干布擦拭。</w:t>
            </w:r>
          </w:p>
        </w:tc>
      </w:tr>
      <w:tr w14:paraId="099DB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818" w:type="dxa"/>
            <w:noWrap/>
            <w:vAlign w:val="center"/>
          </w:tcPr>
          <w:p w14:paraId="6E78724C">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8</w:t>
            </w:r>
          </w:p>
        </w:tc>
        <w:tc>
          <w:tcPr>
            <w:tcW w:w="1446" w:type="dxa"/>
            <w:noWrap/>
            <w:vAlign w:val="center"/>
          </w:tcPr>
          <w:p w14:paraId="61885D9B">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木饰面内墙</w:t>
            </w:r>
          </w:p>
        </w:tc>
        <w:tc>
          <w:tcPr>
            <w:tcW w:w="6354" w:type="dxa"/>
            <w:noWrap/>
            <w:vAlign w:val="center"/>
          </w:tcPr>
          <w:p w14:paraId="4BB4005C">
            <w:pPr>
              <w:spacing w:line="500" w:lineRule="exact"/>
              <w:jc w:val="left"/>
              <w:rPr>
                <w:rFonts w:ascii="宋体" w:hAnsi="宋体" w:cs="宋体"/>
                <w:color w:val="auto"/>
                <w:sz w:val="24"/>
                <w:highlight w:val="none"/>
              </w:rPr>
            </w:pPr>
            <w:r>
              <w:rPr>
                <w:rFonts w:hint="eastAsia" w:ascii="宋体" w:hAnsi="宋体" w:cs="宋体"/>
                <w:color w:val="auto"/>
                <w:sz w:val="24"/>
                <w:highlight w:val="none"/>
              </w:rPr>
              <w:t>有污渍时用中性清洁剂、半干布擦拭。</w:t>
            </w:r>
          </w:p>
        </w:tc>
      </w:tr>
      <w:tr w14:paraId="7E34E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818" w:type="dxa"/>
            <w:noWrap/>
            <w:vAlign w:val="center"/>
          </w:tcPr>
          <w:p w14:paraId="5299D61E">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9</w:t>
            </w:r>
          </w:p>
        </w:tc>
        <w:tc>
          <w:tcPr>
            <w:tcW w:w="1446" w:type="dxa"/>
            <w:noWrap/>
            <w:vAlign w:val="center"/>
          </w:tcPr>
          <w:p w14:paraId="23066883">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真石漆外墙</w:t>
            </w:r>
          </w:p>
        </w:tc>
        <w:tc>
          <w:tcPr>
            <w:tcW w:w="6354" w:type="dxa"/>
            <w:noWrap/>
            <w:vAlign w:val="center"/>
          </w:tcPr>
          <w:p w14:paraId="4C18BDF8">
            <w:pPr>
              <w:spacing w:line="500" w:lineRule="exact"/>
              <w:jc w:val="left"/>
              <w:rPr>
                <w:rFonts w:ascii="宋体" w:hAnsi="宋体" w:cs="宋体"/>
                <w:color w:val="auto"/>
                <w:sz w:val="24"/>
                <w:highlight w:val="none"/>
              </w:rPr>
            </w:pPr>
            <w:r>
              <w:rPr>
                <w:rFonts w:hint="eastAsia" w:ascii="宋体" w:hAnsi="宋体" w:cs="宋体"/>
                <w:color w:val="auto"/>
                <w:sz w:val="24"/>
                <w:highlight w:val="none"/>
              </w:rPr>
              <w:t>定期专业清洗。</w:t>
            </w:r>
          </w:p>
        </w:tc>
      </w:tr>
      <w:tr w14:paraId="63FF6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6550D23F">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10</w:t>
            </w:r>
          </w:p>
        </w:tc>
        <w:tc>
          <w:tcPr>
            <w:tcW w:w="1446" w:type="dxa"/>
            <w:noWrap/>
            <w:vAlign w:val="center"/>
          </w:tcPr>
          <w:p w14:paraId="071BD41B">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干挂石材</w:t>
            </w:r>
          </w:p>
          <w:p w14:paraId="7863058D">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外墙</w:t>
            </w:r>
          </w:p>
        </w:tc>
        <w:tc>
          <w:tcPr>
            <w:tcW w:w="6354" w:type="dxa"/>
            <w:noWrap/>
            <w:vAlign w:val="center"/>
          </w:tcPr>
          <w:p w14:paraId="445E2938">
            <w:pPr>
              <w:spacing w:line="500" w:lineRule="exact"/>
              <w:jc w:val="left"/>
              <w:rPr>
                <w:rFonts w:ascii="宋体" w:hAnsi="宋体" w:cs="宋体"/>
                <w:color w:val="auto"/>
                <w:sz w:val="24"/>
                <w:highlight w:val="none"/>
              </w:rPr>
            </w:pPr>
            <w:r>
              <w:rPr>
                <w:rFonts w:hint="eastAsia" w:ascii="宋体" w:hAnsi="宋体" w:cs="宋体"/>
                <w:color w:val="auto"/>
                <w:sz w:val="24"/>
                <w:highlight w:val="none"/>
              </w:rPr>
              <w:t>定期专业清洗。</w:t>
            </w:r>
          </w:p>
        </w:tc>
      </w:tr>
      <w:tr w14:paraId="403D7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41777CF6">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11</w:t>
            </w:r>
          </w:p>
        </w:tc>
        <w:tc>
          <w:tcPr>
            <w:tcW w:w="1446" w:type="dxa"/>
            <w:noWrap/>
            <w:vAlign w:val="center"/>
          </w:tcPr>
          <w:p w14:paraId="410CC58E">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玻璃幕墙</w:t>
            </w:r>
          </w:p>
          <w:p w14:paraId="4DBEC78F">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外墙</w:t>
            </w:r>
          </w:p>
        </w:tc>
        <w:tc>
          <w:tcPr>
            <w:tcW w:w="6354" w:type="dxa"/>
            <w:noWrap/>
            <w:vAlign w:val="center"/>
          </w:tcPr>
          <w:p w14:paraId="14DBCD06">
            <w:pPr>
              <w:spacing w:line="500" w:lineRule="exact"/>
              <w:jc w:val="left"/>
              <w:rPr>
                <w:rFonts w:ascii="宋体" w:hAnsi="宋体" w:cs="宋体"/>
                <w:color w:val="auto"/>
                <w:sz w:val="24"/>
                <w:highlight w:val="none"/>
              </w:rPr>
            </w:pPr>
            <w:r>
              <w:rPr>
                <w:rFonts w:hint="eastAsia" w:ascii="宋体" w:hAnsi="宋体" w:cs="宋体"/>
                <w:color w:val="auto"/>
                <w:sz w:val="24"/>
                <w:highlight w:val="none"/>
              </w:rPr>
              <w:t>定期专业清洗。</w:t>
            </w:r>
          </w:p>
        </w:tc>
      </w:tr>
    </w:tbl>
    <w:p w14:paraId="3FBE667C">
      <w:pPr>
        <w:spacing w:line="500" w:lineRule="exact"/>
        <w:ind w:firstLine="480"/>
        <w:jc w:val="lef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lang w:eastAsia="zh-CN"/>
        </w:rPr>
        <w:t>水电</w:t>
      </w:r>
      <w:r>
        <w:rPr>
          <w:rFonts w:hint="eastAsia" w:ascii="宋体" w:hAnsi="宋体" w:cs="宋体"/>
          <w:b/>
          <w:bCs/>
          <w:color w:val="auto"/>
          <w:sz w:val="24"/>
          <w:highlight w:val="none"/>
          <w:lang w:val="en-US" w:eastAsia="zh-CN"/>
        </w:rPr>
        <w:t>服务</w:t>
      </w:r>
    </w:p>
    <w:tbl>
      <w:tblPr>
        <w:tblStyle w:val="29"/>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08BCB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47424891">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序号</w:t>
            </w:r>
          </w:p>
        </w:tc>
        <w:tc>
          <w:tcPr>
            <w:tcW w:w="1446" w:type="dxa"/>
            <w:noWrap/>
            <w:vAlign w:val="center"/>
          </w:tcPr>
          <w:p w14:paraId="2B888BFE">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服务内容</w:t>
            </w:r>
          </w:p>
        </w:tc>
        <w:tc>
          <w:tcPr>
            <w:tcW w:w="6327" w:type="dxa"/>
            <w:noWrap/>
            <w:vAlign w:val="center"/>
          </w:tcPr>
          <w:p w14:paraId="71834799">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服务标准</w:t>
            </w:r>
          </w:p>
        </w:tc>
      </w:tr>
      <w:tr w14:paraId="45A7A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60B385F4">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w:t>
            </w:r>
          </w:p>
        </w:tc>
        <w:tc>
          <w:tcPr>
            <w:tcW w:w="1446" w:type="dxa"/>
            <w:noWrap/>
            <w:vAlign w:val="center"/>
          </w:tcPr>
          <w:p w14:paraId="72D2D0FC">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基本要求</w:t>
            </w:r>
          </w:p>
        </w:tc>
        <w:tc>
          <w:tcPr>
            <w:tcW w:w="6327" w:type="dxa"/>
            <w:noWrap/>
            <w:vAlign w:val="center"/>
          </w:tcPr>
          <w:p w14:paraId="25BB6142">
            <w:pPr>
              <w:widowControl/>
              <w:spacing w:line="560" w:lineRule="exact"/>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配电房：</w:t>
            </w:r>
          </w:p>
          <w:p w14:paraId="5887433D">
            <w:pPr>
              <w:widowControl/>
              <w:numPr>
                <w:ilvl w:val="0"/>
                <w:numId w:val="1"/>
              </w:numPr>
              <w:spacing w:line="560" w:lineRule="exact"/>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水电服务人员须</w:t>
            </w:r>
            <w:r>
              <w:rPr>
                <w:rFonts w:hint="eastAsia" w:ascii="宋体" w:hAnsi="宋体" w:eastAsia="宋体" w:cs="宋体"/>
                <w:color w:val="auto"/>
                <w:sz w:val="24"/>
                <w:szCs w:val="20"/>
                <w:highlight w:val="none"/>
              </w:rPr>
              <w:t>严格遵守操作规程,</w:t>
            </w:r>
            <w:r>
              <w:rPr>
                <w:rFonts w:hint="eastAsia" w:ascii="宋体" w:hAnsi="宋体" w:eastAsia="宋体" w:cs="宋体"/>
                <w:color w:val="auto"/>
                <w:sz w:val="24"/>
                <w:szCs w:val="20"/>
                <w:highlight w:val="none"/>
                <w:lang w:val="en-US" w:eastAsia="zh-CN"/>
              </w:rPr>
              <w:t>做好</w:t>
            </w:r>
            <w:r>
              <w:rPr>
                <w:rFonts w:hint="eastAsia" w:ascii="宋体" w:hAnsi="宋体" w:eastAsia="宋体" w:cs="宋体"/>
                <w:color w:val="auto"/>
                <w:sz w:val="24"/>
                <w:szCs w:val="20"/>
                <w:highlight w:val="none"/>
              </w:rPr>
              <w:t>巡查记录</w:t>
            </w:r>
            <w:r>
              <w:rPr>
                <w:rFonts w:hint="eastAsia" w:ascii="宋体" w:hAnsi="宋体" w:eastAsia="宋体" w:cs="宋体"/>
                <w:color w:val="auto"/>
                <w:sz w:val="24"/>
                <w:szCs w:val="20"/>
                <w:highlight w:val="none"/>
                <w:lang w:eastAsia="zh-CN"/>
              </w:rPr>
              <w:t>。</w:t>
            </w:r>
          </w:p>
          <w:p w14:paraId="76C14AFD">
            <w:pPr>
              <w:widowControl/>
              <w:numPr>
                <w:ilvl w:val="0"/>
                <w:numId w:val="1"/>
              </w:numPr>
              <w:spacing w:line="560" w:lineRule="exact"/>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严格操作规程和安全生产规则,杜绝违章操作和不安全行为</w:t>
            </w:r>
            <w:r>
              <w:rPr>
                <w:rFonts w:hint="eastAsia" w:ascii="宋体" w:hAnsi="宋体" w:eastAsia="宋体" w:cs="宋体"/>
                <w:color w:val="auto"/>
                <w:sz w:val="24"/>
                <w:szCs w:val="20"/>
                <w:highlight w:val="none"/>
                <w:lang w:eastAsia="zh-CN"/>
              </w:rPr>
              <w:t>。</w:t>
            </w:r>
          </w:p>
          <w:p w14:paraId="2907D599">
            <w:pPr>
              <w:widowControl/>
              <w:spacing w:line="560" w:lineRule="exact"/>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3、对设备和安全设施要勤查,发现隐患及时报告。精心维护和保养好设备,确保学校正常安全供电。</w:t>
            </w:r>
          </w:p>
          <w:p w14:paraId="490A4417">
            <w:pPr>
              <w:widowControl/>
              <w:spacing w:line="560" w:lineRule="exact"/>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4、做好配电房的防水、防潮工作,注意随手关闭好门窗,经常查看防护网、密封条防护情况,谨防小动物窜入配电间而发生意外</w:t>
            </w:r>
            <w:r>
              <w:rPr>
                <w:rFonts w:hint="eastAsia" w:ascii="宋体" w:hAnsi="宋体" w:eastAsia="宋体" w:cs="宋体"/>
                <w:color w:val="auto"/>
                <w:sz w:val="24"/>
                <w:szCs w:val="20"/>
                <w:highlight w:val="none"/>
                <w:lang w:eastAsia="zh-CN"/>
              </w:rPr>
              <w:t>。</w:t>
            </w:r>
          </w:p>
          <w:p w14:paraId="6CB5648C">
            <w:pPr>
              <w:widowControl/>
              <w:spacing w:line="560" w:lineRule="exact"/>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5、严格禁火制度。严禁将易燃易爆危险物品带进配电间:配电间内严禁吸烟。工作人员须能熟练使用消防器材。</w:t>
            </w:r>
          </w:p>
          <w:p w14:paraId="6AEA916E">
            <w:pPr>
              <w:widowControl/>
              <w:spacing w:line="560" w:lineRule="exact"/>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6、严禁无关人员进出。未经培训,不得随便开关操作室内设施、设备。</w:t>
            </w:r>
          </w:p>
          <w:p w14:paraId="329D06A0">
            <w:pPr>
              <w:widowControl/>
              <w:spacing w:line="560" w:lineRule="exact"/>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7、</w:t>
            </w:r>
            <w:r>
              <w:rPr>
                <w:rFonts w:hint="eastAsia" w:ascii="宋体" w:hAnsi="宋体" w:eastAsia="宋体" w:cs="宋体"/>
                <w:color w:val="auto"/>
                <w:sz w:val="24"/>
                <w:szCs w:val="20"/>
                <w:highlight w:val="none"/>
                <w:lang w:val="en-US" w:eastAsia="zh-CN"/>
              </w:rPr>
              <w:t>水电服务人员</w:t>
            </w:r>
            <w:r>
              <w:rPr>
                <w:rFonts w:hint="eastAsia" w:ascii="宋体" w:hAnsi="宋体" w:eastAsia="宋体" w:cs="宋体"/>
                <w:color w:val="auto"/>
                <w:sz w:val="24"/>
                <w:szCs w:val="20"/>
                <w:highlight w:val="none"/>
              </w:rPr>
              <w:t>应经常检查设施、设备运作情况发现隐患,及时处理。</w:t>
            </w:r>
          </w:p>
          <w:p w14:paraId="2D705896">
            <w:pPr>
              <w:widowControl/>
              <w:spacing w:line="560" w:lineRule="exact"/>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8、增强保密观念,不得向无关人员泄露配电房设备情况。</w:t>
            </w:r>
          </w:p>
          <w:p w14:paraId="7C64D9B6">
            <w:pPr>
              <w:widowControl/>
              <w:spacing w:line="560" w:lineRule="exact"/>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9、做好对电器设备的日常维护工作,注意电压表、电流表、功率因数表的指示情况</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禁止让电器设备超负荷使用和带病运转。</w:t>
            </w:r>
          </w:p>
          <w:p w14:paraId="6E1FB00D">
            <w:pPr>
              <w:widowControl/>
              <w:spacing w:line="560" w:lineRule="exact"/>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10、</w:t>
            </w:r>
            <w:r>
              <w:rPr>
                <w:rFonts w:hint="eastAsia" w:ascii="宋体" w:hAnsi="宋体" w:eastAsia="宋体" w:cs="宋体"/>
                <w:color w:val="auto"/>
                <w:sz w:val="24"/>
                <w:szCs w:val="20"/>
                <w:highlight w:val="none"/>
              </w:rPr>
              <w:t>做好给排水、</w:t>
            </w:r>
            <w:r>
              <w:rPr>
                <w:rFonts w:hint="eastAsia" w:ascii="宋体" w:hAnsi="宋体" w:eastAsia="宋体" w:cs="宋体"/>
                <w:color w:val="auto"/>
                <w:sz w:val="24"/>
                <w:szCs w:val="20"/>
                <w:highlight w:val="none"/>
                <w:lang w:eastAsia="zh-CN"/>
              </w:rPr>
              <w:t>水电设备维修</w:t>
            </w:r>
            <w:r>
              <w:rPr>
                <w:rFonts w:hint="eastAsia" w:ascii="宋体" w:hAnsi="宋体" w:eastAsia="宋体" w:cs="宋体"/>
                <w:color w:val="auto"/>
                <w:sz w:val="24"/>
                <w:szCs w:val="20"/>
                <w:highlight w:val="none"/>
              </w:rPr>
              <w:t>维护保养工作，及时清理</w:t>
            </w:r>
            <w:r>
              <w:rPr>
                <w:rFonts w:hint="eastAsia" w:ascii="宋体" w:hAnsi="宋体" w:cs="宋体"/>
                <w:color w:val="auto"/>
                <w:sz w:val="24"/>
                <w:szCs w:val="20"/>
                <w:highlight w:val="none"/>
                <w:lang w:eastAsia="zh-CN"/>
              </w:rPr>
              <w:t>有关水电用房的</w:t>
            </w:r>
            <w:r>
              <w:rPr>
                <w:rFonts w:hint="eastAsia" w:ascii="宋体" w:hAnsi="宋体" w:eastAsia="宋体" w:cs="宋体"/>
                <w:color w:val="auto"/>
                <w:sz w:val="24"/>
                <w:szCs w:val="20"/>
                <w:highlight w:val="none"/>
              </w:rPr>
              <w:t>垃圾</w:t>
            </w:r>
            <w:r>
              <w:rPr>
                <w:rFonts w:hint="eastAsia" w:ascii="宋体" w:hAnsi="宋体" w:cs="宋体"/>
                <w:color w:val="auto"/>
                <w:sz w:val="24"/>
                <w:szCs w:val="20"/>
                <w:highlight w:val="none"/>
                <w:lang w:eastAsia="zh-CN"/>
              </w:rPr>
              <w:t>，</w:t>
            </w:r>
            <w:r>
              <w:rPr>
                <w:rFonts w:hint="eastAsia" w:ascii="宋体" w:hAnsi="宋体" w:eastAsia="宋体" w:cs="宋体"/>
                <w:color w:val="auto"/>
                <w:sz w:val="24"/>
                <w:szCs w:val="20"/>
                <w:highlight w:val="none"/>
              </w:rPr>
              <w:t>定期做好空调室内外机组的清洁工程，确保校内给排水、</w:t>
            </w:r>
            <w:r>
              <w:rPr>
                <w:rFonts w:hint="eastAsia" w:ascii="宋体" w:hAnsi="宋体" w:cs="宋体"/>
                <w:color w:val="auto"/>
                <w:sz w:val="24"/>
                <w:szCs w:val="20"/>
                <w:highlight w:val="none"/>
                <w:lang w:eastAsia="zh-CN"/>
              </w:rPr>
              <w:t>水电设备</w:t>
            </w:r>
            <w:r>
              <w:rPr>
                <w:rFonts w:hint="eastAsia" w:ascii="宋体" w:hAnsi="宋体" w:eastAsia="宋体" w:cs="宋体"/>
                <w:color w:val="auto"/>
                <w:sz w:val="24"/>
                <w:szCs w:val="20"/>
                <w:highlight w:val="none"/>
              </w:rPr>
              <w:t>正常运行。</w:t>
            </w:r>
          </w:p>
        </w:tc>
      </w:tr>
    </w:tbl>
    <w:p w14:paraId="4F6854EA">
      <w:pPr>
        <w:spacing w:line="500" w:lineRule="exact"/>
        <w:ind w:firstLine="480"/>
        <w:jc w:val="lef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lang w:eastAsia="zh-CN"/>
        </w:rPr>
        <w:t>绿化养护</w:t>
      </w:r>
    </w:p>
    <w:tbl>
      <w:tblPr>
        <w:tblStyle w:val="29"/>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6617C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7D881E51">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序号</w:t>
            </w:r>
          </w:p>
        </w:tc>
        <w:tc>
          <w:tcPr>
            <w:tcW w:w="1446" w:type="dxa"/>
            <w:noWrap/>
            <w:vAlign w:val="center"/>
          </w:tcPr>
          <w:p w14:paraId="149A3A1B">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服务内容</w:t>
            </w:r>
          </w:p>
        </w:tc>
        <w:tc>
          <w:tcPr>
            <w:tcW w:w="6327" w:type="dxa"/>
            <w:noWrap/>
            <w:vAlign w:val="center"/>
          </w:tcPr>
          <w:p w14:paraId="67DA5C47">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服务标准</w:t>
            </w:r>
          </w:p>
        </w:tc>
      </w:tr>
      <w:tr w14:paraId="50882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0D2A3DF3">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w:t>
            </w:r>
          </w:p>
        </w:tc>
        <w:tc>
          <w:tcPr>
            <w:tcW w:w="1446" w:type="dxa"/>
            <w:noWrap/>
            <w:vAlign w:val="center"/>
          </w:tcPr>
          <w:p w14:paraId="2FB28E08">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基本要求</w:t>
            </w:r>
          </w:p>
        </w:tc>
        <w:tc>
          <w:tcPr>
            <w:tcW w:w="6327" w:type="dxa"/>
            <w:noWrap/>
            <w:vAlign w:val="center"/>
          </w:tcPr>
          <w:p w14:paraId="31CCC23F">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1、养护范围：招标人所属绿地。负责所需必要的养护工具及农药化肥的购买，招标人不另行支付相关任何费用。</w:t>
            </w:r>
          </w:p>
          <w:p w14:paraId="5CB7B7A9">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2、养护标准：</w:t>
            </w:r>
          </w:p>
          <w:p w14:paraId="639E4FA5">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（1）乔木</w:t>
            </w:r>
          </w:p>
          <w:p w14:paraId="115DF86D">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整枝剪去枯枝和病枝，修剪每半年不少于一次；适时浇水、施肥；及时防治虫害、病害，打药不少于2次/半年，确保树木花草无病虫症状，病虫害危害率控制在2%以内。</w:t>
            </w:r>
          </w:p>
          <w:p w14:paraId="5DBDF3B0">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（2）色块</w:t>
            </w:r>
          </w:p>
          <w:p w14:paraId="3138E798">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整形修剪使轮廓清楚，修剪每半年不少于一次；适时浇水、施肥；及时防治虫害，打药不少于2次/半年，确保树木花草无病虫症状，病虫害危害率控制在2%以内。</w:t>
            </w:r>
          </w:p>
          <w:p w14:paraId="0BA42610">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（3）草坪</w:t>
            </w:r>
          </w:p>
          <w:p w14:paraId="114BA51B">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草坪生长旺盛，覆盖率大于90%，杂草率小于5%；适时浇水、施肥；适时修剪，修剪不少于2次/半年；及时防治虫害；草坪补种。草坪无成片枯黄，枯黄面不得超过总面积的2%。</w:t>
            </w:r>
          </w:p>
          <w:p w14:paraId="224E0D91">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（4）适时清除杂草，不少于6次，大树冬天刷白。</w:t>
            </w:r>
          </w:p>
          <w:p w14:paraId="69A8E19F">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（5）防风。遇暴风雨、大风天气，容易发生树木倒伏等情况，须提前或及时对树林进行支架固定。支架固定要注重美观。</w:t>
            </w:r>
          </w:p>
          <w:p w14:paraId="7EB6D23A">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（6）防冻、防晒。冬季和高温季节来临时，怕冻、怕曝晒的植物要提前做好防护。防护要注重美观。</w:t>
            </w:r>
          </w:p>
          <w:p w14:paraId="08356A43">
            <w:pPr>
              <w:spacing w:line="480" w:lineRule="exact"/>
              <w:rPr>
                <w:rFonts w:ascii="Calibri" w:hAnsi="Calibri" w:cs="Calibri"/>
                <w:color w:val="auto"/>
                <w:highlight w:val="none"/>
              </w:rPr>
            </w:pPr>
            <w:r>
              <w:rPr>
                <w:rFonts w:hint="eastAsia" w:ascii="宋体" w:hAnsi="宋体" w:eastAsia="宋体" w:cs="宋体"/>
                <w:color w:val="auto"/>
                <w:sz w:val="24"/>
                <w:highlight w:val="none"/>
                <w:lang w:val="en-US" w:eastAsia="zh-CN"/>
              </w:rPr>
              <w:t>（7）遇招标人重大活动时，中标单位应无偿另行增派专业绿化养护人员对绿化强化养护及应急保障工作，配合招标人活动的进行。</w:t>
            </w:r>
          </w:p>
        </w:tc>
      </w:tr>
    </w:tbl>
    <w:p w14:paraId="32A8FC5C">
      <w:pPr>
        <w:spacing w:line="50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大型活动服务</w:t>
      </w:r>
    </w:p>
    <w:tbl>
      <w:tblPr>
        <w:tblStyle w:val="29"/>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2"/>
        <w:gridCol w:w="1432"/>
        <w:gridCol w:w="6355"/>
      </w:tblGrid>
      <w:tr w14:paraId="2287D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832" w:type="dxa"/>
            <w:noWrap/>
            <w:vAlign w:val="center"/>
          </w:tcPr>
          <w:p w14:paraId="66BE51A8">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序号</w:t>
            </w:r>
          </w:p>
        </w:tc>
        <w:tc>
          <w:tcPr>
            <w:tcW w:w="1432" w:type="dxa"/>
            <w:noWrap/>
            <w:vAlign w:val="center"/>
          </w:tcPr>
          <w:p w14:paraId="2724DDA1">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服务内容</w:t>
            </w:r>
          </w:p>
        </w:tc>
        <w:tc>
          <w:tcPr>
            <w:tcW w:w="6355" w:type="dxa"/>
            <w:noWrap/>
            <w:vAlign w:val="center"/>
          </w:tcPr>
          <w:p w14:paraId="59F85D02">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服务标准</w:t>
            </w:r>
          </w:p>
        </w:tc>
      </w:tr>
      <w:tr w14:paraId="52649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32" w:type="dxa"/>
            <w:noWrap/>
            <w:vAlign w:val="center"/>
          </w:tcPr>
          <w:p w14:paraId="3C699322">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w:t>
            </w:r>
          </w:p>
        </w:tc>
        <w:tc>
          <w:tcPr>
            <w:tcW w:w="1432" w:type="dxa"/>
            <w:noWrap/>
            <w:vAlign w:val="center"/>
          </w:tcPr>
          <w:p w14:paraId="79B17482">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基本要求</w:t>
            </w:r>
          </w:p>
        </w:tc>
        <w:tc>
          <w:tcPr>
            <w:tcW w:w="6355" w:type="dxa"/>
            <w:noWrap/>
            <w:vAlign w:val="center"/>
          </w:tcPr>
          <w:p w14:paraId="77188D1A">
            <w:pPr>
              <w:spacing w:line="480" w:lineRule="exact"/>
              <w:rPr>
                <w:rFonts w:ascii="Calibri" w:hAnsi="Calibri" w:cs="Calibri"/>
                <w:color w:val="auto"/>
                <w:highlight w:val="none"/>
              </w:rPr>
            </w:pPr>
            <w:r>
              <w:rPr>
                <w:rFonts w:hint="eastAsia" w:ascii="宋体" w:hAnsi="宋体" w:cs="宋体"/>
                <w:color w:val="auto"/>
                <w:sz w:val="24"/>
                <w:highlight w:val="none"/>
              </w:rPr>
              <w:t>服务人员上岗前要按规定着装，认真整理工装、工牌、仪容仪表端庄、整洁、精神饱满。帮助布置会场，现场卫生</w:t>
            </w:r>
            <w:r>
              <w:rPr>
                <w:rFonts w:hint="eastAsia" w:ascii="宋体" w:hAnsi="宋体" w:cs="宋体"/>
                <w:color w:val="auto"/>
                <w:sz w:val="24"/>
                <w:highlight w:val="none"/>
                <w:lang w:eastAsia="zh-CN"/>
              </w:rPr>
              <w:t>保洁</w:t>
            </w:r>
            <w:r>
              <w:rPr>
                <w:rFonts w:hint="eastAsia" w:ascii="宋体" w:hAnsi="宋体" w:cs="宋体"/>
                <w:color w:val="auto"/>
                <w:sz w:val="24"/>
                <w:highlight w:val="none"/>
              </w:rPr>
              <w:t>工作。</w:t>
            </w:r>
          </w:p>
        </w:tc>
      </w:tr>
    </w:tbl>
    <w:p w14:paraId="304196A0">
      <w:pPr>
        <w:spacing w:line="500" w:lineRule="exact"/>
        <w:ind w:firstLine="480"/>
        <w:jc w:val="lef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lang w:eastAsia="zh-CN"/>
        </w:rPr>
        <w:t>文印</w:t>
      </w:r>
      <w:r>
        <w:rPr>
          <w:rFonts w:hint="eastAsia" w:ascii="宋体" w:hAnsi="宋体" w:cs="宋体"/>
          <w:b/>
          <w:bCs/>
          <w:color w:val="auto"/>
          <w:sz w:val="24"/>
          <w:highlight w:val="none"/>
          <w:lang w:val="en-US" w:eastAsia="zh-CN"/>
        </w:rPr>
        <w:t>服务</w:t>
      </w:r>
    </w:p>
    <w:tbl>
      <w:tblPr>
        <w:tblStyle w:val="29"/>
        <w:tblW w:w="4850" w:type="pct"/>
        <w:tblInd w:w="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446"/>
        <w:gridCol w:w="6327"/>
      </w:tblGrid>
      <w:tr w14:paraId="350A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818" w:type="dxa"/>
            <w:noWrap/>
            <w:vAlign w:val="center"/>
          </w:tcPr>
          <w:p w14:paraId="0AE69185">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序号</w:t>
            </w:r>
          </w:p>
        </w:tc>
        <w:tc>
          <w:tcPr>
            <w:tcW w:w="1446" w:type="dxa"/>
            <w:noWrap/>
            <w:vAlign w:val="center"/>
          </w:tcPr>
          <w:p w14:paraId="672F81CF">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服务内容</w:t>
            </w:r>
          </w:p>
        </w:tc>
        <w:tc>
          <w:tcPr>
            <w:tcW w:w="6327" w:type="dxa"/>
            <w:noWrap/>
            <w:vAlign w:val="center"/>
          </w:tcPr>
          <w:p w14:paraId="74BC744D">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服务标准</w:t>
            </w:r>
          </w:p>
        </w:tc>
      </w:tr>
      <w:tr w14:paraId="46EA9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18" w:type="dxa"/>
            <w:noWrap/>
            <w:vAlign w:val="center"/>
          </w:tcPr>
          <w:p w14:paraId="178FF43A">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w:t>
            </w:r>
          </w:p>
        </w:tc>
        <w:tc>
          <w:tcPr>
            <w:tcW w:w="1446" w:type="dxa"/>
            <w:noWrap/>
            <w:vAlign w:val="center"/>
          </w:tcPr>
          <w:p w14:paraId="7B0B1C7F">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基本要求</w:t>
            </w:r>
          </w:p>
        </w:tc>
        <w:tc>
          <w:tcPr>
            <w:tcW w:w="6327" w:type="dxa"/>
            <w:noWrap/>
            <w:vAlign w:val="center"/>
          </w:tcPr>
          <w:p w14:paraId="6AF5E6C3">
            <w:pPr>
              <w:spacing w:line="480" w:lineRule="exact"/>
              <w:rPr>
                <w:rFonts w:ascii="Calibri" w:hAnsi="Calibri" w:cs="Calibri"/>
                <w:color w:val="auto"/>
                <w:highlight w:val="none"/>
              </w:rPr>
            </w:pPr>
            <w:r>
              <w:rPr>
                <w:rFonts w:hint="eastAsia" w:ascii="宋体" w:hAnsi="宋体" w:eastAsia="宋体" w:cs="宋体"/>
                <w:color w:val="auto"/>
                <w:sz w:val="24"/>
                <w:szCs w:val="20"/>
                <w:highlight w:val="none"/>
                <w:lang w:eastAsia="zh-CN"/>
              </w:rPr>
              <w:t>完成学校文印室承担的试卷等排版印刷工作，文印室的文印资料，非经学校允许，不得泄露。</w:t>
            </w:r>
          </w:p>
        </w:tc>
      </w:tr>
    </w:tbl>
    <w:p w14:paraId="41EFACB6">
      <w:pPr>
        <w:spacing w:line="50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val="en-US" w:eastAsia="zh-CN"/>
        </w:rPr>
        <w:t>4.7</w:t>
      </w:r>
      <w:r>
        <w:rPr>
          <w:rFonts w:hint="eastAsia" w:ascii="宋体" w:hAnsi="宋体" w:cs="宋体"/>
          <w:b/>
          <w:bCs/>
          <w:color w:val="auto"/>
          <w:sz w:val="24"/>
          <w:highlight w:val="none"/>
        </w:rPr>
        <w:t>档案、资料管理</w:t>
      </w:r>
    </w:p>
    <w:tbl>
      <w:tblPr>
        <w:tblStyle w:val="29"/>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700C1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0258F3A4">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序号</w:t>
            </w:r>
          </w:p>
        </w:tc>
        <w:tc>
          <w:tcPr>
            <w:tcW w:w="1446" w:type="dxa"/>
            <w:noWrap/>
            <w:vAlign w:val="center"/>
          </w:tcPr>
          <w:p w14:paraId="31EC2236">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服务内容</w:t>
            </w:r>
          </w:p>
        </w:tc>
        <w:tc>
          <w:tcPr>
            <w:tcW w:w="6327" w:type="dxa"/>
            <w:noWrap/>
            <w:vAlign w:val="center"/>
          </w:tcPr>
          <w:p w14:paraId="0FDF1E7A">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服务标准</w:t>
            </w:r>
          </w:p>
        </w:tc>
      </w:tr>
      <w:tr w14:paraId="2ACCA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47DD676A">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w:t>
            </w:r>
          </w:p>
        </w:tc>
        <w:tc>
          <w:tcPr>
            <w:tcW w:w="1446" w:type="dxa"/>
            <w:noWrap/>
            <w:vAlign w:val="center"/>
          </w:tcPr>
          <w:p w14:paraId="5E1FF990">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基本要求</w:t>
            </w:r>
          </w:p>
        </w:tc>
        <w:tc>
          <w:tcPr>
            <w:tcW w:w="6327" w:type="dxa"/>
            <w:noWrap/>
            <w:vAlign w:val="center"/>
          </w:tcPr>
          <w:p w14:paraId="2B797E46">
            <w:pPr>
              <w:spacing w:line="480" w:lineRule="exact"/>
              <w:rPr>
                <w:rFonts w:ascii="Calibri" w:hAnsi="Calibri" w:cs="Calibri"/>
                <w:color w:val="auto"/>
                <w:highlight w:val="none"/>
              </w:rPr>
            </w:pPr>
            <w:r>
              <w:rPr>
                <w:rFonts w:hint="eastAsia" w:ascii="宋体" w:hAnsi="宋体" w:cs="宋体"/>
                <w:color w:val="auto"/>
                <w:sz w:val="24"/>
                <w:highlight w:val="none"/>
              </w:rPr>
              <w:t>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p>
        </w:tc>
      </w:tr>
    </w:tbl>
    <w:p w14:paraId="773E44A7">
      <w:pPr>
        <w:widowControl/>
        <w:spacing w:line="560" w:lineRule="exact"/>
        <w:ind w:firstLine="482"/>
        <w:jc w:val="left"/>
        <w:rPr>
          <w:rFonts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lang w:val="en-US" w:eastAsia="zh-CN"/>
        </w:rPr>
        <w:t>4</w:t>
      </w:r>
      <w:r>
        <w:rPr>
          <w:rFonts w:hint="eastAsia" w:ascii="宋体" w:hAnsi="宋体" w:eastAsia="Arial" w:cs="宋体"/>
          <w:b/>
          <w:bCs/>
          <w:color w:val="auto"/>
          <w:sz w:val="24"/>
          <w:szCs w:val="20"/>
          <w:highlight w:val="none"/>
        </w:rPr>
        <w:t>.</w:t>
      </w:r>
      <w:r>
        <w:rPr>
          <w:rFonts w:hint="eastAsia" w:ascii="宋体" w:hAnsi="宋体" w:cs="宋体"/>
          <w:b/>
          <w:bCs/>
          <w:color w:val="auto"/>
          <w:sz w:val="24"/>
          <w:szCs w:val="20"/>
          <w:highlight w:val="none"/>
          <w:lang w:val="en-US" w:eastAsia="zh-CN"/>
        </w:rPr>
        <w:t>8</w:t>
      </w:r>
      <w:r>
        <w:rPr>
          <w:rFonts w:hint="eastAsia" w:ascii="宋体" w:hAnsi="宋体" w:eastAsia="Arial" w:cs="宋体"/>
          <w:b/>
          <w:bCs/>
          <w:color w:val="auto"/>
          <w:sz w:val="24"/>
          <w:szCs w:val="20"/>
          <w:highlight w:val="none"/>
        </w:rPr>
        <w:t>建立健全物业管理制度</w:t>
      </w:r>
    </w:p>
    <w:p w14:paraId="23C92D76">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根据</w:t>
      </w:r>
      <w:r>
        <w:rPr>
          <w:rFonts w:hint="eastAsia" w:ascii="宋体" w:hAnsi="宋体" w:eastAsia="Arial" w:cs="宋体"/>
          <w:color w:val="auto"/>
          <w:sz w:val="24"/>
          <w:szCs w:val="20"/>
          <w:highlight w:val="none"/>
          <w:lang w:val="en-US" w:eastAsia="zh-CN"/>
        </w:rPr>
        <w:t>本校</w:t>
      </w:r>
      <w:r>
        <w:rPr>
          <w:rFonts w:hint="eastAsia" w:ascii="宋体" w:hAnsi="宋体" w:eastAsia="Arial" w:cs="宋体"/>
          <w:color w:val="auto"/>
          <w:sz w:val="24"/>
          <w:szCs w:val="20"/>
          <w:highlight w:val="none"/>
        </w:rPr>
        <w:t>的具体情况，中标单位应制定详细的内部管理制度、日常服务的运作管理制度等相关制度。</w:t>
      </w:r>
    </w:p>
    <w:p w14:paraId="53F8E74A">
      <w:pPr>
        <w:widowControl/>
        <w:spacing w:line="560" w:lineRule="exact"/>
        <w:ind w:firstLine="482"/>
        <w:jc w:val="left"/>
        <w:rPr>
          <w:rFonts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lang w:val="en-US" w:eastAsia="zh-CN"/>
        </w:rPr>
        <w:t>五</w:t>
      </w:r>
      <w:r>
        <w:rPr>
          <w:rFonts w:hint="eastAsia" w:ascii="宋体" w:hAnsi="宋体" w:eastAsia="Arial" w:cs="宋体"/>
          <w:b/>
          <w:bCs/>
          <w:color w:val="auto"/>
          <w:sz w:val="24"/>
          <w:szCs w:val="20"/>
          <w:highlight w:val="none"/>
        </w:rPr>
        <w:t>、供应商履行合同所需的设备</w:t>
      </w:r>
    </w:p>
    <w:tbl>
      <w:tblPr>
        <w:tblStyle w:val="29"/>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0"/>
        <w:gridCol w:w="2263"/>
        <w:gridCol w:w="3450"/>
        <w:gridCol w:w="1037"/>
        <w:gridCol w:w="1063"/>
      </w:tblGrid>
      <w:tr w14:paraId="1353A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790" w:type="dxa"/>
            <w:noWrap/>
            <w:vAlign w:val="center"/>
          </w:tcPr>
          <w:p w14:paraId="4BFC884C">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2263" w:type="dxa"/>
            <w:noWrap/>
            <w:vAlign w:val="center"/>
          </w:tcPr>
          <w:p w14:paraId="6D9E8944">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用途</w:t>
            </w:r>
          </w:p>
        </w:tc>
        <w:tc>
          <w:tcPr>
            <w:tcW w:w="3450" w:type="dxa"/>
            <w:noWrap/>
            <w:vAlign w:val="center"/>
          </w:tcPr>
          <w:p w14:paraId="646493AC">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作业设备名称</w:t>
            </w:r>
          </w:p>
        </w:tc>
        <w:tc>
          <w:tcPr>
            <w:tcW w:w="1037" w:type="dxa"/>
            <w:noWrap/>
            <w:vAlign w:val="center"/>
          </w:tcPr>
          <w:p w14:paraId="0F28C6EF">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数量</w:t>
            </w:r>
          </w:p>
        </w:tc>
        <w:tc>
          <w:tcPr>
            <w:tcW w:w="1063" w:type="dxa"/>
            <w:noWrap/>
            <w:vAlign w:val="center"/>
          </w:tcPr>
          <w:p w14:paraId="5D923A99">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单位</w:t>
            </w:r>
          </w:p>
        </w:tc>
      </w:tr>
      <w:tr w14:paraId="2AF07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790" w:type="dxa"/>
            <w:noWrap/>
            <w:vAlign w:val="center"/>
          </w:tcPr>
          <w:p w14:paraId="57F197C2">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2263" w:type="dxa"/>
            <w:noWrap/>
            <w:vAlign w:val="center"/>
          </w:tcPr>
          <w:p w14:paraId="57E8A075">
            <w:pPr>
              <w:widowControl/>
              <w:spacing w:line="500" w:lineRule="exact"/>
              <w:jc w:val="center"/>
              <w:rPr>
                <w:rFonts w:ascii="宋体" w:hAnsi="宋体" w:eastAsia="宋体" w:cs="宋体"/>
                <w:color w:val="auto"/>
                <w:sz w:val="24"/>
                <w:szCs w:val="24"/>
                <w:highlight w:val="none"/>
              </w:rPr>
            </w:pPr>
            <w:r>
              <w:rPr>
                <w:rFonts w:hint="eastAsia" w:ascii="宋体" w:hAnsi="宋体" w:cs="宋体"/>
                <w:color w:val="auto"/>
                <w:sz w:val="24"/>
                <w:highlight w:val="none"/>
              </w:rPr>
              <w:t>保洁服务</w:t>
            </w:r>
          </w:p>
        </w:tc>
        <w:tc>
          <w:tcPr>
            <w:tcW w:w="3450" w:type="dxa"/>
            <w:noWrap/>
            <w:vAlign w:val="center"/>
          </w:tcPr>
          <w:p w14:paraId="743DE504">
            <w:pPr>
              <w:widowControl/>
              <w:spacing w:line="50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扫帚、抹布、垃圾袋、专用清洁剂、平拖、软布拖把等</w:t>
            </w:r>
            <w:r>
              <w:rPr>
                <w:rFonts w:hint="eastAsia" w:ascii="宋体" w:hAnsi="宋体" w:cs="宋体"/>
                <w:color w:val="auto"/>
                <w:sz w:val="24"/>
                <w:highlight w:val="none"/>
                <w:lang w:eastAsia="zh-CN"/>
              </w:rPr>
              <w:t>，公共区域（不含室内）消毒消杀剂</w:t>
            </w:r>
          </w:p>
        </w:tc>
        <w:tc>
          <w:tcPr>
            <w:tcW w:w="1037" w:type="dxa"/>
            <w:noWrap/>
            <w:vAlign w:val="center"/>
          </w:tcPr>
          <w:p w14:paraId="1F45CF2D">
            <w:pPr>
              <w:widowControl/>
              <w:spacing w:line="500" w:lineRule="exact"/>
              <w:jc w:val="center"/>
              <w:rPr>
                <w:rFonts w:ascii="宋体" w:hAnsi="宋体" w:eastAsia="宋体" w:cs="宋体"/>
                <w:color w:val="auto"/>
                <w:sz w:val="24"/>
                <w:szCs w:val="24"/>
                <w:highlight w:val="none"/>
              </w:rPr>
            </w:pPr>
            <w:r>
              <w:rPr>
                <w:rFonts w:hint="eastAsia" w:ascii="宋体" w:hAnsi="宋体" w:cs="宋体"/>
                <w:color w:val="auto"/>
                <w:sz w:val="24"/>
                <w:highlight w:val="none"/>
              </w:rPr>
              <w:t>1</w:t>
            </w:r>
          </w:p>
        </w:tc>
        <w:tc>
          <w:tcPr>
            <w:tcW w:w="1063" w:type="dxa"/>
            <w:noWrap/>
            <w:vAlign w:val="center"/>
          </w:tcPr>
          <w:p w14:paraId="02DE1DC6">
            <w:pPr>
              <w:widowControl/>
              <w:spacing w:line="500" w:lineRule="exact"/>
              <w:jc w:val="center"/>
              <w:rPr>
                <w:rFonts w:ascii="宋体" w:hAnsi="宋体" w:eastAsia="宋体" w:cs="宋体"/>
                <w:color w:val="auto"/>
                <w:sz w:val="24"/>
                <w:szCs w:val="24"/>
                <w:highlight w:val="none"/>
              </w:rPr>
            </w:pPr>
            <w:r>
              <w:rPr>
                <w:rFonts w:hint="eastAsia" w:ascii="宋体" w:hAnsi="宋体" w:cs="宋体"/>
                <w:color w:val="auto"/>
                <w:sz w:val="24"/>
                <w:highlight w:val="none"/>
              </w:rPr>
              <w:t>批</w:t>
            </w:r>
          </w:p>
        </w:tc>
      </w:tr>
      <w:tr w14:paraId="00BCD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0" w:type="dxa"/>
            <w:noWrap/>
            <w:vAlign w:val="center"/>
          </w:tcPr>
          <w:p w14:paraId="6DAA3602">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2263" w:type="dxa"/>
            <w:noWrap/>
            <w:vAlign w:val="center"/>
          </w:tcPr>
          <w:p w14:paraId="6BECA694">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水电服务</w:t>
            </w:r>
          </w:p>
        </w:tc>
        <w:tc>
          <w:tcPr>
            <w:tcW w:w="3450" w:type="dxa"/>
            <w:noWrap/>
            <w:vAlign w:val="center"/>
          </w:tcPr>
          <w:p w14:paraId="46515904">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常用的仪器、工具等</w:t>
            </w:r>
          </w:p>
        </w:tc>
        <w:tc>
          <w:tcPr>
            <w:tcW w:w="1037" w:type="dxa"/>
            <w:noWrap/>
            <w:vAlign w:val="center"/>
          </w:tcPr>
          <w:p w14:paraId="253CBB39">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1063" w:type="dxa"/>
            <w:noWrap/>
            <w:vAlign w:val="center"/>
          </w:tcPr>
          <w:p w14:paraId="52C3132C">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套</w:t>
            </w:r>
          </w:p>
        </w:tc>
      </w:tr>
      <w:tr w14:paraId="2B544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6F0DE034">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2263" w:type="dxa"/>
            <w:noWrap/>
            <w:vAlign w:val="center"/>
          </w:tcPr>
          <w:p w14:paraId="684EC9CA">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绿化养护</w:t>
            </w:r>
          </w:p>
        </w:tc>
        <w:tc>
          <w:tcPr>
            <w:tcW w:w="3450" w:type="dxa"/>
            <w:noWrap/>
            <w:vAlign w:val="center"/>
          </w:tcPr>
          <w:p w14:paraId="1A24FAF5">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肥料、农药</w:t>
            </w:r>
            <w:r>
              <w:rPr>
                <w:rFonts w:hint="eastAsia" w:ascii="宋体" w:hAnsi="宋体" w:cs="宋体"/>
                <w:color w:val="auto"/>
                <w:sz w:val="24"/>
                <w:highlight w:val="none"/>
                <w:lang w:val="en-US" w:eastAsia="zh-CN"/>
              </w:rPr>
              <w:t>等</w:t>
            </w:r>
          </w:p>
        </w:tc>
        <w:tc>
          <w:tcPr>
            <w:tcW w:w="1037" w:type="dxa"/>
            <w:noWrap/>
            <w:vAlign w:val="center"/>
          </w:tcPr>
          <w:p w14:paraId="0887684D">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1</w:t>
            </w:r>
          </w:p>
        </w:tc>
        <w:tc>
          <w:tcPr>
            <w:tcW w:w="1063" w:type="dxa"/>
            <w:noWrap/>
            <w:vAlign w:val="center"/>
          </w:tcPr>
          <w:p w14:paraId="48A6398E">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批</w:t>
            </w:r>
          </w:p>
        </w:tc>
      </w:tr>
      <w:tr w14:paraId="2513C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6FAEE09B">
            <w:pPr>
              <w:widowControl/>
              <w:spacing w:line="500" w:lineRule="exact"/>
              <w:jc w:val="center"/>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p>
        </w:tc>
        <w:tc>
          <w:tcPr>
            <w:tcW w:w="2263" w:type="dxa"/>
            <w:noWrap/>
            <w:vAlign w:val="center"/>
          </w:tcPr>
          <w:p w14:paraId="64D733E3">
            <w:pPr>
              <w:widowControl/>
              <w:spacing w:line="500" w:lineRule="exact"/>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eastAsia="zh-CN"/>
              </w:rPr>
              <w:t>夜间值班、巡逻</w:t>
            </w:r>
          </w:p>
        </w:tc>
        <w:tc>
          <w:tcPr>
            <w:tcW w:w="3450" w:type="dxa"/>
            <w:noWrap/>
            <w:vAlign w:val="center"/>
          </w:tcPr>
          <w:p w14:paraId="08D3C360">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服装、器械等</w:t>
            </w:r>
          </w:p>
        </w:tc>
        <w:tc>
          <w:tcPr>
            <w:tcW w:w="1037" w:type="dxa"/>
            <w:noWrap/>
            <w:vAlign w:val="center"/>
          </w:tcPr>
          <w:p w14:paraId="68786B9D">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1</w:t>
            </w:r>
          </w:p>
        </w:tc>
        <w:tc>
          <w:tcPr>
            <w:tcW w:w="1063" w:type="dxa"/>
            <w:noWrap/>
            <w:vAlign w:val="center"/>
          </w:tcPr>
          <w:p w14:paraId="5BA37C61">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批</w:t>
            </w:r>
          </w:p>
        </w:tc>
      </w:tr>
      <w:tr w14:paraId="4D1B7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0874F05A">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5</w:t>
            </w:r>
          </w:p>
        </w:tc>
        <w:tc>
          <w:tcPr>
            <w:tcW w:w="2263" w:type="dxa"/>
            <w:noWrap/>
            <w:vAlign w:val="center"/>
          </w:tcPr>
          <w:p w14:paraId="3B21A8E2">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大型活动服务</w:t>
            </w:r>
          </w:p>
        </w:tc>
        <w:tc>
          <w:tcPr>
            <w:tcW w:w="3450" w:type="dxa"/>
            <w:noWrap/>
            <w:vAlign w:val="center"/>
          </w:tcPr>
          <w:p w14:paraId="2BCB8952">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工装、工牌等</w:t>
            </w:r>
          </w:p>
        </w:tc>
        <w:tc>
          <w:tcPr>
            <w:tcW w:w="1037" w:type="dxa"/>
            <w:noWrap/>
            <w:vAlign w:val="center"/>
          </w:tcPr>
          <w:p w14:paraId="6AADB285">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1</w:t>
            </w:r>
          </w:p>
        </w:tc>
        <w:tc>
          <w:tcPr>
            <w:tcW w:w="1063" w:type="dxa"/>
            <w:noWrap/>
            <w:vAlign w:val="center"/>
          </w:tcPr>
          <w:p w14:paraId="34096A43">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eastAsia="zh-CN"/>
              </w:rPr>
              <w:t>批</w:t>
            </w:r>
          </w:p>
        </w:tc>
      </w:tr>
    </w:tbl>
    <w:p w14:paraId="139D1890">
      <w:pPr>
        <w:widowControl/>
        <w:spacing w:line="560" w:lineRule="exact"/>
        <w:ind w:firstLine="482"/>
        <w:jc w:val="left"/>
        <w:rPr>
          <w:rFonts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lang w:val="en-US" w:eastAsia="zh-CN"/>
        </w:rPr>
        <w:t>六</w:t>
      </w:r>
      <w:r>
        <w:rPr>
          <w:rFonts w:hint="eastAsia" w:ascii="宋体" w:hAnsi="宋体" w:eastAsia="Arial" w:cs="宋体"/>
          <w:b/>
          <w:bCs/>
          <w:color w:val="auto"/>
          <w:sz w:val="24"/>
          <w:szCs w:val="20"/>
          <w:highlight w:val="none"/>
        </w:rPr>
        <w:t>、人员要求：</w:t>
      </w:r>
    </w:p>
    <w:p w14:paraId="38BE9BF8">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1、人员基本原则：精干 高效 专业 敬业 健康。</w:t>
      </w:r>
    </w:p>
    <w:p w14:paraId="54987F3A">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2、人员数量要求：</w:t>
      </w:r>
      <w:r>
        <w:rPr>
          <w:rFonts w:hint="eastAsia" w:ascii="宋体" w:hAnsi="宋体" w:cs="宋体"/>
          <w:b/>
          <w:bCs/>
          <w:color w:val="auto"/>
          <w:sz w:val="24"/>
          <w:szCs w:val="20"/>
          <w:highlight w:val="none"/>
        </w:rPr>
        <w:t>投标人投入本项目的各类人员不得低于以下标准，数量不得低于以下总人数。本项目要求国假加班人员数不得少于</w:t>
      </w:r>
      <w:r>
        <w:rPr>
          <w:rFonts w:hint="eastAsia" w:ascii="宋体" w:hAnsi="宋体" w:cs="宋体"/>
          <w:b/>
          <w:bCs/>
          <w:color w:val="auto"/>
          <w:sz w:val="24"/>
          <w:szCs w:val="20"/>
          <w:highlight w:val="none"/>
          <w:lang w:val="en-US" w:eastAsia="zh-CN"/>
        </w:rPr>
        <w:t>6</w:t>
      </w:r>
      <w:r>
        <w:rPr>
          <w:rFonts w:hint="eastAsia" w:ascii="宋体" w:hAnsi="宋体" w:cs="宋体"/>
          <w:b/>
          <w:bCs/>
          <w:color w:val="auto"/>
          <w:sz w:val="24"/>
          <w:szCs w:val="20"/>
          <w:highlight w:val="none"/>
        </w:rPr>
        <w:t>人，人员必须用足，中标方需统筹安排满足甲方工作要求，具体要求及范围按项目需求实施。</w:t>
      </w:r>
    </w:p>
    <w:tbl>
      <w:tblPr>
        <w:tblStyle w:val="29"/>
        <w:tblW w:w="8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5856"/>
        <w:gridCol w:w="1998"/>
      </w:tblGrid>
      <w:tr w14:paraId="56646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847" w:type="dxa"/>
            <w:noWrap w:val="0"/>
            <w:vAlign w:val="center"/>
          </w:tcPr>
          <w:p w14:paraId="45C24273">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5856" w:type="dxa"/>
            <w:noWrap w:val="0"/>
            <w:vAlign w:val="center"/>
          </w:tcPr>
          <w:p w14:paraId="06EB9282">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项目职务</w:t>
            </w:r>
          </w:p>
        </w:tc>
        <w:tc>
          <w:tcPr>
            <w:tcW w:w="1998" w:type="dxa"/>
            <w:noWrap w:val="0"/>
            <w:vAlign w:val="center"/>
          </w:tcPr>
          <w:p w14:paraId="477565F2">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人员数量要求</w:t>
            </w:r>
          </w:p>
        </w:tc>
      </w:tr>
      <w:tr w14:paraId="3A56F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847" w:type="dxa"/>
            <w:noWrap w:val="0"/>
            <w:vAlign w:val="center"/>
          </w:tcPr>
          <w:p w14:paraId="23460130">
            <w:pPr>
              <w:widowControl/>
              <w:spacing w:line="500" w:lineRule="exact"/>
              <w:jc w:val="center"/>
              <w:rPr>
                <w:rFonts w:hint="eastAsia" w:ascii="宋体" w:hAnsi="宋体" w:cs="宋体"/>
                <w:b/>
                <w:bCs/>
                <w:color w:val="auto"/>
                <w:sz w:val="24"/>
                <w:highlight w:val="none"/>
              </w:rPr>
            </w:pPr>
            <w:r>
              <w:rPr>
                <w:rFonts w:hint="eastAsia" w:ascii="宋体" w:hAnsi="宋体" w:cs="宋体"/>
                <w:color w:val="auto"/>
                <w:sz w:val="24"/>
                <w:highlight w:val="none"/>
              </w:rPr>
              <w:t>1</w:t>
            </w:r>
          </w:p>
        </w:tc>
        <w:tc>
          <w:tcPr>
            <w:tcW w:w="5856" w:type="dxa"/>
            <w:noWrap w:val="0"/>
            <w:vAlign w:val="center"/>
          </w:tcPr>
          <w:p w14:paraId="12E1B3F7">
            <w:pPr>
              <w:widowControl/>
              <w:spacing w:line="500" w:lineRule="exact"/>
              <w:jc w:val="center"/>
              <w:rPr>
                <w:rFonts w:hint="eastAsia" w:ascii="宋体" w:hAnsi="宋体" w:cs="宋体"/>
                <w:b/>
                <w:bCs/>
                <w:color w:val="auto"/>
                <w:sz w:val="24"/>
                <w:highlight w:val="none"/>
              </w:rPr>
            </w:pPr>
            <w:r>
              <w:rPr>
                <w:rFonts w:hint="eastAsia" w:ascii="宋体" w:hAnsi="宋体" w:cs="宋体"/>
                <w:color w:val="auto"/>
                <w:sz w:val="24"/>
                <w:highlight w:val="none"/>
              </w:rPr>
              <w:t>项目负责人（项目经理）</w:t>
            </w:r>
            <w:r>
              <w:rPr>
                <w:rFonts w:hint="eastAsia" w:ascii="宋体" w:hAnsi="宋体" w:cs="宋体"/>
                <w:color w:val="auto"/>
                <w:sz w:val="24"/>
                <w:highlight w:val="none"/>
                <w:lang w:eastAsia="zh-CN"/>
              </w:rPr>
              <w:t>兼任</w:t>
            </w:r>
          </w:p>
        </w:tc>
        <w:tc>
          <w:tcPr>
            <w:tcW w:w="1998" w:type="dxa"/>
            <w:noWrap w:val="0"/>
            <w:vAlign w:val="center"/>
          </w:tcPr>
          <w:p w14:paraId="3DBB7DD8">
            <w:pPr>
              <w:widowControl/>
              <w:spacing w:line="500" w:lineRule="exact"/>
              <w:jc w:val="center"/>
              <w:rPr>
                <w:rFonts w:hint="eastAsia" w:ascii="宋体" w:hAnsi="宋体" w:cs="宋体"/>
                <w:b/>
                <w:bCs/>
                <w:color w:val="auto"/>
                <w:sz w:val="24"/>
                <w:highlight w:val="none"/>
              </w:rPr>
            </w:pPr>
            <w:r>
              <w:rPr>
                <w:rFonts w:hint="eastAsia" w:ascii="宋体" w:hAnsi="宋体" w:cs="宋体"/>
                <w:color w:val="auto"/>
                <w:sz w:val="24"/>
                <w:highlight w:val="none"/>
                <w:lang w:val="en-US" w:eastAsia="zh-CN"/>
              </w:rPr>
              <w:t>0</w:t>
            </w:r>
          </w:p>
        </w:tc>
      </w:tr>
      <w:tr w14:paraId="7C22F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847" w:type="dxa"/>
            <w:noWrap w:val="0"/>
            <w:vAlign w:val="center"/>
          </w:tcPr>
          <w:p w14:paraId="4C301576">
            <w:pPr>
              <w:widowControl/>
              <w:spacing w:line="5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w:t>
            </w:r>
          </w:p>
        </w:tc>
        <w:tc>
          <w:tcPr>
            <w:tcW w:w="5856" w:type="dxa"/>
            <w:noWrap w:val="0"/>
            <w:vAlign w:val="center"/>
          </w:tcPr>
          <w:p w14:paraId="6306908F">
            <w:pPr>
              <w:widowControl/>
              <w:spacing w:line="50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保洁</w:t>
            </w:r>
            <w:r>
              <w:rPr>
                <w:rFonts w:hint="eastAsia" w:ascii="宋体" w:hAnsi="宋体" w:cs="宋体"/>
                <w:color w:val="auto"/>
                <w:sz w:val="24"/>
                <w:highlight w:val="none"/>
                <w:lang w:eastAsia="zh-CN"/>
              </w:rPr>
              <w:t>员（</w:t>
            </w:r>
            <w:r>
              <w:rPr>
                <w:rFonts w:hint="eastAsia" w:ascii="宋体" w:hAnsi="宋体" w:cs="宋体"/>
                <w:color w:val="auto"/>
                <w:sz w:val="24"/>
                <w:highlight w:val="none"/>
                <w:lang w:val="en-US" w:eastAsia="zh-CN"/>
              </w:rPr>
              <w:t>兼绿化养护</w:t>
            </w:r>
            <w:r>
              <w:rPr>
                <w:rFonts w:hint="eastAsia" w:ascii="宋体" w:hAnsi="宋体" w:cs="宋体"/>
                <w:color w:val="auto"/>
                <w:sz w:val="24"/>
                <w:highlight w:val="none"/>
                <w:lang w:eastAsia="zh-CN"/>
              </w:rPr>
              <w:t>）</w:t>
            </w:r>
          </w:p>
        </w:tc>
        <w:tc>
          <w:tcPr>
            <w:tcW w:w="1998" w:type="dxa"/>
            <w:noWrap w:val="0"/>
            <w:vAlign w:val="center"/>
          </w:tcPr>
          <w:p w14:paraId="4D6DB623">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6</w:t>
            </w:r>
          </w:p>
        </w:tc>
      </w:tr>
      <w:tr w14:paraId="55698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847" w:type="dxa"/>
            <w:noWrap w:val="0"/>
            <w:vAlign w:val="center"/>
          </w:tcPr>
          <w:p w14:paraId="4FB823D1">
            <w:pPr>
              <w:widowControl/>
              <w:spacing w:line="50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w:t>
            </w:r>
          </w:p>
        </w:tc>
        <w:tc>
          <w:tcPr>
            <w:tcW w:w="5856" w:type="dxa"/>
            <w:noWrap w:val="0"/>
            <w:vAlign w:val="center"/>
          </w:tcPr>
          <w:p w14:paraId="73B17C57">
            <w:pPr>
              <w:widowControl/>
              <w:spacing w:line="50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bidi="ar"/>
              </w:rPr>
              <w:t>文印服务人员</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本项目工作量系数1.2</w:t>
            </w:r>
            <w:r>
              <w:rPr>
                <w:rFonts w:hint="eastAsia" w:ascii="宋体" w:hAnsi="宋体" w:cs="宋体"/>
                <w:color w:val="auto"/>
                <w:sz w:val="24"/>
                <w:highlight w:val="none"/>
                <w:lang w:eastAsia="zh-CN"/>
              </w:rPr>
              <w:t>）</w:t>
            </w:r>
          </w:p>
        </w:tc>
        <w:tc>
          <w:tcPr>
            <w:tcW w:w="1998" w:type="dxa"/>
            <w:noWrap w:val="0"/>
            <w:vAlign w:val="center"/>
          </w:tcPr>
          <w:p w14:paraId="58424481">
            <w:pPr>
              <w:widowControl/>
              <w:spacing w:line="50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w:t>
            </w:r>
          </w:p>
        </w:tc>
      </w:tr>
      <w:tr w14:paraId="043B1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847" w:type="dxa"/>
            <w:noWrap w:val="0"/>
            <w:vAlign w:val="center"/>
          </w:tcPr>
          <w:p w14:paraId="07ED5F61">
            <w:pPr>
              <w:widowControl/>
              <w:spacing w:line="50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4</w:t>
            </w:r>
          </w:p>
        </w:tc>
        <w:tc>
          <w:tcPr>
            <w:tcW w:w="5856" w:type="dxa"/>
            <w:noWrap w:val="0"/>
            <w:vAlign w:val="center"/>
          </w:tcPr>
          <w:p w14:paraId="6946BAA4">
            <w:pPr>
              <w:widowControl/>
              <w:spacing w:line="500" w:lineRule="exact"/>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水电服务</w:t>
            </w:r>
            <w:r>
              <w:rPr>
                <w:rFonts w:hint="eastAsia" w:ascii="宋体" w:hAnsi="宋体" w:cs="宋体"/>
                <w:color w:val="auto"/>
                <w:sz w:val="24"/>
                <w:szCs w:val="24"/>
                <w:highlight w:val="none"/>
                <w:lang w:val="en-US" w:eastAsia="zh-CN" w:bidi="ar-SA"/>
              </w:rPr>
              <w:t>人员</w:t>
            </w:r>
            <w:r>
              <w:rPr>
                <w:rFonts w:hint="eastAsia" w:ascii="宋体" w:hAnsi="宋体" w:cs="宋体"/>
                <w:color w:val="auto"/>
                <w:sz w:val="24"/>
                <w:highlight w:val="none"/>
                <w:lang w:val="en-US" w:eastAsia="zh-CN"/>
              </w:rPr>
              <w:t>（兼职、本项目工作量系数0.5）</w:t>
            </w:r>
          </w:p>
        </w:tc>
        <w:tc>
          <w:tcPr>
            <w:tcW w:w="1998" w:type="dxa"/>
            <w:noWrap w:val="0"/>
            <w:vAlign w:val="center"/>
          </w:tcPr>
          <w:p w14:paraId="17C41EC7">
            <w:pPr>
              <w:widowControl/>
              <w:spacing w:line="50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w:t>
            </w:r>
          </w:p>
        </w:tc>
      </w:tr>
      <w:tr w14:paraId="6436E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847" w:type="dxa"/>
            <w:noWrap w:val="0"/>
            <w:vAlign w:val="center"/>
          </w:tcPr>
          <w:p w14:paraId="44F7325C">
            <w:pPr>
              <w:widowControl/>
              <w:spacing w:line="50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p>
        </w:tc>
        <w:tc>
          <w:tcPr>
            <w:tcW w:w="5856" w:type="dxa"/>
            <w:noWrap w:val="0"/>
            <w:vAlign w:val="center"/>
          </w:tcPr>
          <w:p w14:paraId="32CB63C8">
            <w:pPr>
              <w:widowControl/>
              <w:spacing w:line="5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夜间值班巡逻人员（保安兼，</w:t>
            </w:r>
            <w:r>
              <w:rPr>
                <w:rFonts w:hint="eastAsia" w:ascii="宋体" w:hAnsi="宋体" w:cs="宋体"/>
                <w:color w:val="auto"/>
                <w:sz w:val="24"/>
                <w:highlight w:val="none"/>
                <w:lang w:val="en-US" w:eastAsia="zh-CN"/>
              </w:rPr>
              <w:t>人员由安保单位提供</w:t>
            </w:r>
            <w:r>
              <w:rPr>
                <w:rFonts w:hint="eastAsia" w:ascii="宋体" w:hAnsi="宋体" w:cs="宋体"/>
                <w:color w:val="auto"/>
                <w:sz w:val="24"/>
                <w:highlight w:val="none"/>
                <w:lang w:eastAsia="zh-CN"/>
              </w:rPr>
              <w:t>）</w:t>
            </w:r>
          </w:p>
        </w:tc>
        <w:tc>
          <w:tcPr>
            <w:tcW w:w="1998" w:type="dxa"/>
            <w:noWrap w:val="0"/>
            <w:vAlign w:val="center"/>
          </w:tcPr>
          <w:p w14:paraId="0C64ED36">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1</w:t>
            </w:r>
          </w:p>
        </w:tc>
      </w:tr>
      <w:tr w14:paraId="4293F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6703" w:type="dxa"/>
            <w:gridSpan w:val="2"/>
            <w:noWrap w:val="0"/>
            <w:vAlign w:val="center"/>
          </w:tcPr>
          <w:p w14:paraId="5078E5F4">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合   计</w:t>
            </w:r>
          </w:p>
        </w:tc>
        <w:tc>
          <w:tcPr>
            <w:tcW w:w="1998" w:type="dxa"/>
            <w:noWrap w:val="0"/>
            <w:vAlign w:val="center"/>
          </w:tcPr>
          <w:p w14:paraId="7AD7A3F9">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9</w:t>
            </w:r>
          </w:p>
        </w:tc>
      </w:tr>
    </w:tbl>
    <w:p w14:paraId="47EEC3B7">
      <w:pPr>
        <w:widowControl/>
        <w:spacing w:line="560" w:lineRule="exact"/>
        <w:ind w:firstLine="480"/>
        <w:rPr>
          <w:rFonts w:ascii="宋体" w:hAnsi="宋体" w:eastAsia="Arial" w:cs="宋体"/>
          <w:color w:val="auto"/>
          <w:sz w:val="24"/>
          <w:szCs w:val="20"/>
          <w:highlight w:val="none"/>
        </w:rPr>
      </w:pPr>
      <w:r>
        <w:rPr>
          <w:rFonts w:hint="eastAsia"/>
          <w:color w:val="auto"/>
          <w:sz w:val="24"/>
          <w:szCs w:val="20"/>
          <w:highlight w:val="none"/>
        </w:rPr>
        <w:t>3、</w:t>
      </w:r>
      <w:r>
        <w:rPr>
          <w:rFonts w:hint="eastAsia" w:ascii="宋体" w:hAnsi="宋体" w:eastAsia="Arial" w:cs="宋体"/>
          <w:color w:val="auto"/>
          <w:sz w:val="24"/>
          <w:szCs w:val="20"/>
          <w:highlight w:val="none"/>
        </w:rPr>
        <w:t>人员综合素质要求（投入本项目的人员综合素质不低于以下要求）：</w:t>
      </w:r>
    </w:p>
    <w:tbl>
      <w:tblPr>
        <w:tblStyle w:val="29"/>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7"/>
        <w:gridCol w:w="1841"/>
        <w:gridCol w:w="5868"/>
      </w:tblGrid>
      <w:tr w14:paraId="14AFA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87" w:type="dxa"/>
            <w:noWrap w:val="0"/>
            <w:vAlign w:val="center"/>
          </w:tcPr>
          <w:p w14:paraId="4B49DDC8">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841" w:type="dxa"/>
            <w:noWrap w:val="0"/>
            <w:vAlign w:val="center"/>
          </w:tcPr>
          <w:p w14:paraId="754E35D5">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项目职务</w:t>
            </w:r>
          </w:p>
        </w:tc>
        <w:tc>
          <w:tcPr>
            <w:tcW w:w="5868" w:type="dxa"/>
            <w:noWrap w:val="0"/>
            <w:vAlign w:val="center"/>
          </w:tcPr>
          <w:p w14:paraId="70767D08">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人员综合素质要求</w:t>
            </w:r>
          </w:p>
        </w:tc>
      </w:tr>
      <w:tr w14:paraId="32F5B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87" w:type="dxa"/>
            <w:noWrap w:val="0"/>
            <w:vAlign w:val="center"/>
          </w:tcPr>
          <w:p w14:paraId="6328D91C">
            <w:pPr>
              <w:widowControl/>
              <w:spacing w:line="500" w:lineRule="exact"/>
              <w:jc w:val="center"/>
              <w:rPr>
                <w:rFonts w:hint="eastAsia" w:ascii="宋体" w:hAnsi="宋体" w:cs="宋体"/>
                <w:b/>
                <w:bCs/>
                <w:color w:val="auto"/>
                <w:sz w:val="24"/>
                <w:highlight w:val="none"/>
              </w:rPr>
            </w:pPr>
            <w:r>
              <w:rPr>
                <w:rFonts w:hint="eastAsia" w:ascii="宋体" w:hAnsi="宋体" w:cs="宋体"/>
                <w:color w:val="auto"/>
                <w:sz w:val="24"/>
                <w:highlight w:val="none"/>
                <w:lang w:bidi="ar"/>
              </w:rPr>
              <w:t>1</w:t>
            </w:r>
          </w:p>
        </w:tc>
        <w:tc>
          <w:tcPr>
            <w:tcW w:w="1841" w:type="dxa"/>
            <w:noWrap w:val="0"/>
            <w:vAlign w:val="center"/>
          </w:tcPr>
          <w:p w14:paraId="318D8BF2">
            <w:pPr>
              <w:widowControl/>
              <w:spacing w:line="500" w:lineRule="exact"/>
              <w:jc w:val="center"/>
              <w:rPr>
                <w:rFonts w:hint="eastAsia" w:ascii="宋体" w:hAnsi="宋体" w:cs="宋体"/>
                <w:b/>
                <w:bCs/>
                <w:color w:val="auto"/>
                <w:sz w:val="24"/>
                <w:highlight w:val="none"/>
              </w:rPr>
            </w:pPr>
            <w:r>
              <w:rPr>
                <w:rFonts w:hint="eastAsia" w:ascii="宋体" w:hAnsi="宋体" w:cs="宋体"/>
                <w:color w:val="auto"/>
                <w:sz w:val="24"/>
                <w:highlight w:val="none"/>
                <w:lang w:bidi="ar"/>
              </w:rPr>
              <w:t>项目负责人（项目经理）</w:t>
            </w:r>
          </w:p>
        </w:tc>
        <w:tc>
          <w:tcPr>
            <w:tcW w:w="5868" w:type="dxa"/>
            <w:noWrap w:val="0"/>
            <w:vAlign w:val="center"/>
          </w:tcPr>
          <w:p w14:paraId="7A452136">
            <w:pPr>
              <w:widowControl/>
              <w:spacing w:line="500" w:lineRule="exact"/>
              <w:rPr>
                <w:rFonts w:hint="eastAsia" w:ascii="宋体" w:hAnsi="宋体" w:cs="宋体"/>
                <w:b/>
                <w:bCs/>
                <w:color w:val="auto"/>
                <w:sz w:val="24"/>
                <w:highlight w:val="none"/>
              </w:rPr>
            </w:pPr>
            <w:r>
              <w:rPr>
                <w:rFonts w:hint="eastAsia" w:ascii="宋体" w:hAnsi="宋体" w:cs="宋体"/>
                <w:color w:val="auto"/>
                <w:sz w:val="24"/>
                <w:highlight w:val="none"/>
              </w:rPr>
              <w:t>专科及以上学历，男女不限，45周岁以下,</w:t>
            </w:r>
            <w:r>
              <w:rPr>
                <w:rFonts w:hint="eastAsia" w:ascii="宋体" w:hAnsi="宋体" w:cs="宋体"/>
                <w:color w:val="auto"/>
                <w:sz w:val="24"/>
                <w:highlight w:val="none"/>
              </w:rPr>
              <w:t>有一定的组</w:t>
            </w:r>
            <w:r>
              <w:rPr>
                <w:rFonts w:hint="eastAsia" w:ascii="宋体" w:hAnsi="宋体" w:cs="宋体"/>
                <w:color w:val="auto"/>
                <w:sz w:val="24"/>
                <w:highlight w:val="none"/>
              </w:rPr>
              <w:t>织管理能力和协调能力，有较强的组织领导能力，未受过刑事处罚。持有健康证。</w:t>
            </w:r>
          </w:p>
        </w:tc>
      </w:tr>
      <w:tr w14:paraId="75DD4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7" w:hRule="atLeast"/>
          <w:jc w:val="center"/>
        </w:trPr>
        <w:tc>
          <w:tcPr>
            <w:tcW w:w="987" w:type="dxa"/>
            <w:noWrap w:val="0"/>
            <w:vAlign w:val="center"/>
          </w:tcPr>
          <w:p w14:paraId="3F4EBEE5">
            <w:pPr>
              <w:widowControl/>
              <w:spacing w:line="500" w:lineRule="exact"/>
              <w:jc w:val="center"/>
              <w:rPr>
                <w:rFonts w:hint="eastAsia" w:ascii="宋体" w:hAnsi="宋体" w:eastAsia="宋体" w:cs="宋体"/>
                <w:color w:val="auto"/>
                <w:sz w:val="24"/>
                <w:highlight w:val="none"/>
                <w:lang w:eastAsia="zh-CN" w:bidi="ar"/>
              </w:rPr>
            </w:pPr>
            <w:r>
              <w:rPr>
                <w:rFonts w:hint="eastAsia" w:ascii="宋体" w:hAnsi="宋体" w:cs="宋体"/>
                <w:color w:val="auto"/>
                <w:sz w:val="24"/>
                <w:highlight w:val="none"/>
                <w:lang w:val="en-US" w:eastAsia="zh-CN" w:bidi="ar"/>
              </w:rPr>
              <w:t>2</w:t>
            </w:r>
          </w:p>
        </w:tc>
        <w:tc>
          <w:tcPr>
            <w:tcW w:w="1841" w:type="dxa"/>
            <w:noWrap w:val="0"/>
            <w:vAlign w:val="center"/>
          </w:tcPr>
          <w:p w14:paraId="2B2C88F9">
            <w:pPr>
              <w:widowControl/>
              <w:spacing w:line="500" w:lineRule="exact"/>
              <w:jc w:val="center"/>
              <w:rPr>
                <w:rFonts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bidi="ar"/>
              </w:rPr>
              <w:t>保洁员</w:t>
            </w:r>
          </w:p>
        </w:tc>
        <w:tc>
          <w:tcPr>
            <w:tcW w:w="5868" w:type="dxa"/>
            <w:noWrap w:val="0"/>
            <w:vAlign w:val="center"/>
          </w:tcPr>
          <w:p w14:paraId="358B1EA5">
            <w:pPr>
              <w:widowControl/>
              <w:spacing w:line="500" w:lineRule="exact"/>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女性，50周岁以下，初中以上文化，有吃苦耐劳精神，责任心强，有一定的物业保洁服务工作经历，经培训，采购人与中标人共同考核合格后上岗。持有健康证。</w:t>
            </w:r>
          </w:p>
        </w:tc>
      </w:tr>
      <w:tr w14:paraId="53005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7" w:hRule="atLeast"/>
          <w:jc w:val="center"/>
        </w:trPr>
        <w:tc>
          <w:tcPr>
            <w:tcW w:w="987" w:type="dxa"/>
            <w:noWrap w:val="0"/>
            <w:vAlign w:val="center"/>
          </w:tcPr>
          <w:p w14:paraId="2F905A73">
            <w:pPr>
              <w:widowControl/>
              <w:spacing w:line="500" w:lineRule="exact"/>
              <w:jc w:val="center"/>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3</w:t>
            </w:r>
          </w:p>
        </w:tc>
        <w:tc>
          <w:tcPr>
            <w:tcW w:w="1841" w:type="dxa"/>
            <w:noWrap w:val="0"/>
            <w:vAlign w:val="center"/>
          </w:tcPr>
          <w:p w14:paraId="76E1F095">
            <w:pPr>
              <w:widowControl/>
              <w:spacing w:line="500" w:lineRule="exact"/>
              <w:jc w:val="center"/>
              <w:rPr>
                <w:rFonts w:hint="default" w:ascii="宋体" w:hAnsi="宋体" w:cs="宋体"/>
                <w:color w:val="auto"/>
                <w:sz w:val="24"/>
                <w:highlight w:val="none"/>
                <w:lang w:val="en-US" w:bidi="ar"/>
              </w:rPr>
            </w:pPr>
            <w:r>
              <w:rPr>
                <w:rFonts w:hint="eastAsia" w:ascii="宋体" w:hAnsi="宋体" w:eastAsia="宋体" w:cs="宋体"/>
                <w:color w:val="auto"/>
                <w:sz w:val="24"/>
                <w:szCs w:val="24"/>
                <w:highlight w:val="none"/>
                <w:lang w:val="en-US" w:eastAsia="zh-CN" w:bidi="ar-SA"/>
              </w:rPr>
              <w:t>水电服务</w:t>
            </w:r>
            <w:r>
              <w:rPr>
                <w:rFonts w:hint="eastAsia" w:ascii="宋体" w:hAnsi="宋体" w:cs="宋体"/>
                <w:color w:val="auto"/>
                <w:sz w:val="24"/>
                <w:szCs w:val="24"/>
                <w:highlight w:val="none"/>
                <w:lang w:val="en-US" w:eastAsia="zh-CN" w:bidi="ar-SA"/>
              </w:rPr>
              <w:t>人员</w:t>
            </w:r>
          </w:p>
        </w:tc>
        <w:tc>
          <w:tcPr>
            <w:tcW w:w="5868" w:type="dxa"/>
            <w:noWrap w:val="0"/>
            <w:vAlign w:val="center"/>
          </w:tcPr>
          <w:p w14:paraId="7BD7CB86">
            <w:pPr>
              <w:widowControl/>
              <w:spacing w:line="500" w:lineRule="exact"/>
              <w:rPr>
                <w:rFonts w:hint="eastAsia" w:ascii="宋体" w:hAnsi="宋体" w:cs="宋体"/>
                <w:color w:val="auto"/>
                <w:sz w:val="24"/>
                <w:highlight w:val="none"/>
              </w:rPr>
            </w:pPr>
            <w:r>
              <w:rPr>
                <w:rFonts w:hint="eastAsia" w:ascii="宋体" w:hAnsi="宋体" w:cs="宋体"/>
                <w:color w:val="auto"/>
                <w:sz w:val="24"/>
                <w:highlight w:val="none"/>
              </w:rPr>
              <w:t>男性，55周岁以下，身体健康，有相关实践工作经验，有责任心，工作能力强，须持有符合国家规定的电工作业证。持有健康证。</w:t>
            </w:r>
          </w:p>
        </w:tc>
      </w:tr>
      <w:tr w14:paraId="69044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7" w:hRule="atLeast"/>
          <w:jc w:val="center"/>
        </w:trPr>
        <w:tc>
          <w:tcPr>
            <w:tcW w:w="987" w:type="dxa"/>
            <w:noWrap w:val="0"/>
            <w:vAlign w:val="center"/>
          </w:tcPr>
          <w:p w14:paraId="64895A0B">
            <w:pPr>
              <w:widowControl/>
              <w:spacing w:line="500" w:lineRule="exact"/>
              <w:jc w:val="center"/>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4</w:t>
            </w:r>
          </w:p>
        </w:tc>
        <w:tc>
          <w:tcPr>
            <w:tcW w:w="1841" w:type="dxa"/>
            <w:noWrap w:val="0"/>
            <w:vAlign w:val="center"/>
          </w:tcPr>
          <w:p w14:paraId="7E1E63DD">
            <w:pPr>
              <w:widowControl/>
              <w:spacing w:line="500" w:lineRule="exact"/>
              <w:jc w:val="center"/>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文印服务人员</w:t>
            </w:r>
          </w:p>
        </w:tc>
        <w:tc>
          <w:tcPr>
            <w:tcW w:w="5868" w:type="dxa"/>
            <w:noWrap w:val="0"/>
            <w:vAlign w:val="center"/>
          </w:tcPr>
          <w:p w14:paraId="5D521E81">
            <w:pPr>
              <w:widowControl/>
              <w:spacing w:line="500" w:lineRule="exact"/>
              <w:rPr>
                <w:rFonts w:hint="eastAsia" w:ascii="宋体" w:hAnsi="宋体" w:cs="宋体"/>
                <w:color w:val="auto"/>
                <w:sz w:val="24"/>
                <w:highlight w:val="none"/>
              </w:rPr>
            </w:pPr>
            <w:r>
              <w:rPr>
                <w:rFonts w:hint="eastAsia" w:ascii="宋体" w:hAnsi="宋体" w:eastAsia="宋体" w:cs="宋体"/>
                <w:color w:val="auto"/>
                <w:sz w:val="24"/>
                <w:highlight w:val="none"/>
              </w:rPr>
              <w:t>男性55周岁以下，女性50周岁以下，</w:t>
            </w:r>
            <w:r>
              <w:rPr>
                <w:rFonts w:hint="eastAsia" w:ascii="宋体" w:hAnsi="宋体" w:eastAsia="宋体" w:cs="宋体"/>
                <w:color w:val="auto"/>
                <w:sz w:val="24"/>
                <w:highlight w:val="none"/>
                <w:lang w:eastAsia="zh-CN"/>
              </w:rPr>
              <w:t>有在企事业单位从事文印操作三年以上工作经历，能完成排版及文印等工作。</w:t>
            </w:r>
            <w:r>
              <w:rPr>
                <w:rFonts w:hint="eastAsia" w:ascii="宋体" w:hAnsi="宋体" w:eastAsia="宋体" w:cs="宋体"/>
                <w:color w:val="auto"/>
                <w:sz w:val="24"/>
                <w:highlight w:val="none"/>
              </w:rPr>
              <w:t>身体健康，责任心强。持有健康证。</w:t>
            </w:r>
          </w:p>
        </w:tc>
      </w:tr>
    </w:tbl>
    <w:p w14:paraId="4FFB2F0B">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注：1、以上所有人员无重大疾病和传染病，诚实守信，责任心强并是在岗职工</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 xml:space="preserve">与招标人签订物业合同上岗前须持有健康体检证明。 </w:t>
      </w:r>
    </w:p>
    <w:p w14:paraId="7F4C6653">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p>
    <w:p w14:paraId="51DFEF2E">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3、由于各类活动、突击迎检、节假日期间等因素导致的费用，不论这些因素是可预测或不可预测的，均已包含在投标报价中。除甲方要求外，不作调整。</w:t>
      </w:r>
    </w:p>
    <w:p w14:paraId="075C4D0F">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4、中标人必须做到：（1）垃圾日产日清，垃圾清运后散落地面的垃圾要清扫干净，做好垃圾分类及常规消毒工作。（2）垃圾桶每日须及时清理，垃圾桶外表保证清洁，每周垃圾桶要冲洗一遍，保证无异味。</w:t>
      </w:r>
    </w:p>
    <w:p w14:paraId="47850644">
      <w:pPr>
        <w:widowControl/>
        <w:spacing w:line="560" w:lineRule="exact"/>
        <w:ind w:firstLine="480"/>
        <w:jc w:val="left"/>
        <w:rPr>
          <w:rFonts w:ascii="宋体" w:hAnsi="宋体" w:cs="宋体"/>
          <w:b/>
          <w:bCs/>
          <w:color w:val="auto"/>
          <w:sz w:val="24"/>
          <w:szCs w:val="20"/>
          <w:highlight w:val="none"/>
        </w:rPr>
      </w:pPr>
      <w:r>
        <w:rPr>
          <w:rFonts w:hint="eastAsia" w:ascii="宋体" w:hAnsi="宋体" w:cs="宋体"/>
          <w:b/>
          <w:bCs/>
          <w:color w:val="auto"/>
          <w:sz w:val="24"/>
          <w:szCs w:val="20"/>
          <w:highlight w:val="none"/>
        </w:rPr>
        <w:t>注：投标时无须提供以上人员其他相关证书及证明，中标人必须按岗位定员数量和素质要求配备人员，否则视为违约。</w:t>
      </w:r>
    </w:p>
    <w:p w14:paraId="1E137F9B">
      <w:pPr>
        <w:widowControl/>
        <w:spacing w:line="560" w:lineRule="exact"/>
        <w:ind w:firstLine="480"/>
        <w:rPr>
          <w:b/>
          <w:bCs/>
          <w:color w:val="auto"/>
          <w:sz w:val="24"/>
          <w:szCs w:val="20"/>
          <w:highlight w:val="none"/>
        </w:rPr>
      </w:pPr>
      <w:r>
        <w:rPr>
          <w:rFonts w:hint="eastAsia"/>
          <w:b/>
          <w:bCs/>
          <w:color w:val="auto"/>
          <w:sz w:val="24"/>
          <w:szCs w:val="20"/>
          <w:highlight w:val="none"/>
          <w:lang w:val="en-US" w:eastAsia="zh-CN"/>
        </w:rPr>
        <w:t>七</w:t>
      </w:r>
      <w:r>
        <w:rPr>
          <w:rFonts w:hint="eastAsia"/>
          <w:b/>
          <w:bCs/>
          <w:color w:val="auto"/>
          <w:sz w:val="24"/>
          <w:szCs w:val="20"/>
          <w:highlight w:val="none"/>
        </w:rPr>
        <w:t>、项目管理服务方案</w:t>
      </w:r>
    </w:p>
    <w:p w14:paraId="69BCBDAD">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lang w:val="en-US" w:eastAsia="zh-CN"/>
        </w:rPr>
        <w:t>一</w:t>
      </w:r>
      <w:r>
        <w:rPr>
          <w:rFonts w:hint="eastAsia" w:ascii="宋体" w:hAnsi="宋体" w:cs="宋体"/>
          <w:color w:val="auto"/>
          <w:sz w:val="24"/>
          <w:szCs w:val="20"/>
          <w:highlight w:val="none"/>
          <w:lang w:val="zh-CN"/>
        </w:rPr>
        <w:t>）投标人应根据采购需求和本项目实际，制订相应的服务方案至少包括以下内容：</w:t>
      </w:r>
    </w:p>
    <w:p w14:paraId="392817DA">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1.</w:t>
      </w:r>
      <w:bookmarkStart w:id="9" w:name="OLE_LINK3"/>
      <w:r>
        <w:rPr>
          <w:rFonts w:hint="eastAsia" w:ascii="宋体" w:hAnsi="宋体" w:cs="宋体"/>
          <w:b/>
          <w:bCs/>
          <w:color w:val="auto"/>
          <w:sz w:val="24"/>
          <w:szCs w:val="20"/>
          <w:highlight w:val="none"/>
          <w:lang w:val="zh-CN"/>
        </w:rPr>
        <w:t>符合政策法规的整体设想及策划</w:t>
      </w:r>
      <w:bookmarkEnd w:id="9"/>
      <w:bookmarkStart w:id="10" w:name="OLE_LINK1"/>
      <w:r>
        <w:rPr>
          <w:rFonts w:hint="eastAsia" w:ascii="宋体" w:hAnsi="宋体" w:cs="宋体"/>
          <w:b/>
          <w:bCs/>
          <w:color w:val="auto"/>
          <w:sz w:val="24"/>
          <w:szCs w:val="20"/>
          <w:highlight w:val="none"/>
          <w:lang w:val="zh-CN"/>
        </w:rPr>
        <w:t>至少包括以下内容</w:t>
      </w:r>
      <w:bookmarkEnd w:id="10"/>
      <w:r>
        <w:rPr>
          <w:rFonts w:hint="eastAsia" w:ascii="宋体" w:hAnsi="宋体" w:cs="宋体"/>
          <w:b/>
          <w:bCs/>
          <w:color w:val="auto"/>
          <w:sz w:val="24"/>
          <w:szCs w:val="20"/>
          <w:highlight w:val="none"/>
          <w:lang w:val="zh-CN"/>
        </w:rPr>
        <w:t>：</w:t>
      </w:r>
    </w:p>
    <w:p w14:paraId="54465CEB">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（1）环境卫生管理：教学区深度保洁、公共区域精细化保洁、绿化美化、设施设备运行维护、功能室管理等，做到</w:t>
      </w:r>
      <w:r>
        <w:rPr>
          <w:rFonts w:hint="eastAsia" w:ascii="宋体" w:hAnsi="宋体" w:cs="宋体"/>
          <w:color w:val="auto"/>
          <w:sz w:val="24"/>
          <w:szCs w:val="20"/>
          <w:highlight w:val="none"/>
          <w:lang w:val="zh-CN"/>
        </w:rPr>
        <w:t>打扫和保洁,及时、彻底、到位，做好室外绿化养护及管理工作，</w:t>
      </w:r>
      <w:r>
        <w:rPr>
          <w:rFonts w:hint="eastAsia" w:ascii="宋体" w:hAnsi="宋体" w:cs="宋体"/>
          <w:color w:val="auto"/>
          <w:sz w:val="24"/>
          <w:szCs w:val="20"/>
          <w:highlight w:val="none"/>
        </w:rPr>
        <w:t>定期对</w:t>
      </w:r>
      <w:r>
        <w:rPr>
          <w:rFonts w:hint="eastAsia" w:ascii="宋体" w:hAnsi="宋体" w:cs="宋体"/>
          <w:color w:val="auto"/>
          <w:sz w:val="24"/>
          <w:szCs w:val="20"/>
          <w:highlight w:val="none"/>
          <w:lang w:val="zh-CN"/>
        </w:rPr>
        <w:t>功能室进行卫生保洁、设备设施的检测维护与保养、水电设施的检查、门窗关锁的检查等。</w:t>
      </w:r>
    </w:p>
    <w:p w14:paraId="655259A9">
      <w:pPr>
        <w:widowControl/>
        <w:spacing w:line="560" w:lineRule="exact"/>
        <w:ind w:firstLine="480"/>
        <w:jc w:val="left"/>
        <w:rPr>
          <w:rFonts w:hint="eastAsia" w:ascii="宋体" w:hAnsi="宋体" w:cs="宋体"/>
          <w:color w:val="auto"/>
          <w:sz w:val="24"/>
          <w:szCs w:val="20"/>
          <w:highlight w:val="none"/>
          <w:lang w:val="zh-CN"/>
        </w:rPr>
      </w:pPr>
      <w:r>
        <w:rPr>
          <w:rFonts w:hint="eastAsia" w:ascii="宋体" w:hAnsi="宋体" w:cs="宋体"/>
          <w:color w:val="auto"/>
          <w:sz w:val="24"/>
          <w:szCs w:val="20"/>
          <w:highlight w:val="none"/>
        </w:rPr>
        <w:t>（2）会议活动保障：环境深度清洁、运动会、艺术节、家长会、开学/毕业典礼的场地布置、保洁支持等</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做到</w:t>
      </w:r>
      <w:r>
        <w:rPr>
          <w:rFonts w:hint="eastAsia" w:ascii="宋体" w:hAnsi="宋体" w:cs="宋体"/>
          <w:color w:val="auto"/>
          <w:sz w:val="24"/>
          <w:szCs w:val="20"/>
          <w:highlight w:val="none"/>
          <w:lang w:val="zh-CN"/>
        </w:rPr>
        <w:t>各类设备的开启、物品有序摆放、灯光开启、桌椅摆放整齐、卫生整洁等达到预期的使用和展示效果。</w:t>
      </w:r>
    </w:p>
    <w:p w14:paraId="5E9CEB5B">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rPr>
        <w:t>（3）</w:t>
      </w:r>
      <w:r>
        <w:rPr>
          <w:rFonts w:hint="eastAsia" w:ascii="宋体" w:hAnsi="宋体" w:cs="宋体"/>
          <w:color w:val="auto"/>
          <w:sz w:val="24"/>
          <w:szCs w:val="20"/>
          <w:highlight w:val="none"/>
          <w:lang w:val="zh-CN"/>
        </w:rPr>
        <w:t>会务服务管理：核心防 “准备漏项、服务失标”，重点考核 “会前准备完整性、会中服务响应速度、会后收尾及时性、设备保障率”，需杜绝 “音响故障、茶水短缺、会场遗留垃圾”等。</w:t>
      </w:r>
    </w:p>
    <w:p w14:paraId="240D4B82">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2.人员配备、培训与管理方案至少包括以下内容：</w:t>
      </w:r>
    </w:p>
    <w:p w14:paraId="0C54F780">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lang w:val="zh-CN"/>
        </w:rPr>
        <w:t>（1）</w:t>
      </w:r>
      <w:r>
        <w:rPr>
          <w:rFonts w:hint="eastAsia" w:ascii="宋体" w:hAnsi="宋体" w:cs="宋体"/>
          <w:color w:val="auto"/>
          <w:sz w:val="24"/>
          <w:szCs w:val="20"/>
          <w:highlight w:val="none"/>
        </w:rPr>
        <w:t>员工配备：</w:t>
      </w:r>
      <w:r>
        <w:rPr>
          <w:rFonts w:hint="eastAsia" w:ascii="宋体" w:hAnsi="宋体" w:cs="宋体"/>
          <w:color w:val="auto"/>
          <w:sz w:val="24"/>
          <w:szCs w:val="20"/>
          <w:highlight w:val="none"/>
          <w:lang w:val="zh-CN"/>
        </w:rPr>
        <w:t>投标方应针对本项目实际运行状况及服务要求，拟定配备员工人数,投标方负责提供岗位人员配备清单及排班表等。</w:t>
      </w:r>
    </w:p>
    <w:p w14:paraId="09219C7F">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lang w:val="en-US" w:eastAsia="zh-CN"/>
        </w:rPr>
        <w:t>2</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培训与管理：</w:t>
      </w:r>
    </w:p>
    <w:p w14:paraId="33B10FD6">
      <w:pPr>
        <w:widowControl/>
        <w:spacing w:line="560" w:lineRule="exact"/>
        <w:ind w:firstLine="480"/>
        <w:jc w:val="left"/>
        <w:rPr>
          <w:rFonts w:hint="eastAsia" w:ascii="宋体" w:hAnsi="宋体" w:eastAsia="宋体" w:cs="宋体"/>
          <w:color w:val="auto"/>
          <w:sz w:val="24"/>
          <w:szCs w:val="20"/>
          <w:highlight w:val="none"/>
          <w:lang w:val="zh-CN"/>
        </w:rPr>
      </w:pPr>
      <w:r>
        <w:rPr>
          <w:rFonts w:hint="eastAsia" w:ascii="宋体" w:hAnsi="宋体" w:cs="宋体"/>
          <w:color w:val="auto"/>
          <w:sz w:val="24"/>
          <w:szCs w:val="20"/>
          <w:highlight w:val="none"/>
        </w:rPr>
        <w:t>1）</w:t>
      </w:r>
      <w:r>
        <w:rPr>
          <w:rFonts w:hint="eastAsia" w:ascii="宋体" w:hAnsi="宋体" w:cs="宋体"/>
          <w:color w:val="auto"/>
          <w:sz w:val="24"/>
          <w:szCs w:val="20"/>
          <w:highlight w:val="none"/>
          <w:lang w:val="zh-CN"/>
        </w:rPr>
        <w:t>所有员工必须经过政审、岗前培训</w:t>
      </w:r>
      <w:r>
        <w:rPr>
          <w:rFonts w:hint="eastAsia" w:ascii="宋体" w:hAnsi="宋体" w:cs="宋体"/>
          <w:color w:val="auto"/>
          <w:sz w:val="24"/>
          <w:szCs w:val="20"/>
          <w:highlight w:val="none"/>
        </w:rPr>
        <w:t>同时提供健康证明</w:t>
      </w:r>
      <w:r>
        <w:rPr>
          <w:rFonts w:hint="eastAsia" w:ascii="宋体" w:hAnsi="宋体" w:eastAsia="宋体" w:cs="宋体"/>
          <w:color w:val="auto"/>
          <w:sz w:val="24"/>
          <w:szCs w:val="20"/>
          <w:highlight w:val="none"/>
          <w:lang w:val="zh-CN" w:eastAsia="zh-CN"/>
        </w:rPr>
        <w:t>、心理健康筛查结论</w:t>
      </w:r>
      <w:r>
        <w:rPr>
          <w:rFonts w:hint="eastAsia" w:ascii="宋体" w:hAnsi="宋体" w:eastAsia="宋体" w:cs="宋体"/>
          <w:color w:val="auto"/>
          <w:sz w:val="24"/>
          <w:szCs w:val="20"/>
          <w:highlight w:val="none"/>
          <w:lang w:val="zh-CN"/>
        </w:rPr>
        <w:t>，培训合格方能入职，物业员工需具有垃圾分类、节能环保等意识。</w:t>
      </w:r>
    </w:p>
    <w:p w14:paraId="5CED24F5">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rPr>
        <w:t>2）</w:t>
      </w:r>
      <w:r>
        <w:rPr>
          <w:rFonts w:hint="eastAsia" w:ascii="宋体" w:hAnsi="宋体" w:cs="宋体"/>
          <w:color w:val="auto"/>
          <w:sz w:val="24"/>
          <w:szCs w:val="20"/>
          <w:highlight w:val="none"/>
          <w:lang w:val="zh-CN"/>
        </w:rPr>
        <w:t>投标人</w:t>
      </w:r>
      <w:r>
        <w:rPr>
          <w:rFonts w:hint="eastAsia" w:ascii="宋体" w:hAnsi="宋体" w:cs="宋体"/>
          <w:color w:val="auto"/>
          <w:sz w:val="24"/>
          <w:szCs w:val="20"/>
          <w:highlight w:val="none"/>
        </w:rPr>
        <w:t>须有</w:t>
      </w:r>
      <w:r>
        <w:rPr>
          <w:rFonts w:hint="eastAsia" w:ascii="宋体" w:hAnsi="宋体" w:cs="宋体"/>
          <w:color w:val="auto"/>
          <w:sz w:val="24"/>
          <w:szCs w:val="20"/>
          <w:highlight w:val="none"/>
          <w:lang w:val="zh-CN"/>
        </w:rPr>
        <w:t>岗前培训，服务人员100%经过岗前或在岗培训，员工上岗培训必须有案可查、资料完备，同时每季度至少开展1次法律法规、岗位技能、职业素质、服务知识、应急处置、客户文化、绿色节能环保等教育培训，并进行 适当形式的考核。 </w:t>
      </w:r>
    </w:p>
    <w:p w14:paraId="5632BB8E">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rPr>
        <w:t>3）</w:t>
      </w:r>
      <w:r>
        <w:rPr>
          <w:rFonts w:hint="eastAsia" w:ascii="宋体" w:hAnsi="宋体" w:cs="宋体"/>
          <w:color w:val="auto"/>
          <w:sz w:val="24"/>
          <w:szCs w:val="20"/>
          <w:highlight w:val="none"/>
          <w:lang w:val="zh-CN"/>
        </w:rPr>
        <w:t>岗位制度通用要求</w:t>
      </w:r>
    </w:p>
    <w:p w14:paraId="60EDA738">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岗前培训：新员工需完成岗位制度专项培训（不少于 4 小时），考核合格（如模拟访客登记、学生出入核验）方可上岗；</w:t>
      </w:r>
    </w:p>
    <w:p w14:paraId="182EA0DA">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每日晨会：各岗位每日上岗前开 10 分钟晨会，重申制度重点（如 “今日需重点核查校外施工人员证件”），通报前日违规案例；</w:t>
      </w:r>
    </w:p>
    <w:p w14:paraId="336C94C8">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离岗交接：岗位人员换班需填写《岗位交接记录表》，注明 “未处理事项”（如 “某访客等待对接人确认”），避免工作断档。</w:t>
      </w:r>
    </w:p>
    <w:p w14:paraId="4A22DE1E">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3.制度的建立方案至少包括以下内容：</w:t>
      </w:r>
    </w:p>
    <w:p w14:paraId="750E5EC8">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（1）</w:t>
      </w:r>
      <w:r>
        <w:rPr>
          <w:rFonts w:hint="eastAsia" w:ascii="宋体" w:hAnsi="宋体" w:cs="宋体"/>
          <w:color w:val="auto"/>
          <w:sz w:val="24"/>
          <w:szCs w:val="20"/>
          <w:highlight w:val="none"/>
        </w:rPr>
        <w:t>管理制度：</w:t>
      </w:r>
      <w:r>
        <w:rPr>
          <w:rFonts w:hint="eastAsia" w:ascii="宋体" w:hAnsi="宋体" w:cs="宋体"/>
          <w:color w:val="auto"/>
          <w:sz w:val="24"/>
          <w:szCs w:val="20"/>
          <w:highlight w:val="none"/>
          <w:lang w:val="zh-CN"/>
        </w:rPr>
        <w:t>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color w:val="auto"/>
          <w:sz w:val="24"/>
          <w:szCs w:val="20"/>
          <w:highlight w:val="none"/>
        </w:rPr>
        <w:t>物业</w:t>
      </w:r>
      <w:r>
        <w:rPr>
          <w:rFonts w:hint="eastAsia" w:ascii="宋体" w:hAnsi="宋体" w:cs="宋体"/>
          <w:color w:val="auto"/>
          <w:sz w:val="24"/>
          <w:szCs w:val="20"/>
          <w:highlight w:val="none"/>
          <w:lang w:val="zh-CN"/>
        </w:rPr>
        <w:t>管理动作有章可循、有据可查。</w:t>
      </w:r>
    </w:p>
    <w:p w14:paraId="29F42D24">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（2）</w:t>
      </w:r>
      <w:r>
        <w:rPr>
          <w:rFonts w:hint="eastAsia" w:ascii="宋体" w:hAnsi="宋体" w:cs="宋体"/>
          <w:color w:val="auto"/>
          <w:sz w:val="24"/>
          <w:szCs w:val="20"/>
          <w:highlight w:val="none"/>
        </w:rPr>
        <w:t>岗位管理制度：</w:t>
      </w:r>
      <w:r>
        <w:rPr>
          <w:rFonts w:hint="eastAsia" w:ascii="宋体" w:hAnsi="宋体" w:cs="宋体"/>
          <w:color w:val="auto"/>
          <w:sz w:val="24"/>
          <w:szCs w:val="20"/>
          <w:highlight w:val="none"/>
          <w:lang w:val="zh-CN"/>
        </w:rPr>
        <w:t>建立健全各项岗位管理制度，要实现 “岗位有规范”，需以 “岗位定责明权” 为核心，搭建覆盖全岗位的管理制度体系，确保制度落地、管控见效。</w:t>
      </w:r>
    </w:p>
    <w:p w14:paraId="2B915EC4">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3</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人员使用制度：</w:t>
      </w:r>
      <w:r>
        <w:rPr>
          <w:rFonts w:hint="eastAsia" w:ascii="宋体" w:hAnsi="宋体" w:cs="宋体"/>
          <w:color w:val="auto"/>
          <w:sz w:val="24"/>
          <w:szCs w:val="20"/>
          <w:highlight w:val="none"/>
          <w:lang w:val="zh-CN"/>
        </w:rPr>
        <w:t>建立健全人员使用政审和报告制度。</w:t>
      </w:r>
      <w:r>
        <w:rPr>
          <w:rFonts w:hint="eastAsia" w:ascii="宋体" w:hAnsi="宋体" w:cs="宋体"/>
          <w:color w:val="auto"/>
          <w:sz w:val="24"/>
          <w:szCs w:val="20"/>
          <w:highlight w:val="none"/>
        </w:rPr>
        <w:t>至少包含</w:t>
      </w:r>
      <w:r>
        <w:rPr>
          <w:rFonts w:hint="eastAsia" w:ascii="宋体" w:hAnsi="宋体" w:cs="宋体"/>
          <w:color w:val="auto"/>
          <w:sz w:val="24"/>
          <w:szCs w:val="20"/>
          <w:highlight w:val="none"/>
          <w:lang w:val="zh-CN"/>
        </w:rPr>
        <w:t>员工招聘审查、培训办法，岗位职责、人员分工任务表等内部管理考核台账，资料健全</w:t>
      </w:r>
      <w:r>
        <w:rPr>
          <w:rFonts w:hint="eastAsia" w:ascii="宋体" w:hAnsi="宋体" w:cs="宋体"/>
          <w:color w:val="auto"/>
          <w:sz w:val="24"/>
          <w:szCs w:val="20"/>
          <w:highlight w:val="none"/>
        </w:rPr>
        <w:t>等</w:t>
      </w:r>
      <w:r>
        <w:rPr>
          <w:rFonts w:hint="eastAsia" w:ascii="宋体" w:hAnsi="宋体" w:cs="宋体"/>
          <w:color w:val="auto"/>
          <w:sz w:val="24"/>
          <w:szCs w:val="20"/>
          <w:highlight w:val="none"/>
          <w:lang w:val="zh-CN"/>
        </w:rPr>
        <w:t>。</w:t>
      </w:r>
    </w:p>
    <w:p w14:paraId="3DF166F1">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按照 “谁用工、谁负责” 原则，物业企业作为政审责任主体，设立由人力资源部、安全管理部组成的政审工作组；校园甲方（学校）安全管理部门对政审过程进行监督复核，核查政审结果。</w:t>
      </w:r>
    </w:p>
    <w:p w14:paraId="25721FB1">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（二）政审内容与标准</w:t>
      </w:r>
    </w:p>
    <w:p w14:paraId="789DE355">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1. 通用审查内容（所有岗位）</w:t>
      </w:r>
    </w:p>
    <w:p w14:paraId="2DCDD31D">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身份资质核查：确认年满 18 周岁、中国公民身份真实有效，学历、职业资格证书真实合规，无伪造或隐瞒情况。</w:t>
      </w:r>
    </w:p>
    <w:p w14:paraId="24C03DB2">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违法犯罪记录审查：通过公安机关查询，确认无故意犯罪记录，无收容教育、强制隔离戒毒、行政拘留等情形。</w:t>
      </w:r>
    </w:p>
    <w:p w14:paraId="2FDA85DA">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道德品行审查：通过原工作单位、社区居委会核实，无盗窃、诈骗、虐待等不良行为记录，无严重违反职业道德被辞退情况。</w:t>
      </w:r>
    </w:p>
    <w:p w14:paraId="354D7718">
      <w:pPr>
        <w:widowControl/>
        <w:spacing w:line="560" w:lineRule="exact"/>
        <w:ind w:firstLine="480"/>
        <w:jc w:val="left"/>
        <w:rPr>
          <w:rFonts w:hint="eastAsia" w:ascii="宋体" w:hAnsi="宋体" w:eastAsia="宋体" w:cs="宋体"/>
          <w:color w:val="auto"/>
          <w:sz w:val="24"/>
          <w:szCs w:val="20"/>
          <w:highlight w:val="none"/>
          <w:lang w:val="zh-CN"/>
        </w:rPr>
      </w:pPr>
      <w:r>
        <w:rPr>
          <w:rFonts w:hint="eastAsia" w:ascii="宋体" w:hAnsi="宋体" w:cs="宋体"/>
          <w:color w:val="auto"/>
          <w:sz w:val="24"/>
          <w:szCs w:val="20"/>
          <w:highlight w:val="none"/>
          <w:lang w:val="zh-CN"/>
        </w:rPr>
        <w:t>健康状况审查：提供有效期内健康证明，无影响岗位履职的传染病或精神疾病史</w:t>
      </w:r>
      <w:r>
        <w:rPr>
          <w:rFonts w:hint="eastAsia" w:ascii="宋体" w:hAnsi="宋体" w:eastAsia="宋体" w:cs="宋体"/>
          <w:color w:val="auto"/>
          <w:sz w:val="24"/>
          <w:szCs w:val="20"/>
          <w:highlight w:val="none"/>
          <w:lang w:val="zh-CN"/>
        </w:rPr>
        <w:t>，进行心理健康排查。</w:t>
      </w:r>
    </w:p>
    <w:p w14:paraId="0BDC089D">
      <w:pPr>
        <w:widowControl/>
        <w:spacing w:line="560" w:lineRule="exact"/>
        <w:ind w:firstLine="480"/>
        <w:jc w:val="left"/>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2. 核心岗位专项审查内容</w:t>
      </w:r>
    </w:p>
    <w:p w14:paraId="72178C7F">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在通用审查基础上，增加以下内容：</w:t>
      </w:r>
    </w:p>
    <w:p w14:paraId="02DD735B">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政治素质审查：核查是否拥护中国共产党领导、遵守国家法律法规，无涉恐、涉邪教等不良关联记录。</w:t>
      </w:r>
    </w:p>
    <w:p w14:paraId="2A80BA56">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社会关系审查：主要社会关系成员无危害国家安全或严重违法犯罪行为。</w:t>
      </w:r>
    </w:p>
    <w:p w14:paraId="55A162EC">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职业背景深度核查：近 3 年工作经历逐一核实，重点排查安全失职、信息泄露等职业污点。</w:t>
      </w:r>
    </w:p>
    <w:p w14:paraId="1BEB13D5">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3. 政审结果判定标准</w:t>
      </w:r>
    </w:p>
    <w:tbl>
      <w:tblPr>
        <w:tblStyle w:val="29"/>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top w:w="90" w:type="dxa"/>
          <w:left w:w="135" w:type="dxa"/>
          <w:bottom w:w="90" w:type="dxa"/>
          <w:right w:w="135" w:type="dxa"/>
        </w:tblCellMar>
      </w:tblPr>
      <w:tblGrid>
        <w:gridCol w:w="1405"/>
        <w:gridCol w:w="4200"/>
        <w:gridCol w:w="3000"/>
      </w:tblGrid>
      <w:tr w14:paraId="2E9FC162">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rPr>
          <w:trHeight w:val="660" w:hRule="atLeast"/>
          <w:tblHeader/>
        </w:trPr>
        <w:tc>
          <w:tcPr>
            <w:tcW w:w="1405" w:type="dxa"/>
            <w:shd w:val="clear" w:color="auto" w:fill="F2F2F2"/>
            <w:noWrap w:val="0"/>
            <w:tcMar>
              <w:top w:w="90" w:type="dxa"/>
              <w:left w:w="135" w:type="dxa"/>
              <w:bottom w:w="90" w:type="dxa"/>
              <w:right w:w="135" w:type="dxa"/>
            </w:tcMar>
            <w:vAlign w:val="center"/>
          </w:tcPr>
          <w:p w14:paraId="0876055C">
            <w:pPr>
              <w:widowControl/>
              <w:spacing w:line="500" w:lineRule="exact"/>
              <w:jc w:val="center"/>
              <w:rPr>
                <w:rFonts w:ascii="宋体" w:hAnsi="宋体" w:cs="宋体"/>
                <w:color w:val="auto"/>
                <w:sz w:val="24"/>
                <w:szCs w:val="20"/>
                <w:highlight w:val="none"/>
              </w:rPr>
            </w:pPr>
            <w:r>
              <w:rPr>
                <w:rFonts w:hint="eastAsia" w:ascii="宋体" w:hAnsi="宋体" w:cs="宋体"/>
                <w:color w:val="auto"/>
                <w:sz w:val="24"/>
                <w:szCs w:val="20"/>
                <w:highlight w:val="none"/>
              </w:rPr>
              <w:t>等 级</w:t>
            </w:r>
          </w:p>
        </w:tc>
        <w:tc>
          <w:tcPr>
            <w:tcW w:w="4200" w:type="dxa"/>
            <w:shd w:val="clear" w:color="auto" w:fill="F2F2F2"/>
            <w:noWrap w:val="0"/>
            <w:tcMar>
              <w:top w:w="90" w:type="dxa"/>
              <w:left w:w="135" w:type="dxa"/>
              <w:bottom w:w="90" w:type="dxa"/>
              <w:right w:w="135" w:type="dxa"/>
            </w:tcMar>
            <w:vAlign w:val="center"/>
          </w:tcPr>
          <w:p w14:paraId="1D08352E">
            <w:pPr>
              <w:widowControl/>
              <w:spacing w:line="500" w:lineRule="exact"/>
              <w:ind w:firstLine="480"/>
              <w:jc w:val="center"/>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适用情形</w:t>
            </w:r>
          </w:p>
        </w:tc>
        <w:tc>
          <w:tcPr>
            <w:tcW w:w="3000" w:type="dxa"/>
            <w:shd w:val="clear" w:color="auto" w:fill="F2F2F2"/>
            <w:noWrap w:val="0"/>
            <w:tcMar>
              <w:top w:w="90" w:type="dxa"/>
              <w:left w:w="135" w:type="dxa"/>
              <w:bottom w:w="90" w:type="dxa"/>
              <w:right w:w="135" w:type="dxa"/>
            </w:tcMar>
            <w:vAlign w:val="center"/>
          </w:tcPr>
          <w:p w14:paraId="4F57D7DF">
            <w:pPr>
              <w:widowControl/>
              <w:spacing w:line="500" w:lineRule="exact"/>
              <w:ind w:firstLine="480"/>
              <w:jc w:val="center"/>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处理方式</w:t>
            </w:r>
          </w:p>
        </w:tc>
      </w:tr>
      <w:tr w14:paraId="46D8502B">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3EA6A2F2">
            <w:pPr>
              <w:widowControl/>
              <w:spacing w:line="500" w:lineRule="exact"/>
              <w:jc w:val="center"/>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合格</w:t>
            </w:r>
          </w:p>
        </w:tc>
        <w:tc>
          <w:tcPr>
            <w:tcW w:w="4200" w:type="dxa"/>
            <w:noWrap w:val="0"/>
            <w:tcMar>
              <w:top w:w="90" w:type="dxa"/>
              <w:left w:w="135" w:type="dxa"/>
              <w:bottom w:w="90" w:type="dxa"/>
              <w:right w:w="135" w:type="dxa"/>
            </w:tcMar>
            <w:vAlign w:val="center"/>
          </w:tcPr>
          <w:p w14:paraId="67FE1661">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符合通用审查全部要求，核心岗位同时满足专项审查标准，无任何负面记录。</w:t>
            </w:r>
          </w:p>
        </w:tc>
        <w:tc>
          <w:tcPr>
            <w:tcW w:w="3000" w:type="dxa"/>
            <w:noWrap w:val="0"/>
            <w:tcMar>
              <w:top w:w="90" w:type="dxa"/>
              <w:left w:w="135" w:type="dxa"/>
              <w:bottom w:w="90" w:type="dxa"/>
              <w:right w:w="135" w:type="dxa"/>
            </w:tcMar>
            <w:vAlign w:val="center"/>
          </w:tcPr>
          <w:p w14:paraId="6F8C8FF5">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准予录用，政审材料存档。</w:t>
            </w:r>
          </w:p>
        </w:tc>
      </w:tr>
      <w:tr w14:paraId="6859074B">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4D909E65">
            <w:pPr>
              <w:widowControl/>
              <w:spacing w:line="500" w:lineRule="exact"/>
              <w:jc w:val="center"/>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暂缓录用</w:t>
            </w:r>
          </w:p>
        </w:tc>
        <w:tc>
          <w:tcPr>
            <w:tcW w:w="4200" w:type="dxa"/>
            <w:noWrap w:val="0"/>
            <w:tcMar>
              <w:top w:w="90" w:type="dxa"/>
              <w:left w:w="135" w:type="dxa"/>
              <w:bottom w:w="90" w:type="dxa"/>
              <w:right w:w="135" w:type="dxa"/>
            </w:tcMar>
            <w:vAlign w:val="center"/>
          </w:tcPr>
          <w:p w14:paraId="22C327FE">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存在轻微瑕疵（如非故意的行政处罚记录），经甲方同意且承诺整改。</w:t>
            </w:r>
          </w:p>
        </w:tc>
        <w:tc>
          <w:tcPr>
            <w:tcW w:w="3000" w:type="dxa"/>
            <w:noWrap w:val="0"/>
            <w:tcMar>
              <w:top w:w="90" w:type="dxa"/>
              <w:left w:w="135" w:type="dxa"/>
              <w:bottom w:w="90" w:type="dxa"/>
              <w:right w:w="135" w:type="dxa"/>
            </w:tcMar>
            <w:vAlign w:val="center"/>
          </w:tcPr>
          <w:p w14:paraId="41902A12">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签订《安全履职承诺书》，试用期内跟踪考察。</w:t>
            </w:r>
          </w:p>
        </w:tc>
      </w:tr>
      <w:tr w14:paraId="46AA95E7">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0DC86F1A">
            <w:pPr>
              <w:widowControl/>
              <w:spacing w:line="500" w:lineRule="exact"/>
              <w:jc w:val="center"/>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一票否决</w:t>
            </w:r>
          </w:p>
        </w:tc>
        <w:tc>
          <w:tcPr>
            <w:tcW w:w="4200" w:type="dxa"/>
            <w:noWrap w:val="0"/>
            <w:tcMar>
              <w:top w:w="90" w:type="dxa"/>
              <w:left w:w="135" w:type="dxa"/>
              <w:bottom w:w="90" w:type="dxa"/>
              <w:right w:w="135" w:type="dxa"/>
            </w:tcMar>
            <w:vAlign w:val="center"/>
          </w:tcPr>
          <w:p w14:paraId="68B5583A">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1.有故意犯罪、性侵、虐待未成年人等前科；2.提供虚假政审材料；3.核心岗位政治素质不达标。</w:t>
            </w:r>
          </w:p>
        </w:tc>
        <w:tc>
          <w:tcPr>
            <w:tcW w:w="3000" w:type="dxa"/>
            <w:noWrap w:val="0"/>
            <w:tcMar>
              <w:top w:w="90" w:type="dxa"/>
              <w:left w:w="135" w:type="dxa"/>
              <w:bottom w:w="90" w:type="dxa"/>
              <w:right w:w="135" w:type="dxa"/>
            </w:tcMar>
            <w:vAlign w:val="center"/>
          </w:tcPr>
          <w:p w14:paraId="1CC80BD8">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坚决不予录用，记录入企业 “禁聘人员名录”。</w:t>
            </w:r>
          </w:p>
        </w:tc>
      </w:tr>
    </w:tbl>
    <w:p w14:paraId="685432F5">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（三）物业人员政审报告制度</w:t>
      </w:r>
    </w:p>
    <w:p w14:paraId="24CB94FD">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报告主体：物业企业政审工作组，指定专人负责报告材料的汇总、报送与存档；</w:t>
      </w:r>
    </w:p>
    <w:p w14:paraId="4DDED172">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报告对象：校园甲方（学校）安全管理部门，重大情况同步报属地公安机关。</w:t>
      </w:r>
    </w:p>
    <w:p w14:paraId="6BA852BB">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档案留存：物业企业：建立 “一人一档”，政审材料与报告回执合并存档，留存期不少于离职后 3 年；</w:t>
      </w:r>
    </w:p>
    <w:p w14:paraId="7B7CA137">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甲方部门：分类存放报备表、季度报告及应急报告，电子档备份不少于 5 年，确保可追溯。</w:t>
      </w:r>
    </w:p>
    <w:p w14:paraId="2DC13E8B">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四、保障与监督机制</w:t>
      </w:r>
    </w:p>
    <w:p w14:paraId="4FF61BDE">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（一）培训与考核</w:t>
      </w:r>
    </w:p>
    <w:p w14:paraId="6EF9840A">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每月开展 1 次政审业务培训，覆盖法律法规、调查技巧、保密要求，考核不合格者不得参与政审工作；</w:t>
      </w:r>
    </w:p>
    <w:p w14:paraId="480FF446">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将政审与报告工作质量纳入物业企业绩效考核，与服务费用挂钩。</w:t>
      </w:r>
    </w:p>
    <w:p w14:paraId="74B71496">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（二）责任追究</w:t>
      </w:r>
    </w:p>
    <w:p w14:paraId="6E9F15B0">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候选人提供虚假材料的，立即辞退并列入禁聘名录，涉嫌违法的移交公安机关；</w:t>
      </w:r>
    </w:p>
    <w:p w14:paraId="6F0F4A12">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政审人员存在 “漏查关键信息、泄露隐私、隐瞒问题” 等行为的，给予纪律处分，造成安全事故的追究法律责任；</w:t>
      </w:r>
    </w:p>
    <w:p w14:paraId="79D9F1D7">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物业企业未按规定报告的，甲方有权扣除相应考核分数，限期整改仍不合格的终止服务合同。</w:t>
      </w:r>
    </w:p>
    <w:p w14:paraId="4A26C635">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（三）保密管理</w:t>
      </w:r>
    </w:p>
    <w:p w14:paraId="31325413">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政审材料存储于加密档案柜，电子档设置访问权限，仅限政审工作组与甲方审核人员查看；</w:t>
      </w:r>
    </w:p>
    <w:p w14:paraId="25CB7402">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销毁过期材料需执行 “双人监销”，填写《档案销毁记录》，禁止随意丢弃含个人信息的文件。</w:t>
      </w:r>
    </w:p>
    <w:p w14:paraId="25090E2D">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4.拟采取的管理服务模式方案至少包括以下内容：</w:t>
      </w:r>
    </w:p>
    <w:p w14:paraId="0E8AA7C7">
      <w:pPr>
        <w:widowControl/>
        <w:spacing w:line="560" w:lineRule="exact"/>
        <w:ind w:firstLine="480"/>
        <w:jc w:val="left"/>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lang w:val="en-US" w:eastAsia="zh-CN"/>
        </w:rPr>
        <w:t>1</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环境卫生管理：至少包含</w:t>
      </w:r>
      <w:r>
        <w:rPr>
          <w:rFonts w:hint="eastAsia" w:ascii="宋体" w:hAnsi="宋体" w:eastAsia="宋体" w:cs="宋体"/>
          <w:color w:val="auto"/>
          <w:sz w:val="24"/>
          <w:szCs w:val="20"/>
          <w:highlight w:val="none"/>
        </w:rPr>
        <w:t>教学</w:t>
      </w:r>
      <w:r>
        <w:rPr>
          <w:rFonts w:hint="eastAsia" w:ascii="宋体" w:hAnsi="宋体" w:eastAsia="宋体" w:cs="宋体"/>
          <w:color w:val="auto"/>
          <w:sz w:val="24"/>
          <w:szCs w:val="20"/>
          <w:highlight w:val="none"/>
          <w:lang w:eastAsia="zh-CN"/>
        </w:rPr>
        <w:t>办公</w:t>
      </w:r>
      <w:r>
        <w:rPr>
          <w:rFonts w:hint="eastAsia" w:ascii="宋体" w:hAnsi="宋体" w:eastAsia="宋体" w:cs="宋体"/>
          <w:color w:val="auto"/>
          <w:sz w:val="24"/>
          <w:szCs w:val="20"/>
          <w:highlight w:val="none"/>
        </w:rPr>
        <w:t>区、公</w:t>
      </w:r>
      <w:r>
        <w:rPr>
          <w:rFonts w:hint="eastAsia" w:ascii="宋体" w:hAnsi="宋体" w:cs="宋体"/>
          <w:color w:val="auto"/>
          <w:sz w:val="24"/>
          <w:szCs w:val="20"/>
          <w:highlight w:val="none"/>
        </w:rPr>
        <w:t>共区域</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绿化等，达到无脏杂物、无污迹，无异味。重点考核 “清洁频次、卫生达标率、垃圾分类合规率、消毒记录完整性”，需杜绝 “卫生间异味、垃圾满溢、消毒无记录” 等扣分项</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防 “卫生死角、消毒缺记录”</w:t>
      </w:r>
      <w:r>
        <w:rPr>
          <w:rFonts w:hint="eastAsia" w:ascii="宋体" w:hAnsi="宋体" w:cs="宋体"/>
          <w:color w:val="auto"/>
          <w:sz w:val="24"/>
          <w:szCs w:val="20"/>
          <w:highlight w:val="none"/>
          <w:lang w:eastAsia="zh-CN"/>
        </w:rPr>
        <w:t>。</w:t>
      </w:r>
    </w:p>
    <w:p w14:paraId="6EAD99BD">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具体管理措施</w:t>
      </w:r>
    </w:p>
    <w:p w14:paraId="66E93964">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制定《区域清洁频次表》：公共区域每日清扫 2 次（早 6 点、午 12 点）、拖拭 1 次（晚 5 点）；卫生间每 2 小时巡检 1 次（清理垃圾、擦拭台面、喷洒除臭剂）；食堂餐后 30 分钟内清理餐桌与地面，垃圾日产日清。</w:t>
      </w:r>
    </w:p>
    <w:p w14:paraId="1945ED38">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垃圾分类实行 “督导员 + 标识引导”：每个垃圾点配备 1 名督导员，指导师生正确分类，每日记录《垃圾分类台账》（可回收物、厨余垃圾、其他垃圾重量）。</w:t>
      </w:r>
    </w:p>
    <w:p w14:paraId="3BB9EE0E">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考核保障：</w:t>
      </w:r>
    </w:p>
    <w:p w14:paraId="7EFCA4BD">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每日下班前，保洁组长对各区域进行 “自查评分”（按招标人考核标准打分，低于 90 分立即整改），留存自查记录。</w:t>
      </w:r>
    </w:p>
    <w:p w14:paraId="665343A9">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季度考核前 1 周，对卫生死角（如楼梯转角、垃圾桶底部）进行 “深度清洁”，同步整理《消毒记录》（如卫生间每日消毒 2 次、食堂餐具每批次消毒），确保记录完整可查。</w:t>
      </w:r>
    </w:p>
    <w:p w14:paraId="6688C1CE">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lang w:val="en-US" w:eastAsia="zh-CN"/>
        </w:rPr>
        <w:t>2</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设施设备运维管理：至少包含功能室的管理、季节性维护等内容，达到熟练掌握各功能室内电源、灯光设备、音响设备、大屏控制设备的使用方法，定期维护。</w:t>
      </w:r>
    </w:p>
    <w:p w14:paraId="56391AB2">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lang w:val="en-US" w:eastAsia="zh-CN"/>
        </w:rPr>
        <w:t>3</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特色管理模式：至少包含活动与会务、假期管理等内容，做到及时清理（清场），检查是否有遗留物品、未熄灭的火种等，所有场所在未使用时均保持整洁，卫生达标，能随时投入使用，避免发生任何安全事件。</w:t>
      </w:r>
    </w:p>
    <w:p w14:paraId="3284028D">
      <w:pPr>
        <w:widowControl/>
        <w:spacing w:line="560" w:lineRule="exact"/>
        <w:ind w:firstLine="480"/>
        <w:jc w:val="left"/>
        <w:rPr>
          <w:rFonts w:ascii="宋体" w:hAnsi="宋体" w:cs="宋体"/>
          <w:b/>
          <w:bCs/>
          <w:color w:val="auto"/>
          <w:sz w:val="24"/>
          <w:szCs w:val="20"/>
          <w:highlight w:val="none"/>
        </w:rPr>
      </w:pPr>
      <w:r>
        <w:rPr>
          <w:rFonts w:hint="eastAsia" w:ascii="宋体" w:hAnsi="宋体" w:cs="宋体"/>
          <w:b/>
          <w:bCs/>
          <w:color w:val="auto"/>
          <w:sz w:val="24"/>
          <w:szCs w:val="20"/>
          <w:highlight w:val="none"/>
          <w:lang w:val="zh-CN"/>
        </w:rPr>
        <w:t>5.适合本项目的各种突发事件的处理预案方案至少包括以下内容</w:t>
      </w:r>
      <w:r>
        <w:rPr>
          <w:rFonts w:hint="eastAsia" w:ascii="宋体" w:hAnsi="宋体" w:cs="宋体"/>
          <w:b/>
          <w:bCs/>
          <w:color w:val="auto"/>
          <w:sz w:val="24"/>
          <w:szCs w:val="20"/>
          <w:highlight w:val="none"/>
        </w:rPr>
        <w:t>：</w:t>
      </w:r>
    </w:p>
    <w:p w14:paraId="642F2F12">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针对物业服务安全方面在学校遇到以下几个场景中提出的处理预案：</w:t>
      </w:r>
      <w:r>
        <w:rPr>
          <w:rFonts w:ascii="Calibri" w:hAnsi="Calibri" w:cs="Calibri"/>
          <w:color w:val="auto"/>
          <w:sz w:val="21"/>
          <w:szCs w:val="16"/>
          <w:highlight w:val="none"/>
          <w:lang w:val="zh-CN"/>
        </w:rPr>
        <w:t>①</w:t>
      </w:r>
      <w:r>
        <w:rPr>
          <w:rFonts w:hint="eastAsia" w:ascii="宋体" w:hAnsi="宋体" w:cs="宋体"/>
          <w:color w:val="auto"/>
          <w:sz w:val="24"/>
          <w:szCs w:val="20"/>
          <w:highlight w:val="none"/>
          <w:lang w:val="zh-CN"/>
        </w:rPr>
        <w:t>自然灾害中的应急预案安全提示（如放假防盗、汛期防漏等）；</w:t>
      </w:r>
      <w:r>
        <w:rPr>
          <w:rFonts w:ascii="Calibri" w:hAnsi="Calibri" w:cs="Calibri"/>
          <w:color w:val="auto"/>
          <w:sz w:val="21"/>
          <w:szCs w:val="16"/>
          <w:highlight w:val="none"/>
          <w:lang w:val="zh-CN"/>
        </w:rPr>
        <w:t>②</w:t>
      </w:r>
      <w:r>
        <w:rPr>
          <w:rFonts w:hint="eastAsia" w:ascii="宋体" w:hAnsi="宋体" w:cs="宋体"/>
          <w:color w:val="auto"/>
          <w:sz w:val="24"/>
          <w:szCs w:val="20"/>
          <w:highlight w:val="none"/>
          <w:lang w:val="zh-CN"/>
        </w:rPr>
        <w:t>重大节日及大型活动。并能井然有序地配合学校处理好突发事件，在最大限度内控制事态的发展，同时按照突发事件信息上报流程报送学校相关部门。</w:t>
      </w:r>
    </w:p>
    <w:p w14:paraId="32E1106E">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6.日常管理措施等包括以下内容：</w:t>
      </w:r>
    </w:p>
    <w:p w14:paraId="2F8ABE02">
      <w:pPr>
        <w:widowControl/>
        <w:spacing w:line="560" w:lineRule="exact"/>
        <w:ind w:firstLine="482"/>
        <w:jc w:val="left"/>
        <w:rPr>
          <w:rFonts w:ascii="宋体" w:hAnsi="宋体" w:cs="宋体"/>
          <w:color w:val="auto"/>
          <w:sz w:val="24"/>
          <w:szCs w:val="20"/>
          <w:highlight w:val="none"/>
        </w:rPr>
      </w:pPr>
      <w:r>
        <w:rPr>
          <w:rFonts w:hint="eastAsia" w:ascii="宋体" w:hAnsi="宋体" w:cs="宋体"/>
          <w:color w:val="auto"/>
          <w:sz w:val="24"/>
          <w:szCs w:val="20"/>
          <w:highlight w:val="none"/>
          <w:lang w:eastAsia="zh-CN"/>
        </w:rPr>
        <w:t>卫生保洁、绿化养护、水电</w:t>
      </w:r>
      <w:r>
        <w:rPr>
          <w:rFonts w:hint="eastAsia" w:ascii="宋体" w:hAnsi="宋体" w:cs="宋体"/>
          <w:color w:val="auto"/>
          <w:sz w:val="24"/>
          <w:szCs w:val="20"/>
          <w:highlight w:val="none"/>
          <w:lang w:val="en-US" w:eastAsia="zh-CN"/>
        </w:rPr>
        <w:t>服务</w:t>
      </w:r>
      <w:r>
        <w:rPr>
          <w:rFonts w:hint="eastAsia" w:ascii="宋体" w:hAnsi="宋体" w:cs="宋体"/>
          <w:color w:val="auto"/>
          <w:sz w:val="24"/>
          <w:szCs w:val="20"/>
          <w:highlight w:val="none"/>
        </w:rPr>
        <w:t>、清洁保洁管理、会务服务管理等，根据招标人《考核细则》</w:t>
      </w:r>
      <w:r>
        <w:rPr>
          <w:rFonts w:hint="eastAsia" w:ascii="宋体" w:hAnsi="宋体" w:cs="宋体"/>
          <w:color w:val="auto"/>
          <w:sz w:val="24"/>
          <w:szCs w:val="20"/>
          <w:highlight w:val="none"/>
        </w:rPr>
        <w:t>综合量化考核，</w:t>
      </w:r>
      <w:r>
        <w:rPr>
          <w:rFonts w:ascii="宋体" w:hAnsi="宋体" w:cs="宋体"/>
          <w:color w:val="auto"/>
          <w:sz w:val="24"/>
          <w:szCs w:val="20"/>
          <w:highlight w:val="none"/>
        </w:rPr>
        <w:t xml:space="preserve"> </w:t>
      </w:r>
      <w:r>
        <w:rPr>
          <w:rFonts w:hint="eastAsia" w:ascii="宋体" w:hAnsi="宋体" w:cs="宋体"/>
          <w:color w:val="auto"/>
          <w:sz w:val="24"/>
          <w:szCs w:val="20"/>
          <w:highlight w:val="none"/>
        </w:rPr>
        <w:t>针对性的制定区域职能管理措施，做到日常考核、季度考核、专项考核大于等于</w:t>
      </w:r>
      <w:r>
        <w:rPr>
          <w:rFonts w:ascii="宋体" w:hAnsi="宋体" w:cs="宋体"/>
          <w:color w:val="auto"/>
          <w:sz w:val="24"/>
          <w:szCs w:val="20"/>
          <w:highlight w:val="none"/>
        </w:rPr>
        <w:t>90</w:t>
      </w:r>
      <w:r>
        <w:rPr>
          <w:rFonts w:hint="eastAsia" w:ascii="宋体" w:hAnsi="宋体" w:cs="宋体"/>
          <w:color w:val="auto"/>
          <w:sz w:val="24"/>
          <w:szCs w:val="20"/>
          <w:highlight w:val="none"/>
        </w:rPr>
        <w:t>分以上。</w:t>
      </w:r>
    </w:p>
    <w:p w14:paraId="6D0383F2">
      <w:pPr>
        <w:widowControl/>
        <w:spacing w:line="560" w:lineRule="exact"/>
        <w:ind w:firstLine="482"/>
        <w:jc w:val="left"/>
        <w:rPr>
          <w:rFonts w:ascii="宋体" w:hAnsi="宋体" w:cs="宋体"/>
          <w:b/>
          <w:bCs/>
          <w:color w:val="auto"/>
          <w:sz w:val="24"/>
          <w:szCs w:val="20"/>
          <w:highlight w:val="none"/>
        </w:rPr>
      </w:pPr>
      <w:r>
        <w:rPr>
          <w:rFonts w:hint="eastAsia" w:ascii="宋体" w:hAnsi="宋体" w:cs="宋体"/>
          <w:b/>
          <w:bCs/>
          <w:color w:val="auto"/>
          <w:sz w:val="24"/>
          <w:szCs w:val="20"/>
          <w:highlight w:val="none"/>
        </w:rPr>
        <w:t>7.体系认证</w:t>
      </w:r>
    </w:p>
    <w:p w14:paraId="06549F8F">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w:t>
      </w:r>
      <w:r>
        <w:rPr>
          <w:rFonts w:hint="eastAsia" w:ascii="宋体" w:hAnsi="宋体" w:cs="宋体"/>
          <w:color w:val="auto"/>
          <w:sz w:val="24"/>
          <w:szCs w:val="20"/>
          <w:highlight w:val="none"/>
        </w:rPr>
        <w:t>书的</w:t>
      </w:r>
      <w:r>
        <w:rPr>
          <w:rFonts w:hint="eastAsia" w:ascii="宋体" w:hAnsi="宋体" w:cs="宋体"/>
          <w:b/>
          <w:bCs/>
          <w:color w:val="auto"/>
          <w:sz w:val="24"/>
          <w:szCs w:val="20"/>
          <w:highlight w:val="none"/>
        </w:rPr>
        <w:t>优先</w:t>
      </w:r>
      <w:r>
        <w:rPr>
          <w:rFonts w:hint="eastAsia" w:ascii="宋体" w:hAnsi="宋体" w:cs="宋体"/>
          <w:color w:val="auto"/>
          <w:sz w:val="24"/>
          <w:szCs w:val="20"/>
          <w:highlight w:val="none"/>
        </w:rPr>
        <w:t>。</w:t>
      </w:r>
    </w:p>
    <w:p w14:paraId="67ACF730">
      <w:pPr>
        <w:widowControl/>
        <w:spacing w:line="560" w:lineRule="exact"/>
        <w:ind w:firstLine="480"/>
        <w:jc w:val="left"/>
        <w:rPr>
          <w:rFonts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8</w:t>
      </w:r>
      <w:r>
        <w:rPr>
          <w:rFonts w:hint="eastAsia" w:ascii="宋体" w:hAnsi="宋体" w:cs="宋体"/>
          <w:b/>
          <w:bCs/>
          <w:color w:val="auto"/>
          <w:sz w:val="24"/>
          <w:szCs w:val="20"/>
          <w:highlight w:val="none"/>
        </w:rPr>
        <w:t>.业绩</w:t>
      </w:r>
    </w:p>
    <w:p w14:paraId="3DA2B255">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投标人需要具备丰富的物业服务相关承接经验，确保本项目的顺利实施，投标人自202</w:t>
      </w:r>
      <w:r>
        <w:rPr>
          <w:rFonts w:hint="eastAsia" w:ascii="宋体" w:hAnsi="宋体" w:cs="宋体"/>
          <w:color w:val="auto"/>
          <w:sz w:val="24"/>
          <w:szCs w:val="20"/>
          <w:highlight w:val="none"/>
          <w:lang w:val="en-US" w:eastAsia="zh-CN"/>
        </w:rPr>
        <w:t>3</w:t>
      </w:r>
      <w:r>
        <w:rPr>
          <w:rFonts w:hint="eastAsia" w:ascii="宋体" w:hAnsi="宋体" w:cs="宋体"/>
          <w:color w:val="auto"/>
          <w:sz w:val="24"/>
          <w:szCs w:val="20"/>
          <w:highlight w:val="none"/>
        </w:rPr>
        <w:t>年1月1日以来（以合同签订日期为准）承接过类似物业管理服务项目业绩的</w:t>
      </w:r>
      <w:r>
        <w:rPr>
          <w:rFonts w:hint="eastAsia" w:ascii="宋体" w:hAnsi="宋体" w:cs="宋体"/>
          <w:b/>
          <w:bCs/>
          <w:color w:val="auto"/>
          <w:sz w:val="24"/>
          <w:szCs w:val="20"/>
          <w:highlight w:val="none"/>
        </w:rPr>
        <w:t>优先</w:t>
      </w:r>
      <w:r>
        <w:rPr>
          <w:rFonts w:hint="eastAsia" w:ascii="宋体" w:hAnsi="宋体" w:cs="宋体"/>
          <w:color w:val="auto"/>
          <w:sz w:val="24"/>
          <w:szCs w:val="20"/>
          <w:highlight w:val="none"/>
        </w:rPr>
        <w:t>。</w:t>
      </w:r>
    </w:p>
    <w:p w14:paraId="7F7CE7F7">
      <w:pPr>
        <w:widowControl/>
        <w:spacing w:line="560" w:lineRule="exact"/>
        <w:ind w:firstLine="480"/>
        <w:jc w:val="left"/>
        <w:rPr>
          <w:rFonts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八</w:t>
      </w:r>
      <w:r>
        <w:rPr>
          <w:rFonts w:hint="eastAsia" w:ascii="宋体" w:hAnsi="宋体" w:cs="宋体"/>
          <w:b/>
          <w:bCs/>
          <w:color w:val="auto"/>
          <w:sz w:val="24"/>
          <w:szCs w:val="20"/>
          <w:highlight w:val="none"/>
        </w:rPr>
        <w:t>、采购标的对应的中小企业划分标准所属行业一览表</w:t>
      </w:r>
    </w:p>
    <w:tbl>
      <w:tblPr>
        <w:tblStyle w:val="29"/>
        <w:tblW w:w="8710" w:type="dxa"/>
        <w:jc w:val="center"/>
        <w:tblCellSpacing w:w="0" w:type="dxa"/>
        <w:tblLayout w:type="fixed"/>
        <w:tblCellMar>
          <w:top w:w="0" w:type="dxa"/>
          <w:left w:w="108" w:type="dxa"/>
          <w:bottom w:w="0" w:type="dxa"/>
          <w:right w:w="108" w:type="dxa"/>
        </w:tblCellMar>
      </w:tblPr>
      <w:tblGrid>
        <w:gridCol w:w="959"/>
        <w:gridCol w:w="4141"/>
        <w:gridCol w:w="3610"/>
      </w:tblGrid>
      <w:tr w14:paraId="1AECC279">
        <w:tblPrEx>
          <w:tblCellMar>
            <w:top w:w="0" w:type="dxa"/>
            <w:left w:w="108" w:type="dxa"/>
            <w:bottom w:w="0" w:type="dxa"/>
            <w:right w:w="108" w:type="dxa"/>
          </w:tblCellMar>
        </w:tblPrEx>
        <w:trPr>
          <w:trHeight w:val="89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E909D9F">
            <w:pPr>
              <w:widowControl/>
              <w:spacing w:line="500" w:lineRule="exact"/>
              <w:jc w:val="center"/>
              <w:rPr>
                <w:bCs/>
                <w:color w:val="auto"/>
                <w:sz w:val="24"/>
                <w:highlight w:val="none"/>
              </w:rPr>
            </w:pPr>
            <w:r>
              <w:rPr>
                <w:rFonts w:hint="eastAsia"/>
                <w:bCs/>
                <w:color w:val="auto"/>
                <w:sz w:val="24"/>
                <w:highlight w:val="none"/>
              </w:rPr>
              <w:t>序号</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7F919BE9">
            <w:pPr>
              <w:widowControl/>
              <w:spacing w:line="500" w:lineRule="exact"/>
              <w:jc w:val="center"/>
              <w:rPr>
                <w:bCs/>
                <w:color w:val="auto"/>
                <w:sz w:val="24"/>
                <w:highlight w:val="none"/>
              </w:rPr>
            </w:pPr>
            <w:r>
              <w:rPr>
                <w:rFonts w:hint="eastAsia"/>
                <w:bCs/>
                <w:color w:val="auto"/>
                <w:sz w:val="24"/>
                <w:highlight w:val="none"/>
              </w:rPr>
              <w:t>采购标的</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7510229E">
            <w:pPr>
              <w:widowControl/>
              <w:spacing w:line="500" w:lineRule="exact"/>
              <w:jc w:val="center"/>
              <w:rPr>
                <w:bCs/>
                <w:color w:val="auto"/>
                <w:sz w:val="24"/>
                <w:highlight w:val="none"/>
              </w:rPr>
            </w:pPr>
            <w:r>
              <w:rPr>
                <w:rFonts w:hint="eastAsia"/>
                <w:bCs/>
                <w:color w:val="auto"/>
                <w:sz w:val="24"/>
                <w:highlight w:val="none"/>
              </w:rPr>
              <w:t>对应中小企业划分标准所属行业</w:t>
            </w:r>
          </w:p>
        </w:tc>
      </w:tr>
      <w:tr w14:paraId="0384908B">
        <w:tblPrEx>
          <w:tblCellMar>
            <w:top w:w="0" w:type="dxa"/>
            <w:left w:w="108" w:type="dxa"/>
            <w:bottom w:w="0" w:type="dxa"/>
            <w:right w:w="108" w:type="dxa"/>
          </w:tblCellMar>
        </w:tblPrEx>
        <w:trPr>
          <w:trHeight w:val="10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295E99B">
            <w:pPr>
              <w:widowControl/>
              <w:spacing w:line="500" w:lineRule="exact"/>
              <w:jc w:val="center"/>
              <w:rPr>
                <w:bCs/>
                <w:color w:val="auto"/>
                <w:sz w:val="24"/>
                <w:highlight w:val="none"/>
              </w:rPr>
            </w:pPr>
            <w:r>
              <w:rPr>
                <w:rFonts w:hint="eastAsia"/>
                <w:bCs/>
                <w:color w:val="auto"/>
                <w:sz w:val="24"/>
                <w:highlight w:val="none"/>
              </w:rPr>
              <w:t>1</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16A14FDC">
            <w:pPr>
              <w:widowControl/>
              <w:spacing w:line="500" w:lineRule="exact"/>
              <w:jc w:val="center"/>
              <w:rPr>
                <w:bCs/>
                <w:color w:val="auto"/>
                <w:sz w:val="24"/>
                <w:highlight w:val="none"/>
              </w:rPr>
            </w:pPr>
            <w:r>
              <w:rPr>
                <w:rFonts w:hint="eastAsia"/>
                <w:bCs/>
                <w:color w:val="auto"/>
                <w:sz w:val="24"/>
                <w:highlight w:val="none"/>
                <w:lang w:eastAsia="zh-CN"/>
              </w:rPr>
              <w:t>盐城市新洋实验小学2026年度</w:t>
            </w:r>
            <w:r>
              <w:rPr>
                <w:rFonts w:hint="eastAsia"/>
                <w:bCs/>
                <w:color w:val="auto"/>
                <w:sz w:val="24"/>
                <w:highlight w:val="none"/>
              </w:rPr>
              <w:t>物业服务项目</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23DF1C6E">
            <w:pPr>
              <w:widowControl/>
              <w:spacing w:line="500" w:lineRule="exact"/>
              <w:jc w:val="center"/>
              <w:rPr>
                <w:bCs/>
                <w:color w:val="auto"/>
                <w:sz w:val="24"/>
                <w:highlight w:val="none"/>
              </w:rPr>
            </w:pPr>
            <w:r>
              <w:rPr>
                <w:rFonts w:hint="eastAsia"/>
                <w:bCs/>
                <w:color w:val="auto"/>
                <w:sz w:val="24"/>
                <w:highlight w:val="none"/>
              </w:rPr>
              <w:t>物业管理</w:t>
            </w:r>
          </w:p>
        </w:tc>
      </w:tr>
    </w:tbl>
    <w:p w14:paraId="57E9C487">
      <w:pPr>
        <w:numPr>
          <w:ilvl w:val="0"/>
          <w:numId w:val="0"/>
        </w:numPr>
        <w:ind w:firstLine="482"/>
        <w:rPr>
          <w:rFonts w:hint="eastAsia" w:ascii="宋体" w:hAnsi="宋体" w:eastAsia="宋体" w:cs="宋体"/>
          <w:b/>
          <w:bCs/>
          <w:color w:val="auto"/>
          <w:sz w:val="24"/>
          <w:szCs w:val="20"/>
          <w:highlight w:val="none"/>
          <w:lang w:eastAsia="zh-CN"/>
        </w:rPr>
      </w:pPr>
    </w:p>
    <w:p w14:paraId="7019E20F">
      <w:pPr>
        <w:numPr>
          <w:ilvl w:val="0"/>
          <w:numId w:val="0"/>
        </w:numPr>
        <w:ind w:firstLine="482"/>
        <w:rPr>
          <w:rFonts w:hint="eastAsia" w:ascii="宋体" w:hAnsi="宋体" w:eastAsia="宋体" w:cs="宋体"/>
          <w:b/>
          <w:bCs/>
          <w:color w:val="auto"/>
          <w:sz w:val="24"/>
          <w:szCs w:val="20"/>
          <w:highlight w:val="none"/>
          <w:lang w:eastAsia="zh-CN"/>
        </w:rPr>
      </w:pPr>
      <w:r>
        <w:rPr>
          <w:rFonts w:hint="eastAsia" w:ascii="宋体" w:hAnsi="宋体" w:cs="宋体"/>
          <w:b/>
          <w:bCs/>
          <w:color w:val="auto"/>
          <w:sz w:val="24"/>
          <w:szCs w:val="20"/>
          <w:highlight w:val="none"/>
          <w:lang w:val="en-US" w:eastAsia="zh-CN"/>
        </w:rPr>
        <w:t>九</w:t>
      </w:r>
      <w:r>
        <w:rPr>
          <w:rFonts w:hint="eastAsia" w:ascii="宋体" w:hAnsi="宋体" w:eastAsia="宋体" w:cs="宋体"/>
          <w:b/>
          <w:bCs/>
          <w:color w:val="auto"/>
          <w:sz w:val="24"/>
          <w:szCs w:val="20"/>
          <w:highlight w:val="none"/>
          <w:lang w:eastAsia="zh-CN"/>
        </w:rPr>
        <w:t>、合同期限</w:t>
      </w:r>
    </w:p>
    <w:p w14:paraId="2D4ACC31">
      <w:pPr>
        <w:widowControl/>
        <w:spacing w:line="500" w:lineRule="exact"/>
        <w:ind w:firstLine="480"/>
        <w:jc w:val="left"/>
        <w:rPr>
          <w:rFonts w:hint="eastAsia" w:ascii="Times New Roman" w:hAnsi="Times New Roman" w:eastAsia="宋体" w:cs="Times New Roman"/>
          <w:bCs/>
          <w:color w:val="auto"/>
          <w:sz w:val="24"/>
          <w:highlight w:val="none"/>
          <w:lang w:eastAsia="zh-CN"/>
        </w:rPr>
      </w:pPr>
      <w:r>
        <w:rPr>
          <w:rFonts w:hint="eastAsia" w:ascii="Times New Roman" w:hAnsi="Times New Roman" w:eastAsia="宋体" w:cs="Times New Roman"/>
          <w:bCs/>
          <w:color w:val="auto"/>
          <w:sz w:val="24"/>
          <w:highlight w:val="none"/>
        </w:rPr>
        <w:t>合同履行期限：</w:t>
      </w:r>
      <w:r>
        <w:rPr>
          <w:rFonts w:hint="eastAsia" w:cs="Times New Roman"/>
          <w:bCs/>
          <w:color w:val="auto"/>
          <w:sz w:val="24"/>
          <w:highlight w:val="none"/>
          <w:lang w:eastAsia="zh-CN"/>
        </w:rPr>
        <w:t>一年（试用期3个月）。</w:t>
      </w:r>
    </w:p>
    <w:p w14:paraId="1838858B">
      <w:pPr>
        <w:widowControl/>
        <w:spacing w:line="500" w:lineRule="exact"/>
        <w:jc w:val="left"/>
        <w:rPr>
          <w:rFonts w:ascii="宋体" w:hAnsi="宋体" w:eastAsia="宋体" w:cs="宋体"/>
          <w:color w:val="auto"/>
          <w:sz w:val="44"/>
          <w:szCs w:val="44"/>
          <w:highlight w:val="none"/>
        </w:rPr>
      </w:pPr>
      <w:r>
        <w:rPr>
          <w:rFonts w:hint="eastAsia" w:ascii="Times New Roman" w:hAnsi="Times New Roman" w:eastAsia="宋体" w:cs="Times New Roman"/>
          <w:bCs/>
          <w:color w:val="auto"/>
          <w:sz w:val="24"/>
          <w:highlight w:val="none"/>
        </w:rPr>
        <w:br w:type="page" w:clear="all"/>
      </w:r>
      <w:r>
        <w:rPr>
          <w:rFonts w:hint="eastAsia" w:ascii="Times New Roman" w:hAnsi="Times New Roman" w:eastAsia="宋体" w:cs="Times New Roman"/>
          <w:bCs/>
          <w:color w:val="auto"/>
          <w:sz w:val="24"/>
          <w:highlight w:val="none"/>
          <w:lang w:val="en-US" w:eastAsia="zh-CN"/>
        </w:rPr>
        <w:t xml:space="preserve">         </w:t>
      </w:r>
      <w:r>
        <w:rPr>
          <w:rFonts w:hint="eastAsia" w:ascii="宋体" w:hAnsi="宋体" w:eastAsia="宋体" w:cs="宋体"/>
          <w:color w:val="auto"/>
          <w:sz w:val="44"/>
          <w:szCs w:val="44"/>
          <w:highlight w:val="none"/>
        </w:rPr>
        <w:t>第五章  评标方法与评标标准</w:t>
      </w:r>
    </w:p>
    <w:p w14:paraId="23705D61">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一、定标原则</w:t>
      </w:r>
    </w:p>
    <w:p w14:paraId="5207474E">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本项目采用</w:t>
      </w:r>
      <w:r>
        <w:rPr>
          <w:rFonts w:hint="eastAsia" w:ascii="宋体" w:hAnsi="宋体" w:cs="宋体"/>
          <w:color w:val="auto"/>
          <w:sz w:val="24"/>
          <w:szCs w:val="20"/>
          <w:highlight w:val="none"/>
          <w:u w:val="single"/>
          <w:lang w:val="zh-CN"/>
        </w:rPr>
        <w:t>综合评分</w:t>
      </w:r>
      <w:r>
        <w:rPr>
          <w:rFonts w:hint="eastAsia" w:ascii="宋体" w:hAnsi="宋体" w:cs="宋体"/>
          <w:color w:val="auto"/>
          <w:sz w:val="24"/>
          <w:szCs w:val="20"/>
          <w:highlight w:val="none"/>
          <w:lang w:val="zh-CN"/>
        </w:rPr>
        <w:t>法。</w:t>
      </w:r>
      <w:r>
        <w:rPr>
          <w:rFonts w:hint="eastAsia" w:ascii="宋体" w:hAnsi="宋体" w:cs="宋体"/>
          <w:color w:val="auto"/>
          <w:sz w:val="24"/>
          <w:szCs w:val="20"/>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05EDFFDB">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小微型企业价格扣除</w:t>
      </w:r>
    </w:p>
    <w:p w14:paraId="7C4B08E1">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（1）本项目专门面向中小企业采购，不再对小型和微型企业报价给予价格扣除。</w:t>
      </w:r>
    </w:p>
    <w:p w14:paraId="1E4CB9DD">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（2）供应商需按照采购文件的要求提供相应的《中小企业声明函》。</w:t>
      </w:r>
    </w:p>
    <w:p w14:paraId="672725DC">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（3）企业标准请参照《关于印发中小企业划型标准规定的通知》（工信部联企业〔2011〕300号）文件规定自行填写。</w:t>
      </w:r>
    </w:p>
    <w:p w14:paraId="055652F8">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2、残疾人福利单位价格扣除</w:t>
      </w:r>
    </w:p>
    <w:p w14:paraId="7A08102E">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（1）本项目对残疾人福利性单位视同小型、微型企业。</w:t>
      </w:r>
    </w:p>
    <w:p w14:paraId="4A5F9677">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（2）残疾人福利单位需按照采购文件的要求提供《残疾人福利性单位声明函》。</w:t>
      </w:r>
    </w:p>
    <w:p w14:paraId="3EC3E797">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78339FD6">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3、监狱和戒毒企业价格扣除</w:t>
      </w:r>
    </w:p>
    <w:p w14:paraId="0E584C52">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（1）本项目对监狱和戒毒企业（简称监狱企业）视同小型、微型企业。</w:t>
      </w:r>
    </w:p>
    <w:p w14:paraId="18ACCC6D">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2EA025CB">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（3）监狱企业标准请参照《关于政府采购支持监狱企业发展有关问题的通知》（财库〔2014〕68号）。</w:t>
      </w:r>
    </w:p>
    <w:p w14:paraId="68886006">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4、残疾人福利单位、监狱企业属于小型、微型企业的，不重复享受政策。</w:t>
      </w:r>
    </w:p>
    <w:p w14:paraId="1336E479">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5、采购本国产品的支持政策</w:t>
      </w:r>
    </w:p>
    <w:p w14:paraId="7BF485D3">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本项目政府采购活动中既有本国产品又有非本国产品参与竞争的，依法对本国产品给予价格评审优惠，对本国产品的报价给予 20%的价格扣除，用扣除后的价格参与评审。</w:t>
      </w:r>
    </w:p>
    <w:p w14:paraId="67B81B5C">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212C0E5">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供应商需按照招标文件的要求提供《关于符合本国产品标准的声明函》（以下简称《声明函》），如不提供将不享受本国产品价格评审优惠。</w:t>
      </w:r>
    </w:p>
    <w:p w14:paraId="2FECC7F3">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横</w:t>
      </w:r>
      <w:r>
        <w:rPr>
          <w:rFonts w:hint="eastAsia" w:ascii="宋体" w:hAnsi="宋体" w:eastAsia="宋体" w:cs="宋体"/>
          <w:color w:val="auto"/>
          <w:sz w:val="24"/>
          <w:szCs w:val="24"/>
          <w:highlight w:val="none"/>
        </w:rPr>
        <w:t>线划除的地方无需填写），三项信息中任意一项未填写的视为该项产品不符合本国产品标准，不享受本国产品价格评审优惠。</w:t>
      </w:r>
    </w:p>
    <w:p w14:paraId="7D520B3A">
      <w:pPr>
        <w:pageBreakBefore w:val="0"/>
        <w:widowControl/>
        <w:spacing w:line="560" w:lineRule="exact"/>
        <w:ind w:firstLine="482"/>
        <w:jc w:val="left"/>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highlight w:val="none"/>
          <w:lang w:val="en-US" w:eastAsia="zh-CN"/>
        </w:rPr>
        <w:t>在苏采云系统</w:t>
      </w:r>
      <w:r>
        <w:rPr>
          <w:rFonts w:hint="eastAsia" w:ascii="宋体" w:hAnsi="宋体" w:eastAsia="宋体" w:cs="宋体"/>
          <w:color w:val="auto"/>
          <w:sz w:val="24"/>
          <w:szCs w:val="24"/>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A0E3B2B">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如属政府强制采购产品未提供认证证书的或认证证书提供不全的将视为未实质性响应采购要求</w:t>
      </w:r>
      <w:r>
        <w:rPr>
          <w:rFonts w:hint="eastAsia" w:ascii="宋体" w:hAnsi="宋体" w:eastAsia="Arial" w:cs="宋体"/>
          <w:color w:val="auto"/>
          <w:sz w:val="24"/>
          <w:szCs w:val="20"/>
          <w:highlight w:val="none"/>
        </w:rPr>
        <w:t>。其他条件相同情况下，应当优先采购节能产品、环境标志产品。</w:t>
      </w:r>
    </w:p>
    <w:p w14:paraId="51C6ECDC">
      <w:pPr>
        <w:widowControl/>
        <w:spacing w:line="560" w:lineRule="exact"/>
        <w:ind w:firstLine="482"/>
        <w:jc w:val="left"/>
        <w:outlineLvl w:val="1"/>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二、评标方法与评标标准</w:t>
      </w:r>
    </w:p>
    <w:p w14:paraId="66DB5A31">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本项目评分总分值为100分。</w:t>
      </w:r>
    </w:p>
    <w:tbl>
      <w:tblPr>
        <w:tblStyle w:val="29"/>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5"/>
        <w:gridCol w:w="6532"/>
        <w:gridCol w:w="923"/>
      </w:tblGrid>
      <w:tr w14:paraId="4A52B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9" w:hRule="atLeast"/>
          <w:tblHeader/>
          <w:jc w:val="center"/>
        </w:trPr>
        <w:tc>
          <w:tcPr>
            <w:tcW w:w="1225" w:type="dxa"/>
            <w:noWrap w:val="0"/>
            <w:vAlign w:val="center"/>
          </w:tcPr>
          <w:p w14:paraId="58286AF2">
            <w:pPr>
              <w:spacing w:line="500" w:lineRule="exact"/>
              <w:ind w:left="-105" w:right="-105"/>
              <w:jc w:val="center"/>
              <w:rPr>
                <w:rFonts w:ascii="宋体" w:hAnsi="宋体" w:cs="宋体"/>
                <w:b/>
                <w:bCs/>
                <w:color w:val="auto"/>
                <w:sz w:val="24"/>
                <w:highlight w:val="none"/>
              </w:rPr>
            </w:pPr>
            <w:r>
              <w:rPr>
                <w:rFonts w:hint="eastAsia" w:ascii="宋体" w:hAnsi="宋体" w:cs="宋体"/>
                <w:b/>
                <w:bCs/>
                <w:color w:val="auto"/>
                <w:sz w:val="24"/>
                <w:highlight w:val="none"/>
              </w:rPr>
              <w:t>评审</w:t>
            </w:r>
          </w:p>
          <w:p w14:paraId="0EF1731B">
            <w:pPr>
              <w:spacing w:line="500" w:lineRule="exact"/>
              <w:ind w:left="-105" w:right="-105"/>
              <w:jc w:val="center"/>
              <w:rPr>
                <w:rFonts w:ascii="宋体" w:hAnsi="宋体" w:cs="宋体"/>
                <w:b/>
                <w:bCs/>
                <w:color w:val="auto"/>
                <w:sz w:val="24"/>
                <w:highlight w:val="none"/>
              </w:rPr>
            </w:pPr>
            <w:r>
              <w:rPr>
                <w:rFonts w:hint="eastAsia" w:ascii="宋体" w:hAnsi="宋体" w:cs="宋体"/>
                <w:b/>
                <w:bCs/>
                <w:color w:val="auto"/>
                <w:sz w:val="24"/>
                <w:highlight w:val="none"/>
              </w:rPr>
              <w:t>项目</w:t>
            </w:r>
          </w:p>
        </w:tc>
        <w:tc>
          <w:tcPr>
            <w:tcW w:w="6532" w:type="dxa"/>
            <w:noWrap w:val="0"/>
            <w:vAlign w:val="center"/>
          </w:tcPr>
          <w:p w14:paraId="7637E404">
            <w:pPr>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评审标准</w:t>
            </w:r>
          </w:p>
        </w:tc>
        <w:tc>
          <w:tcPr>
            <w:tcW w:w="923" w:type="dxa"/>
            <w:noWrap w:val="0"/>
            <w:vAlign w:val="center"/>
          </w:tcPr>
          <w:p w14:paraId="11986526">
            <w:pPr>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最高</w:t>
            </w:r>
          </w:p>
          <w:p w14:paraId="689593B1">
            <w:pPr>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分值</w:t>
            </w:r>
          </w:p>
        </w:tc>
      </w:tr>
      <w:tr w14:paraId="5AE92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7C17CB3E">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投标</w:t>
            </w:r>
          </w:p>
          <w:p w14:paraId="6EE5E87B">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报价</w:t>
            </w:r>
          </w:p>
        </w:tc>
        <w:tc>
          <w:tcPr>
            <w:tcW w:w="6532" w:type="dxa"/>
            <w:noWrap w:val="0"/>
            <w:vAlign w:val="center"/>
          </w:tcPr>
          <w:p w14:paraId="71E1B7F5">
            <w:pPr>
              <w:widowControl/>
              <w:spacing w:line="560" w:lineRule="exact"/>
              <w:ind w:firstLine="482"/>
              <w:jc w:val="left"/>
              <w:rPr>
                <w:rFonts w:ascii="宋体" w:hAnsi="宋体" w:cs="宋体"/>
                <w:color w:val="auto"/>
                <w:sz w:val="24"/>
                <w:highlight w:val="none"/>
              </w:rPr>
            </w:pPr>
            <w:r>
              <w:rPr>
                <w:rFonts w:hint="eastAsia" w:ascii="宋体" w:hAnsi="宋体" w:cs="宋体"/>
                <w:color w:val="auto"/>
                <w:sz w:val="24"/>
                <w:szCs w:val="20"/>
                <w:highlight w:val="none"/>
              </w:rPr>
              <w:t>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p>
        </w:tc>
        <w:tc>
          <w:tcPr>
            <w:tcW w:w="923" w:type="dxa"/>
            <w:noWrap w:val="0"/>
            <w:vAlign w:val="center"/>
          </w:tcPr>
          <w:p w14:paraId="193F124F">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50</w:t>
            </w:r>
          </w:p>
        </w:tc>
      </w:tr>
      <w:tr w14:paraId="59E12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184C9A24">
            <w:pPr>
              <w:spacing w:line="500" w:lineRule="exact"/>
              <w:jc w:val="center"/>
              <w:rPr>
                <w:rFonts w:ascii="宋体" w:hAnsi="宋体" w:cs="宋体"/>
                <w:bCs/>
                <w:color w:val="auto"/>
                <w:sz w:val="24"/>
                <w:highlight w:val="none"/>
              </w:rPr>
            </w:pPr>
            <w:r>
              <w:rPr>
                <w:rFonts w:hint="eastAsia" w:ascii="宋体" w:hAnsi="宋体" w:cs="宋体"/>
                <w:bCs/>
                <w:color w:val="auto"/>
                <w:sz w:val="24"/>
                <w:highlight w:val="none"/>
              </w:rPr>
              <w:t>物业</w:t>
            </w:r>
          </w:p>
          <w:p w14:paraId="17F07836">
            <w:pPr>
              <w:spacing w:line="500" w:lineRule="exact"/>
              <w:jc w:val="center"/>
              <w:rPr>
                <w:rFonts w:ascii="宋体" w:hAnsi="宋体" w:cs="宋体"/>
                <w:bCs/>
                <w:color w:val="auto"/>
                <w:sz w:val="24"/>
                <w:highlight w:val="none"/>
              </w:rPr>
            </w:pPr>
            <w:r>
              <w:rPr>
                <w:rFonts w:hint="eastAsia" w:ascii="宋体" w:hAnsi="宋体" w:cs="宋体"/>
                <w:bCs/>
                <w:color w:val="auto"/>
                <w:sz w:val="24"/>
                <w:highlight w:val="none"/>
              </w:rPr>
              <w:t>管理</w:t>
            </w:r>
          </w:p>
          <w:p w14:paraId="43A99972">
            <w:pPr>
              <w:spacing w:line="500" w:lineRule="exact"/>
              <w:jc w:val="center"/>
              <w:rPr>
                <w:rFonts w:ascii="宋体" w:hAnsi="宋体" w:cs="宋体"/>
                <w:bCs/>
                <w:color w:val="auto"/>
                <w:sz w:val="24"/>
                <w:highlight w:val="none"/>
              </w:rPr>
            </w:pPr>
            <w:r>
              <w:rPr>
                <w:rFonts w:hint="eastAsia" w:ascii="宋体" w:hAnsi="宋体" w:cs="宋体"/>
                <w:bCs/>
                <w:color w:val="auto"/>
                <w:sz w:val="24"/>
                <w:highlight w:val="none"/>
              </w:rPr>
              <w:t>服务</w:t>
            </w:r>
          </w:p>
          <w:p w14:paraId="4E7AC93E">
            <w:pPr>
              <w:spacing w:line="500" w:lineRule="exact"/>
              <w:jc w:val="center"/>
              <w:rPr>
                <w:rFonts w:hint="eastAsia" w:ascii="宋体" w:hAnsi="宋体" w:cs="宋体"/>
                <w:color w:val="auto"/>
                <w:sz w:val="24"/>
                <w:highlight w:val="none"/>
              </w:rPr>
            </w:pPr>
            <w:r>
              <w:rPr>
                <w:rFonts w:hint="eastAsia" w:ascii="宋体" w:hAnsi="宋体" w:cs="宋体"/>
                <w:bCs/>
                <w:color w:val="auto"/>
                <w:sz w:val="24"/>
                <w:highlight w:val="none"/>
              </w:rPr>
              <w:t>方案</w:t>
            </w:r>
          </w:p>
        </w:tc>
        <w:tc>
          <w:tcPr>
            <w:tcW w:w="6532" w:type="dxa"/>
            <w:noWrap w:val="0"/>
            <w:vAlign w:val="center"/>
          </w:tcPr>
          <w:p w14:paraId="2F72652B">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1.符合政策法规的整体设想及策划（6分）</w:t>
            </w:r>
          </w:p>
          <w:p w14:paraId="303F82E6">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投标人根据第四章第四条第一款中“符合政策法规的整体设想及策划”要求，至少包含：①环境卫生管理；②会议活动保障；③</w:t>
            </w:r>
            <w:r>
              <w:rPr>
                <w:rFonts w:hint="eastAsia" w:ascii="宋体" w:hAnsi="宋体" w:cs="宋体"/>
                <w:color w:val="auto"/>
                <w:sz w:val="24"/>
                <w:szCs w:val="20"/>
                <w:highlight w:val="none"/>
                <w:lang w:val="zh-CN"/>
              </w:rPr>
              <w:t>会务服务管理</w:t>
            </w:r>
            <w:r>
              <w:rPr>
                <w:rFonts w:hint="eastAsia" w:ascii="宋体" w:hAnsi="宋体" w:eastAsia="宋体" w:cs="宋体"/>
                <w:color w:val="auto"/>
                <w:sz w:val="24"/>
                <w:szCs w:val="20"/>
                <w:highlight w:val="none"/>
              </w:rPr>
              <w:t xml:space="preserve">；优于项目需求得6分，满足项目需求得5分，不满足或不提供得0分。  </w:t>
            </w:r>
          </w:p>
          <w:p w14:paraId="3F24C8D3">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3132B6FD">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2.人员配备、培训与管理（6分）</w:t>
            </w:r>
          </w:p>
          <w:p w14:paraId="34FEAAF5">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投标人根据本项目第四章第四条第二款中“人员配备、培训与管理方案”要求，至少包含：①员工配备；②培训</w:t>
            </w:r>
            <w:r>
              <w:rPr>
                <w:rFonts w:hint="eastAsia" w:ascii="宋体" w:hAnsi="宋体" w:eastAsia="宋体" w:cs="宋体"/>
                <w:color w:val="auto"/>
                <w:sz w:val="24"/>
                <w:szCs w:val="20"/>
                <w:highlight w:val="none"/>
                <w:lang w:val="en-US" w:eastAsia="zh-CN"/>
              </w:rPr>
              <w:t>与管理</w:t>
            </w:r>
            <w:r>
              <w:rPr>
                <w:rFonts w:hint="eastAsia" w:ascii="宋体" w:hAnsi="宋体" w:eastAsia="宋体" w:cs="宋体"/>
                <w:color w:val="auto"/>
                <w:sz w:val="24"/>
                <w:szCs w:val="20"/>
                <w:highlight w:val="none"/>
              </w:rPr>
              <w:t>③</w:t>
            </w:r>
            <w:r>
              <w:rPr>
                <w:rFonts w:hint="eastAsia" w:ascii="宋体" w:hAnsi="宋体" w:cs="宋体"/>
                <w:color w:val="auto"/>
                <w:sz w:val="24"/>
                <w:szCs w:val="20"/>
                <w:highlight w:val="none"/>
                <w:lang w:val="zh-CN"/>
              </w:rPr>
              <w:t>岗位制度通用要求</w:t>
            </w:r>
            <w:r>
              <w:rPr>
                <w:rFonts w:hint="eastAsia" w:ascii="宋体" w:hAnsi="宋体" w:eastAsia="宋体" w:cs="宋体"/>
                <w:color w:val="auto"/>
                <w:sz w:val="24"/>
                <w:szCs w:val="20"/>
                <w:highlight w:val="none"/>
              </w:rPr>
              <w:t xml:space="preserve">等；优于项目需求得6分，满足项目需求得5分，不满足或不提供得0分。 </w:t>
            </w:r>
          </w:p>
          <w:p w14:paraId="116CC8A3">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6573A0C2">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3.制度的建立（</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w:t>
            </w:r>
          </w:p>
          <w:p w14:paraId="1A67E947">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投标人根据本项目第四章第四条第三款中“制度的建立方案”要求至少包含：①管理制度；②岗位管理制度；③人员使用制度等；优于项目需求得</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分，满足项目需求得</w:t>
            </w: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 xml:space="preserve">分，不满足或不提供得0分。  </w:t>
            </w:r>
          </w:p>
          <w:p w14:paraId="1D2C2A0A">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55C3C365">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4.拟采取的管理服务模式（</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w:t>
            </w:r>
          </w:p>
          <w:p w14:paraId="07FF0269">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分，满足项目需求得</w:t>
            </w: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 xml:space="preserve">分，不满足或不提供得0分。  </w:t>
            </w:r>
          </w:p>
          <w:p w14:paraId="2AF74119">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5DAF7078">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5.适合本项目的各种突发事件的处理预案（</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w:t>
            </w:r>
          </w:p>
          <w:p w14:paraId="41A95824">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投标人根据本项目第四章第四条第五款中“适合本项目的各种突发事件的处理预案方案”要求至少包含：①自然灾害中的应急预案</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②重大节日及大型活动应急预案等；优于项目需求得</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分，满足项目需求得</w:t>
            </w: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 xml:space="preserve">分，不满足或不提供得0分。  </w:t>
            </w:r>
          </w:p>
          <w:p w14:paraId="1CC9E18C">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368743F4">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6.日常管理措施（</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w:t>
            </w:r>
          </w:p>
          <w:p w14:paraId="7548775E">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投标人根据本项目第四章第四条第六款中“日常管理措施”要求至少包含：①</w:t>
            </w:r>
            <w:r>
              <w:rPr>
                <w:rFonts w:hint="eastAsia" w:ascii="宋体" w:hAnsi="宋体" w:cs="宋体"/>
                <w:color w:val="auto"/>
                <w:sz w:val="24"/>
                <w:szCs w:val="20"/>
                <w:highlight w:val="none"/>
                <w:lang w:eastAsia="zh-CN"/>
              </w:rPr>
              <w:t>卫生保洁</w:t>
            </w:r>
            <w:r>
              <w:rPr>
                <w:rFonts w:hint="eastAsia" w:ascii="宋体" w:hAnsi="宋体" w:eastAsia="宋体" w:cs="宋体"/>
                <w:color w:val="auto"/>
                <w:sz w:val="24"/>
                <w:szCs w:val="20"/>
                <w:highlight w:val="none"/>
              </w:rPr>
              <w:t>管理；②</w:t>
            </w:r>
            <w:r>
              <w:rPr>
                <w:rFonts w:hint="eastAsia" w:ascii="宋体" w:hAnsi="宋体" w:cs="宋体"/>
                <w:color w:val="auto"/>
                <w:sz w:val="24"/>
                <w:szCs w:val="20"/>
                <w:highlight w:val="none"/>
                <w:lang w:eastAsia="zh-CN"/>
              </w:rPr>
              <w:t>绿化养护</w:t>
            </w:r>
            <w:r>
              <w:rPr>
                <w:rFonts w:hint="eastAsia" w:ascii="宋体" w:hAnsi="宋体" w:eastAsia="宋体" w:cs="宋体"/>
                <w:color w:val="auto"/>
                <w:sz w:val="24"/>
                <w:szCs w:val="20"/>
                <w:highlight w:val="none"/>
              </w:rPr>
              <w:t>管理；③会务服务管理方案等；优于项目需求得</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分，满足项目需求得</w:t>
            </w: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 xml:space="preserve">分，不满足或不提供得0分。  </w:t>
            </w:r>
          </w:p>
          <w:p w14:paraId="13DAB474">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c>
          <w:tcPr>
            <w:tcW w:w="923" w:type="dxa"/>
            <w:noWrap w:val="0"/>
            <w:vAlign w:val="center"/>
          </w:tcPr>
          <w:p w14:paraId="3AF64B2F">
            <w:pPr>
              <w:spacing w:line="5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6</w:t>
            </w:r>
          </w:p>
        </w:tc>
      </w:tr>
      <w:tr w14:paraId="1048B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5A2F01C7">
            <w:pPr>
              <w:spacing w:line="500" w:lineRule="exact"/>
              <w:jc w:val="center"/>
              <w:rPr>
                <w:rFonts w:hint="eastAsia" w:ascii="宋体" w:hAnsi="宋体" w:cs="宋体"/>
                <w:color w:val="auto"/>
                <w:sz w:val="24"/>
                <w:highlight w:val="none"/>
              </w:rPr>
            </w:pPr>
            <w:r>
              <w:rPr>
                <w:rFonts w:hint="eastAsia" w:ascii="宋体" w:hAnsi="宋体" w:cs="宋体"/>
                <w:bCs/>
                <w:color w:val="auto"/>
                <w:sz w:val="24"/>
                <w:highlight w:val="none"/>
              </w:rPr>
              <w:t>体系认证</w:t>
            </w:r>
          </w:p>
        </w:tc>
        <w:tc>
          <w:tcPr>
            <w:tcW w:w="6532" w:type="dxa"/>
            <w:noWrap w:val="0"/>
            <w:vAlign w:val="center"/>
          </w:tcPr>
          <w:p w14:paraId="57A501FD">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投标人取得有效期内且通过年检的质量管理体系认证证书、环境管理体系认证证书、职业健康安全管理体系认证证书，每提供1项证书得</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分，最高得</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w:t>
            </w:r>
          </w:p>
          <w:p w14:paraId="772BDFD0">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p>
        </w:tc>
        <w:tc>
          <w:tcPr>
            <w:tcW w:w="923" w:type="dxa"/>
            <w:noWrap w:val="0"/>
            <w:vAlign w:val="center"/>
          </w:tcPr>
          <w:p w14:paraId="78D93AF2">
            <w:pPr>
              <w:spacing w:line="5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6</w:t>
            </w:r>
          </w:p>
        </w:tc>
      </w:tr>
      <w:tr w14:paraId="2B1C3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7BD2319E">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企业</w:t>
            </w:r>
          </w:p>
          <w:p w14:paraId="069A44C3">
            <w:pPr>
              <w:spacing w:line="500" w:lineRule="exact"/>
              <w:jc w:val="center"/>
              <w:rPr>
                <w:rFonts w:hint="eastAsia" w:ascii="宋体" w:hAnsi="宋体" w:cs="宋体"/>
                <w:color w:val="auto"/>
                <w:sz w:val="24"/>
                <w:highlight w:val="none"/>
              </w:rPr>
            </w:pPr>
            <w:r>
              <w:rPr>
                <w:rFonts w:hint="eastAsia" w:ascii="宋体" w:hAnsi="宋体" w:cs="宋体"/>
                <w:bCs/>
                <w:color w:val="auto"/>
                <w:sz w:val="24"/>
                <w:highlight w:val="none"/>
              </w:rPr>
              <w:t>业绩</w:t>
            </w:r>
          </w:p>
        </w:tc>
        <w:tc>
          <w:tcPr>
            <w:tcW w:w="6532" w:type="dxa"/>
            <w:noWrap w:val="0"/>
            <w:vAlign w:val="center"/>
          </w:tcPr>
          <w:p w14:paraId="367F2C97">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投标人自202</w:t>
            </w: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rPr>
              <w:t>年1月1日以来(以合同签订时间为准)承接过类似物业服务业绩，每提供1个类似业绩得</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分，本项最高得</w:t>
            </w:r>
            <w:r>
              <w:rPr>
                <w:rFonts w:hint="eastAsia" w:ascii="宋体" w:hAnsi="宋体" w:eastAsia="宋体" w:cs="宋体"/>
                <w:color w:val="auto"/>
                <w:sz w:val="24"/>
                <w:szCs w:val="20"/>
                <w:highlight w:val="none"/>
                <w:lang w:val="en-US" w:eastAsia="zh-CN"/>
              </w:rPr>
              <w:t>8</w:t>
            </w:r>
            <w:r>
              <w:rPr>
                <w:rFonts w:hint="eastAsia" w:ascii="宋体" w:hAnsi="宋体" w:eastAsia="宋体" w:cs="宋体"/>
                <w:color w:val="auto"/>
                <w:sz w:val="24"/>
                <w:szCs w:val="20"/>
                <w:highlight w:val="none"/>
              </w:rPr>
              <w:t>分。</w:t>
            </w:r>
          </w:p>
          <w:p w14:paraId="39DBBFB1">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注：同项目不同年份不重复计分。投标人须提供合同</w:t>
            </w:r>
            <w:r>
              <w:rPr>
                <w:rFonts w:hint="eastAsia" w:ascii="宋体" w:hAnsi="宋体" w:eastAsia="宋体" w:cs="宋体"/>
                <w:color w:val="auto"/>
                <w:sz w:val="24"/>
                <w:szCs w:val="20"/>
                <w:highlight w:val="none"/>
                <w:lang w:val="en-US" w:eastAsia="zh-CN"/>
              </w:rPr>
              <w:t>扫描件</w:t>
            </w:r>
            <w:r>
              <w:rPr>
                <w:rFonts w:hint="eastAsia" w:ascii="宋体" w:hAnsi="宋体" w:eastAsia="宋体" w:cs="宋体"/>
                <w:color w:val="auto"/>
                <w:sz w:val="24"/>
                <w:szCs w:val="20"/>
                <w:highlight w:val="none"/>
              </w:rPr>
              <w:t>并加盖投标人公章，否则不计分。</w:t>
            </w:r>
          </w:p>
        </w:tc>
        <w:tc>
          <w:tcPr>
            <w:tcW w:w="923" w:type="dxa"/>
            <w:noWrap w:val="0"/>
            <w:vAlign w:val="center"/>
          </w:tcPr>
          <w:p w14:paraId="57B97100">
            <w:pPr>
              <w:spacing w:line="50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p>
        </w:tc>
      </w:tr>
    </w:tbl>
    <w:p w14:paraId="5ACD382C">
      <w:pPr>
        <w:spacing w:line="560" w:lineRule="exact"/>
        <w:ind w:firstLine="480"/>
        <w:jc w:val="left"/>
        <w:rPr>
          <w:rFonts w:hint="eastAsia"/>
          <w:b/>
          <w:bCs/>
          <w:i/>
          <w:iCs/>
          <w:color w:val="auto"/>
          <w:sz w:val="24"/>
          <w:szCs w:val="24"/>
          <w:highlight w:val="none"/>
          <w:u w:val="single"/>
        </w:rPr>
      </w:pPr>
      <w:r>
        <w:rPr>
          <w:rFonts w:hint="eastAsia"/>
          <w:b/>
          <w:bCs/>
          <w:i/>
          <w:iCs/>
          <w:color w:val="auto"/>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4"/>
          <w:highlight w:val="none"/>
          <w:u w:val="single"/>
          <w:lang w:val="en-US" w:eastAsia="zh-CN"/>
        </w:rPr>
        <w:t>80</w:t>
      </w:r>
      <w:r>
        <w:rPr>
          <w:rFonts w:hint="eastAsia"/>
          <w:b/>
          <w:bCs/>
          <w:i/>
          <w:iCs/>
          <w:color w:val="auto"/>
          <w:sz w:val="24"/>
          <w:szCs w:val="24"/>
          <w:highlight w:val="none"/>
          <w:u w:val="single"/>
        </w:rPr>
        <w:t xml:space="preserve"> 页，违反上述规定方案分得0分;上传的“明标”材料中不得出现与服务方案相关的内容，否则作无效标书处理。</w:t>
      </w:r>
    </w:p>
    <w:p w14:paraId="0B03E3BC">
      <w:pPr>
        <w:rPr>
          <w:rFonts w:ascii="宋体" w:hAnsi="宋体" w:cs="宋体"/>
          <w:bCs/>
          <w:color w:val="auto"/>
          <w:sz w:val="44"/>
          <w:highlight w:val="none"/>
        </w:rPr>
      </w:pPr>
      <w:r>
        <w:rPr>
          <w:rFonts w:hint="eastAsia" w:ascii="宋体" w:hAnsi="宋体" w:cs="宋体"/>
          <w:bCs/>
          <w:color w:val="auto"/>
          <w:sz w:val="44"/>
          <w:highlight w:val="none"/>
        </w:rPr>
        <w:br w:type="page" w:clear="all"/>
      </w:r>
    </w:p>
    <w:p w14:paraId="632C050B">
      <w:pPr>
        <w:pStyle w:val="196"/>
        <w:spacing w:line="360" w:lineRule="auto"/>
        <w:rPr>
          <w:rFonts w:ascii="宋体" w:hAnsi="宋体" w:eastAsia="宋体" w:cs="宋体"/>
          <w:bCs/>
          <w:color w:val="auto"/>
          <w:sz w:val="44"/>
          <w:highlight w:val="none"/>
        </w:rPr>
      </w:pPr>
    </w:p>
    <w:p w14:paraId="74ECA840">
      <w:pPr>
        <w:pStyle w:val="196"/>
        <w:spacing w:line="360" w:lineRule="auto"/>
        <w:rPr>
          <w:rFonts w:ascii="黑体" w:hAnsi="黑体" w:eastAsia="黑体" w:cs="黑体"/>
          <w:color w:val="auto"/>
          <w:sz w:val="44"/>
          <w:szCs w:val="44"/>
          <w:highlight w:val="none"/>
        </w:rPr>
      </w:pPr>
      <w:r>
        <w:rPr>
          <w:rFonts w:hint="eastAsia" w:ascii="黑体" w:hAnsi="黑体" w:eastAsia="黑体" w:cs="黑体"/>
          <w:bCs/>
          <w:color w:val="auto"/>
          <w:sz w:val="44"/>
          <w:highlight w:val="none"/>
        </w:rPr>
        <w:t>第六章 投标文件格式</w:t>
      </w:r>
      <w:bookmarkEnd w:id="6"/>
    </w:p>
    <w:p w14:paraId="70282F48">
      <w:pPr>
        <w:spacing w:line="360" w:lineRule="auto"/>
        <w:rPr>
          <w:rFonts w:ascii="宋体" w:hAnsi="宋体" w:cs="宋体"/>
          <w:b/>
          <w:color w:val="auto"/>
          <w:sz w:val="72"/>
          <w:highlight w:val="none"/>
        </w:rPr>
      </w:pPr>
      <w:bookmarkStart w:id="11" w:name="_Toc23368"/>
      <w:bookmarkEnd w:id="11"/>
    </w:p>
    <w:p w14:paraId="503EA896">
      <w:pPr>
        <w:widowControl/>
        <w:jc w:val="center"/>
        <w:rPr>
          <w:rFonts w:ascii="方正小标宋_GBK" w:hAnsi="宋体" w:eastAsia="方正小标宋_GBK"/>
          <w:color w:val="auto"/>
          <w:sz w:val="84"/>
          <w:szCs w:val="84"/>
          <w:highlight w:val="none"/>
        </w:rPr>
      </w:pPr>
      <w:r>
        <w:rPr>
          <w:rFonts w:hint="eastAsia" w:ascii="方正小标宋_GBK" w:hAnsi="宋体" w:eastAsia="方正小标宋_GBK"/>
          <w:color w:val="auto"/>
          <w:sz w:val="84"/>
          <w:szCs w:val="84"/>
          <w:highlight w:val="none"/>
        </w:rPr>
        <w:t>投 标 文 件</w:t>
      </w:r>
    </w:p>
    <w:p w14:paraId="0829C21A">
      <w:pPr>
        <w:pStyle w:val="197"/>
        <w:spacing w:beforeAutospacing="0" w:afterAutospacing="0" w:line="360" w:lineRule="auto"/>
        <w:ind w:firstLine="723"/>
        <w:jc w:val="both"/>
        <w:rPr>
          <w:b/>
          <w:color w:val="auto"/>
          <w:sz w:val="36"/>
          <w:szCs w:val="36"/>
          <w:highlight w:val="none"/>
        </w:rPr>
      </w:pPr>
    </w:p>
    <w:p w14:paraId="049E7B9E">
      <w:pPr>
        <w:pStyle w:val="197"/>
        <w:spacing w:beforeAutospacing="0" w:afterAutospacing="0" w:line="360" w:lineRule="auto"/>
        <w:ind w:firstLine="723"/>
        <w:jc w:val="both"/>
        <w:rPr>
          <w:b/>
          <w:color w:val="auto"/>
          <w:sz w:val="36"/>
          <w:szCs w:val="36"/>
          <w:highlight w:val="none"/>
        </w:rPr>
      </w:pPr>
    </w:p>
    <w:p w14:paraId="0AC35265">
      <w:pPr>
        <w:pStyle w:val="197"/>
        <w:spacing w:beforeAutospacing="0" w:afterAutospacing="0" w:line="360" w:lineRule="auto"/>
        <w:ind w:firstLine="723"/>
        <w:jc w:val="both"/>
        <w:rPr>
          <w:b/>
          <w:color w:val="auto"/>
          <w:sz w:val="36"/>
          <w:szCs w:val="36"/>
          <w:highlight w:val="none"/>
        </w:rPr>
      </w:pPr>
    </w:p>
    <w:p w14:paraId="491EC64C">
      <w:pPr>
        <w:pStyle w:val="197"/>
        <w:spacing w:beforeAutospacing="0" w:afterAutospacing="0" w:line="500" w:lineRule="exact"/>
        <w:ind w:firstLine="1446"/>
        <w:jc w:val="both"/>
        <w:rPr>
          <w:color w:val="auto"/>
          <w:highlight w:val="none"/>
        </w:rPr>
      </w:pPr>
      <w:bookmarkStart w:id="12" w:name="_Toc9337"/>
      <w:r>
        <w:rPr>
          <w:rFonts w:hint="eastAsia"/>
          <w:b/>
          <w:color w:val="auto"/>
          <w:sz w:val="36"/>
          <w:szCs w:val="36"/>
          <w:highlight w:val="none"/>
        </w:rPr>
        <w:t>项 目 名 称：</w:t>
      </w:r>
      <w:r>
        <w:rPr>
          <w:rFonts w:hint="eastAsia"/>
          <w:b/>
          <w:color w:val="auto"/>
          <w:sz w:val="36"/>
          <w:szCs w:val="36"/>
          <w:highlight w:val="none"/>
          <w:u w:val="single"/>
        </w:rPr>
        <w:t xml:space="preserve">                   </w:t>
      </w:r>
      <w:bookmarkEnd w:id="12"/>
    </w:p>
    <w:p w14:paraId="213CBE2A">
      <w:pPr>
        <w:pStyle w:val="197"/>
        <w:spacing w:beforeAutospacing="0" w:afterAutospacing="0" w:line="500" w:lineRule="exact"/>
        <w:ind w:firstLine="1446"/>
        <w:jc w:val="both"/>
        <w:rPr>
          <w:b/>
          <w:color w:val="auto"/>
          <w:sz w:val="36"/>
          <w:szCs w:val="36"/>
          <w:highlight w:val="none"/>
          <w:u w:val="single"/>
        </w:rPr>
      </w:pPr>
      <w:bookmarkStart w:id="13" w:name="_Toc24100"/>
      <w:r>
        <w:rPr>
          <w:rFonts w:hint="eastAsia"/>
          <w:b/>
          <w:color w:val="auto"/>
          <w:sz w:val="36"/>
          <w:szCs w:val="36"/>
          <w:highlight w:val="none"/>
        </w:rPr>
        <w:t>项 目 编 号：</w:t>
      </w:r>
      <w:r>
        <w:rPr>
          <w:rFonts w:hint="eastAsia"/>
          <w:b/>
          <w:color w:val="auto"/>
          <w:sz w:val="36"/>
          <w:szCs w:val="36"/>
          <w:highlight w:val="none"/>
          <w:u w:val="single"/>
        </w:rPr>
        <w:t xml:space="preserve">        </w:t>
      </w:r>
      <w:bookmarkEnd w:id="13"/>
      <w:r>
        <w:rPr>
          <w:rFonts w:hint="eastAsia"/>
          <w:b/>
          <w:color w:val="auto"/>
          <w:sz w:val="36"/>
          <w:szCs w:val="36"/>
          <w:highlight w:val="none"/>
          <w:u w:val="single"/>
        </w:rPr>
        <w:t xml:space="preserve">           </w:t>
      </w:r>
    </w:p>
    <w:p w14:paraId="503FD2A5">
      <w:pPr>
        <w:pStyle w:val="197"/>
        <w:spacing w:beforeAutospacing="0" w:afterAutospacing="0" w:line="500" w:lineRule="exact"/>
        <w:ind w:firstLine="1446"/>
        <w:jc w:val="both"/>
        <w:rPr>
          <w:b/>
          <w:color w:val="auto"/>
          <w:sz w:val="36"/>
          <w:szCs w:val="36"/>
          <w:highlight w:val="none"/>
          <w:u w:val="single"/>
        </w:rPr>
      </w:pPr>
      <w:bookmarkStart w:id="14" w:name="_Toc7579"/>
      <w:r>
        <w:rPr>
          <w:rFonts w:hint="eastAsia"/>
          <w:b/>
          <w:color w:val="auto"/>
          <w:sz w:val="36"/>
          <w:szCs w:val="36"/>
          <w:highlight w:val="none"/>
        </w:rPr>
        <w:t>投标人名称 ：</w:t>
      </w:r>
      <w:r>
        <w:rPr>
          <w:rFonts w:hint="eastAsia"/>
          <w:b/>
          <w:color w:val="auto"/>
          <w:sz w:val="36"/>
          <w:szCs w:val="36"/>
          <w:highlight w:val="none"/>
          <w:u w:val="single"/>
        </w:rPr>
        <w:t>（加盖CA电子公章）</w:t>
      </w:r>
      <w:bookmarkEnd w:id="14"/>
      <w:r>
        <w:rPr>
          <w:rFonts w:hint="eastAsia"/>
          <w:b/>
          <w:color w:val="auto"/>
          <w:sz w:val="36"/>
          <w:szCs w:val="36"/>
          <w:highlight w:val="none"/>
          <w:u w:val="single"/>
        </w:rPr>
        <w:t xml:space="preserve"> </w:t>
      </w:r>
    </w:p>
    <w:p w14:paraId="17C6A050">
      <w:pPr>
        <w:pStyle w:val="197"/>
        <w:spacing w:beforeAutospacing="0" w:afterAutospacing="0" w:line="500" w:lineRule="exact"/>
        <w:ind w:firstLine="1446"/>
        <w:jc w:val="both"/>
        <w:rPr>
          <w:color w:val="auto"/>
          <w:highlight w:val="none"/>
        </w:rPr>
      </w:pPr>
      <w:bookmarkStart w:id="15" w:name="_Toc21823"/>
      <w:r>
        <w:rPr>
          <w:rFonts w:hint="eastAsia"/>
          <w:b/>
          <w:color w:val="auto"/>
          <w:sz w:val="36"/>
          <w:szCs w:val="36"/>
          <w:highlight w:val="none"/>
        </w:rPr>
        <w:t>日     期 ：</w:t>
      </w:r>
      <w:r>
        <w:rPr>
          <w:rFonts w:hint="eastAsia"/>
          <w:b/>
          <w:color w:val="auto"/>
          <w:sz w:val="36"/>
          <w:szCs w:val="36"/>
          <w:highlight w:val="none"/>
          <w:u w:val="single"/>
        </w:rPr>
        <w:t>                   </w:t>
      </w:r>
      <w:bookmarkEnd w:id="15"/>
    </w:p>
    <w:p w14:paraId="29FBF991">
      <w:pPr>
        <w:rPr>
          <w:color w:val="auto"/>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lang w:val="en-US" w:eastAsia="zh-CN"/>
        </w:rPr>
        <w:t xml:space="preserve">                  </w:t>
      </w:r>
      <w:r>
        <w:rPr>
          <w:rFonts w:hint="eastAsia"/>
          <w:b/>
          <w:bCs/>
          <w:color w:val="auto"/>
          <w:sz w:val="32"/>
          <w:szCs w:val="32"/>
          <w:highlight w:val="none"/>
        </w:rPr>
        <w:t>投标文件目录</w:t>
      </w:r>
    </w:p>
    <w:p w14:paraId="366D00D4">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一、法人或者其他组织的营业执照等证明文件，</w:t>
      </w:r>
      <w:r>
        <w:rPr>
          <w:rFonts w:hint="eastAsia" w:ascii="宋体" w:hAnsi="宋体" w:cs="宋体"/>
          <w:color w:val="auto"/>
          <w:sz w:val="24"/>
          <w:highlight w:val="none"/>
          <w:lang w:val="en-US" w:eastAsia="zh-CN"/>
        </w:rPr>
        <w:t>或</w:t>
      </w:r>
      <w:r>
        <w:rPr>
          <w:rFonts w:hint="eastAsia" w:ascii="宋体" w:hAnsi="宋体" w:eastAsia="宋体" w:cs="宋体"/>
          <w:color w:val="auto"/>
          <w:sz w:val="24"/>
          <w:highlight w:val="none"/>
        </w:rPr>
        <w:t>自然人的身份证明</w:t>
      </w:r>
    </w:p>
    <w:p w14:paraId="698ED408">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二、</w:t>
      </w:r>
      <w:r>
        <w:rPr>
          <w:rFonts w:hint="eastAsia" w:ascii="宋体" w:hAnsi="宋体" w:eastAsia="宋体" w:cs="宋体"/>
          <w:color w:val="auto"/>
          <w:sz w:val="24"/>
          <w:szCs w:val="20"/>
          <w:highlight w:val="none"/>
        </w:rPr>
        <w:t xml:space="preserve"> </w:t>
      </w:r>
      <w:r>
        <w:rPr>
          <w:rFonts w:hint="eastAsia" w:ascii="宋体" w:hAnsi="宋体" w:cs="宋体"/>
          <w:color w:val="auto"/>
          <w:sz w:val="24"/>
          <w:szCs w:val="20"/>
          <w:highlight w:val="none"/>
        </w:rPr>
        <w:t>上一年度的财务状况报表（2025年财务状况</w:t>
      </w:r>
      <w:r>
        <w:rPr>
          <w:rFonts w:hint="eastAsia" w:ascii="宋体" w:hAnsi="宋体" w:cs="宋体"/>
          <w:color w:val="auto"/>
          <w:sz w:val="24"/>
          <w:szCs w:val="20"/>
          <w:highlight w:val="none"/>
          <w:lang w:val="en-US" w:eastAsia="zh-CN"/>
        </w:rPr>
        <w:t>报</w:t>
      </w:r>
      <w:r>
        <w:rPr>
          <w:rFonts w:hint="eastAsia" w:ascii="宋体" w:hAnsi="宋体" w:cs="宋体"/>
          <w:color w:val="auto"/>
          <w:sz w:val="24"/>
          <w:szCs w:val="20"/>
          <w:highlight w:val="none"/>
        </w:rPr>
        <w:t>表未出的，可使用2024年度报表，</w:t>
      </w:r>
      <w:r>
        <w:rPr>
          <w:rFonts w:hint="eastAsia" w:ascii="宋体" w:hAnsi="宋体" w:cs="宋体"/>
          <w:color w:val="auto"/>
          <w:sz w:val="24"/>
          <w:szCs w:val="24"/>
          <w:highlight w:val="none"/>
        </w:rPr>
        <w:t>至少提供资产负债表、利润表、现金流量表，</w:t>
      </w:r>
      <w:r>
        <w:rPr>
          <w:rFonts w:hint="eastAsia" w:ascii="宋体" w:hAnsi="宋体" w:cs="宋体"/>
          <w:color w:val="auto"/>
          <w:sz w:val="24"/>
          <w:szCs w:val="20"/>
          <w:highlight w:val="none"/>
        </w:rPr>
        <w:t>成立不满一年无需提供）</w:t>
      </w:r>
      <w:r>
        <w:rPr>
          <w:rFonts w:hint="eastAsia" w:ascii="宋体" w:hAnsi="宋体" w:cs="宋体"/>
          <w:color w:val="auto"/>
          <w:sz w:val="24"/>
          <w:szCs w:val="20"/>
          <w:highlight w:val="none"/>
          <w:lang w:eastAsia="zh-CN"/>
        </w:rPr>
        <w:t>。</w:t>
      </w:r>
    </w:p>
    <w:p w14:paraId="283F45A2">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三、具备履行合同所必需的设备和专业技术能力的书面声明</w:t>
      </w:r>
    </w:p>
    <w:p w14:paraId="116AABE0">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ADEE1B7">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五、参加政府采购活动前3年内在经营活动中没有重大违法记录的书面声明</w:t>
      </w:r>
    </w:p>
    <w:p w14:paraId="44BF488B">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六、单位负责人为同一人或者存在直接控股、管理关系的不同供应商，不得参加同一合同项下的政府采购活动（投标文件中需提供声明）</w:t>
      </w:r>
    </w:p>
    <w:p w14:paraId="4D01404E">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七、特定资格要求的证明文件（如果本项目设置特定资格要求，则需要提供）</w:t>
      </w:r>
    </w:p>
    <w:p w14:paraId="5E2D2876">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八、法人授权书</w:t>
      </w:r>
    </w:p>
    <w:p w14:paraId="201BBB87">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九、投标函</w:t>
      </w:r>
    </w:p>
    <w:p w14:paraId="20CC3277">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十、中小企业声明函</w:t>
      </w:r>
    </w:p>
    <w:p w14:paraId="02E8885A">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十一、残疾人福利性单位声明函</w:t>
      </w:r>
    </w:p>
    <w:p w14:paraId="5A7D38BB">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十</w:t>
      </w:r>
      <w:r>
        <w:rPr>
          <w:rFonts w:hint="eastAsia" w:ascii="宋体" w:hAnsi="宋体" w:cs="宋体"/>
          <w:color w:val="auto"/>
          <w:sz w:val="24"/>
          <w:highlight w:val="none"/>
          <w:lang w:val="en-US" w:eastAsia="zh-CN"/>
        </w:rPr>
        <w:t>二</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投标分项报价表</w:t>
      </w:r>
    </w:p>
    <w:p w14:paraId="540481A2">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rPr>
        <w:t>、技术要求响应及偏离表</w:t>
      </w:r>
    </w:p>
    <w:p w14:paraId="7F0185BF">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rPr>
        <w:t>、商务要求响应及偏离表</w:t>
      </w:r>
    </w:p>
    <w:p w14:paraId="758CECD5">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五</w:t>
      </w:r>
      <w:r>
        <w:rPr>
          <w:rFonts w:hint="eastAsia" w:ascii="宋体" w:hAnsi="宋体" w:eastAsia="宋体" w:cs="宋体"/>
          <w:color w:val="auto"/>
          <w:sz w:val="24"/>
          <w:highlight w:val="none"/>
        </w:rPr>
        <w:t>、开标一览表</w:t>
      </w:r>
    </w:p>
    <w:p w14:paraId="4B7A0CA9">
      <w:pPr>
        <w:spacing w:line="360" w:lineRule="auto"/>
        <w:ind w:right="42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六</w:t>
      </w:r>
      <w:r>
        <w:rPr>
          <w:rFonts w:hint="eastAsia" w:ascii="宋体" w:hAnsi="宋体" w:eastAsia="宋体" w:cs="宋体"/>
          <w:color w:val="auto"/>
          <w:sz w:val="24"/>
          <w:highlight w:val="none"/>
        </w:rPr>
        <w:t>、服务方案等</w:t>
      </w:r>
    </w:p>
    <w:p w14:paraId="5AB5BBCA">
      <w:pPr>
        <w:spacing w:line="360" w:lineRule="auto"/>
        <w:ind w:right="420" w:firstLine="480"/>
        <w:jc w:val="both"/>
        <w:rPr>
          <w:rFonts w:eastAsia="方正小标宋_GBK" w:cs="方正小标宋_GBK"/>
          <w:color w:val="auto"/>
          <w:sz w:val="44"/>
          <w:szCs w:val="44"/>
          <w:highlight w:val="none"/>
        </w:rPr>
      </w:pPr>
      <w:r>
        <w:rPr>
          <w:rFonts w:hint="eastAsia" w:ascii="宋体" w:hAnsi="宋体" w:eastAsia="宋体" w:cs="宋体"/>
          <w:color w:val="auto"/>
          <w:sz w:val="24"/>
          <w:highlight w:val="none"/>
        </w:rPr>
        <w:t>十</w:t>
      </w:r>
      <w:r>
        <w:rPr>
          <w:rFonts w:hint="eastAsia" w:ascii="宋体" w:hAnsi="宋体" w:eastAsia="宋体" w:cs="宋体"/>
          <w:color w:val="auto"/>
          <w:sz w:val="24"/>
          <w:highlight w:val="none"/>
          <w:lang w:val="en-US" w:eastAsia="zh-CN"/>
        </w:rPr>
        <w:t>七</w:t>
      </w:r>
      <w:r>
        <w:rPr>
          <w:rFonts w:hint="eastAsia" w:ascii="宋体" w:hAnsi="宋体" w:eastAsia="宋体" w:cs="宋体"/>
          <w:color w:val="auto"/>
          <w:sz w:val="24"/>
          <w:highlight w:val="none"/>
        </w:rPr>
        <w:t xml:space="preserve">、招标投标廉洁自律承诺保证书 </w:t>
      </w:r>
    </w:p>
    <w:p w14:paraId="7A6BB912">
      <w:pPr>
        <w:widowControl/>
        <w:spacing w:line="360" w:lineRule="auto"/>
        <w:ind w:firstLine="480"/>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八</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盐城市</w:t>
      </w:r>
      <w:r>
        <w:rPr>
          <w:rFonts w:hint="eastAsia" w:ascii="宋体" w:hAnsi="宋体" w:cs="宋体"/>
          <w:color w:val="auto"/>
          <w:sz w:val="24"/>
          <w:highlight w:val="none"/>
          <w:lang w:val="en-US" w:eastAsia="zh-CN"/>
        </w:rPr>
        <w:t>亭湖区</w:t>
      </w:r>
      <w:r>
        <w:rPr>
          <w:rFonts w:hint="eastAsia" w:ascii="宋体" w:hAnsi="宋体" w:eastAsia="宋体" w:cs="宋体"/>
          <w:color w:val="auto"/>
          <w:sz w:val="24"/>
          <w:highlight w:val="none"/>
        </w:rPr>
        <w:t>政府采购事前信用承诺书</w:t>
      </w:r>
    </w:p>
    <w:p w14:paraId="445E6F41">
      <w:pPr>
        <w:widowControl/>
        <w:spacing w:line="560" w:lineRule="exact"/>
        <w:ind w:firstLine="480"/>
        <w:outlineLvl w:val="1"/>
        <w:rPr>
          <w:rFonts w:hint="eastAsia" w:ascii="宋体" w:hAnsi="宋体" w:eastAsia="宋体" w:cs="宋体"/>
          <w:color w:val="auto"/>
          <w:sz w:val="24"/>
          <w:highlight w:val="none"/>
        </w:rPr>
      </w:pPr>
    </w:p>
    <w:p w14:paraId="08439D00">
      <w:pPr>
        <w:widowControl/>
        <w:spacing w:line="500" w:lineRule="exact"/>
        <w:jc w:val="center"/>
        <w:rPr>
          <w:rFonts w:ascii="黑体" w:hAnsi="黑体" w:eastAsia="黑体" w:cs="黑体"/>
          <w:i/>
          <w:color w:val="auto"/>
          <w:sz w:val="32"/>
          <w:szCs w:val="32"/>
          <w:highlight w:val="none"/>
          <w:u w:val="single"/>
        </w:rPr>
      </w:pPr>
      <w:r>
        <w:rPr>
          <w:rFonts w:hint="eastAsia" w:ascii="宋体" w:hAnsi="宋体" w:cs="宋体"/>
          <w:b/>
          <w:color w:val="auto"/>
          <w:sz w:val="32"/>
          <w:szCs w:val="32"/>
          <w:highlight w:val="none"/>
        </w:rPr>
        <w:br w:type="page" w:clear="all"/>
      </w:r>
      <w:r>
        <w:rPr>
          <w:rFonts w:hint="eastAsia" w:ascii="黑体" w:hAnsi="黑体" w:eastAsia="黑体" w:cs="黑体"/>
          <w:i/>
          <w:color w:val="auto"/>
          <w:sz w:val="32"/>
          <w:szCs w:val="32"/>
          <w:highlight w:val="none"/>
          <w:u w:val="single"/>
        </w:rPr>
        <w:t>一、法人或者其他组织的营业执照等证明文件，</w:t>
      </w:r>
      <w:r>
        <w:rPr>
          <w:rFonts w:hint="eastAsia" w:ascii="黑体" w:hAnsi="黑体" w:eastAsia="黑体" w:cs="黑体"/>
          <w:i/>
          <w:color w:val="auto"/>
          <w:sz w:val="32"/>
          <w:szCs w:val="32"/>
          <w:highlight w:val="none"/>
          <w:u w:val="single"/>
          <w:lang w:val="en-US" w:eastAsia="zh-CN"/>
        </w:rPr>
        <w:t>或</w:t>
      </w:r>
      <w:r>
        <w:rPr>
          <w:rFonts w:hint="eastAsia" w:ascii="黑体" w:hAnsi="黑体" w:eastAsia="黑体" w:cs="黑体"/>
          <w:i/>
          <w:color w:val="auto"/>
          <w:sz w:val="32"/>
          <w:szCs w:val="32"/>
          <w:highlight w:val="none"/>
          <w:u w:val="single"/>
        </w:rPr>
        <w:t>自然人的身份证明</w:t>
      </w:r>
    </w:p>
    <w:p w14:paraId="12FB9D26">
      <w:pPr>
        <w:widowControl/>
        <w:spacing w:line="500" w:lineRule="exac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二、 上一年度的财务状况报表（2025年财务状况</w:t>
      </w:r>
      <w:r>
        <w:rPr>
          <w:rFonts w:hint="eastAsia" w:ascii="黑体" w:hAnsi="黑体" w:eastAsia="黑体" w:cs="黑体"/>
          <w:i/>
          <w:color w:val="auto"/>
          <w:sz w:val="32"/>
          <w:szCs w:val="32"/>
          <w:highlight w:val="none"/>
          <w:u w:val="single"/>
          <w:lang w:val="en-US" w:eastAsia="zh-CN"/>
        </w:rPr>
        <w:t>报</w:t>
      </w:r>
      <w:r>
        <w:rPr>
          <w:rFonts w:hint="eastAsia" w:ascii="黑体" w:hAnsi="黑体" w:eastAsia="黑体" w:cs="黑体"/>
          <w:i/>
          <w:color w:val="auto"/>
          <w:sz w:val="32"/>
          <w:szCs w:val="32"/>
          <w:highlight w:val="none"/>
          <w:u w:val="single"/>
        </w:rPr>
        <w:t>表未出的，可使用2024年度报表</w:t>
      </w:r>
      <w:r>
        <w:rPr>
          <w:rFonts w:hint="eastAsia" w:ascii="黑体" w:hAnsi="黑体" w:eastAsia="黑体" w:cs="黑体"/>
          <w:i/>
          <w:color w:val="auto"/>
          <w:sz w:val="32"/>
          <w:szCs w:val="32"/>
          <w:highlight w:val="none"/>
          <w:u w:val="single"/>
          <w:lang w:eastAsia="zh-CN"/>
        </w:rPr>
        <w:t>）</w:t>
      </w:r>
    </w:p>
    <w:p w14:paraId="6763E0CF">
      <w:pPr>
        <w:tabs>
          <w:tab w:val="left" w:pos="1331"/>
        </w:tabs>
        <w:spacing w:line="500" w:lineRule="exact"/>
        <w:jc w:val="center"/>
        <w:rPr>
          <w:rFonts w:ascii="宋体" w:hAnsi="宋体" w:cs="宋体"/>
          <w:iCs/>
          <w:color w:val="auto"/>
          <w:sz w:val="24"/>
          <w:highlight w:val="none"/>
        </w:rPr>
      </w:pPr>
      <w:r>
        <w:rPr>
          <w:rFonts w:hint="eastAsia" w:ascii="宋体" w:hAnsi="宋体" w:cs="宋体"/>
          <w:iCs/>
          <w:color w:val="auto"/>
          <w:sz w:val="24"/>
          <w:highlight w:val="none"/>
        </w:rPr>
        <w:t>（至少提供资产负债表、利润表、现金流量表，投标人成立不满一年无需提供）</w:t>
      </w:r>
    </w:p>
    <w:p w14:paraId="535D9AAE">
      <w:pPr>
        <w:widowControl/>
        <w:spacing w:before="180" w:line="500" w:lineRule="exac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三、具备履行合同所必需的设备和专业技术能力的书面声明</w:t>
      </w:r>
    </w:p>
    <w:p w14:paraId="55426D0C">
      <w:pPr>
        <w:pStyle w:val="189"/>
        <w:spacing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404440A1">
      <w:pPr>
        <w:pStyle w:val="189"/>
        <w:spacing w:afterAutospacing="0" w:line="380" w:lineRule="exact"/>
        <w:ind w:firstLine="480"/>
        <w:jc w:val="both"/>
        <w:rPr>
          <w:rFonts w:ascii="宋体" w:hAnsi="宋体" w:cs="宋体"/>
          <w:color w:val="auto"/>
          <w:highlight w:val="none"/>
        </w:rPr>
      </w:pPr>
      <w:r>
        <w:rPr>
          <w:rFonts w:hint="eastAsia" w:ascii="宋体" w:hAnsi="宋体" w:cs="宋体"/>
          <w:color w:val="auto"/>
          <w:highlight w:val="none"/>
        </w:rPr>
        <w:t>主要设备有：</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60DA92ED">
      <w:pPr>
        <w:pStyle w:val="189"/>
        <w:spacing w:afterAutospacing="0" w:line="380" w:lineRule="exact"/>
        <w:ind w:firstLine="480"/>
        <w:jc w:val="both"/>
        <w:rPr>
          <w:rFonts w:ascii="宋体" w:hAnsi="宋体" w:cs="宋体"/>
          <w:color w:val="auto"/>
          <w:highlight w:val="none"/>
        </w:rPr>
      </w:pPr>
      <w:r>
        <w:rPr>
          <w:rFonts w:hint="eastAsia" w:ascii="宋体" w:hAnsi="宋体" w:cs="宋体"/>
          <w:color w:val="auto"/>
          <w:highlight w:val="none"/>
        </w:rPr>
        <w:t>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6755F8E3">
      <w:pPr>
        <w:widowControl/>
        <w:spacing w:before="180" w:line="500" w:lineRule="exac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四、依法缴纳税收和社会保障资金的相关材料</w:t>
      </w:r>
    </w:p>
    <w:p w14:paraId="2E4EBF40">
      <w:pPr>
        <w:pStyle w:val="189"/>
        <w:spacing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6E345E06">
      <w:pPr>
        <w:widowControl/>
        <w:jc w:val="left"/>
        <w:rPr>
          <w:rFonts w:ascii="方正小标宋_GBK" w:hAnsi="宋体" w:eastAsia="方正小标宋_GBK" w:cs="黑体"/>
          <w:iCs/>
          <w:color w:val="auto"/>
          <w:sz w:val="30"/>
          <w:szCs w:val="30"/>
          <w:highlight w:val="none"/>
        </w:rPr>
      </w:pPr>
    </w:p>
    <w:p w14:paraId="1A08A1A2">
      <w:pPr>
        <w:widowControl/>
        <w:spacing w:before="180"/>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五、参加政府采购活动前3年内在经营活动中没有重大违法 记录的书面声明</w:t>
      </w:r>
    </w:p>
    <w:p w14:paraId="184E7613">
      <w:pPr>
        <w:pStyle w:val="189"/>
        <w:widowControl/>
        <w:jc w:val="center"/>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声  明</w:t>
      </w:r>
    </w:p>
    <w:p w14:paraId="3FDFA80C">
      <w:pPr>
        <w:pStyle w:val="189"/>
        <w:spacing w:line="560" w:lineRule="exact"/>
        <w:ind w:firstLine="480"/>
        <w:jc w:val="both"/>
        <w:rPr>
          <w:rFonts w:ascii="宋体" w:hAnsi="宋体" w:cs="宋体"/>
          <w:color w:val="auto"/>
          <w:highlight w:val="none"/>
        </w:rPr>
      </w:pPr>
      <w:r>
        <w:rPr>
          <w:rFonts w:hint="eastAsia" w:ascii="宋体" w:hAnsi="宋体" w:cs="宋体"/>
          <w:color w:val="auto"/>
          <w:highlight w:val="none"/>
        </w:rPr>
        <w:t>我单位郑重声明：参加本次政府采购活动前3年内，我单位在经营活动中没有因违法经营受到刑事处罚或者责令停产停业、吊销许可证或者执照、较大数额罚款等行政处罚。</w:t>
      </w:r>
    </w:p>
    <w:p w14:paraId="20E88125">
      <w:pPr>
        <w:pStyle w:val="189"/>
        <w:widowControl/>
        <w:spacing w:line="560" w:lineRule="exact"/>
        <w:ind w:firstLine="492"/>
        <w:jc w:val="both"/>
        <w:rPr>
          <w:rFonts w:ascii="黑体" w:hAnsi="黑体" w:eastAsia="黑体" w:cs="黑体"/>
          <w:i/>
          <w:color w:val="auto"/>
          <w:sz w:val="32"/>
          <w:szCs w:val="32"/>
          <w:highlight w:val="none"/>
          <w:u w:val="single"/>
        </w:rPr>
      </w:pPr>
      <w:r>
        <w:rPr>
          <w:rFonts w:hint="eastAsia" w:ascii="宋体" w:hAnsi="宋体" w:eastAsia="宋体" w:cs="宋体"/>
          <w:color w:val="auto"/>
          <w:highlight w:val="none"/>
        </w:rPr>
        <w:t> </w:t>
      </w:r>
      <w:r>
        <w:rPr>
          <w:rFonts w:hint="eastAsia" w:ascii="黑体" w:hAnsi="黑体" w:eastAsia="黑体" w:cs="黑体"/>
          <w:i/>
          <w:color w:val="auto"/>
          <w:sz w:val="32"/>
          <w:szCs w:val="32"/>
          <w:highlight w:val="none"/>
          <w:u w:val="single"/>
        </w:rPr>
        <w:t>六、单位负责人为同一人或者存在直接控股、管理关系的不同供应商，不得参加同一合同项下的政府采购活动</w:t>
      </w:r>
    </w:p>
    <w:p w14:paraId="405FD6C3">
      <w:pPr>
        <w:pStyle w:val="189"/>
        <w:widowControl/>
        <w:jc w:val="center"/>
        <w:rPr>
          <w:rFonts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声 明</w:t>
      </w:r>
    </w:p>
    <w:p w14:paraId="7E54B231">
      <w:pPr>
        <w:pStyle w:val="197"/>
        <w:spacing w:beforeAutospacing="0" w:afterAutospacing="0" w:line="500" w:lineRule="exact"/>
        <w:ind w:firstLine="482"/>
        <w:jc w:val="both"/>
        <w:rPr>
          <w:color w:val="auto"/>
          <w:highlight w:val="none"/>
        </w:rPr>
      </w:pPr>
      <w:r>
        <w:rPr>
          <w:rFonts w:hint="eastAsia"/>
          <w:color w:val="auto"/>
          <w:highlight w:val="none"/>
        </w:rPr>
        <w:t>我单位郑重声明：在参加本次政府采购活动中，我单位没有与参加本项目投标的其他供应商存在单位负责人为同一人或者存在直接控股、管理关系情形。</w:t>
      </w:r>
    </w:p>
    <w:p w14:paraId="74274B8F">
      <w:pPr>
        <w:pStyle w:val="189"/>
        <w:spacing w:beforeAutospacing="0" w:afterAutospacing="0" w:line="500" w:lineRule="exact"/>
        <w:jc w:val="center"/>
        <w:rPr>
          <w:rFonts w:ascii="宋体" w:hAnsi="宋体" w:cs="宋体"/>
          <w:i/>
          <w:color w:val="auto"/>
          <w:sz w:val="32"/>
          <w:szCs w:val="32"/>
          <w:highlight w:val="none"/>
          <w:u w:val="single"/>
        </w:rPr>
      </w:pPr>
    </w:p>
    <w:p w14:paraId="70316071">
      <w:pPr>
        <w:pStyle w:val="189"/>
        <w:spacing w:beforeAutospacing="0" w:afterAutospacing="0" w:line="500" w:lineRule="exact"/>
        <w:jc w:val="center"/>
        <w:rPr>
          <w:rFonts w:ascii="宋体" w:hAnsi="宋体" w:cs="宋体"/>
          <w:i/>
          <w:color w:val="auto"/>
          <w:sz w:val="32"/>
          <w:szCs w:val="32"/>
          <w:highlight w:val="none"/>
          <w:u w:val="single"/>
        </w:rPr>
      </w:pPr>
    </w:p>
    <w:p w14:paraId="70F0A6A4">
      <w:pPr>
        <w:pStyle w:val="189"/>
        <w:spacing w:beforeAutospacing="0" w:afterAutospacing="0" w:line="500" w:lineRule="exact"/>
        <w:jc w:val="center"/>
        <w:rPr>
          <w:rFonts w:ascii="宋体" w:hAnsi="宋体" w:cs="宋体"/>
          <w:i/>
          <w:color w:val="auto"/>
          <w:sz w:val="32"/>
          <w:szCs w:val="32"/>
          <w:highlight w:val="none"/>
          <w:u w:val="single"/>
        </w:rPr>
      </w:pPr>
    </w:p>
    <w:p w14:paraId="670539DC">
      <w:pPr>
        <w:spacing w:line="520" w:lineRule="exact"/>
        <w:ind w:firstLine="3120"/>
        <w:rPr>
          <w:rFonts w:ascii="宋体" w:hAnsi="宋体" w:cs="宋体"/>
          <w:color w:val="auto"/>
          <w:sz w:val="24"/>
          <w:highlight w:val="none"/>
        </w:rPr>
      </w:pPr>
      <w:r>
        <w:rPr>
          <w:rFonts w:hint="eastAsia" w:ascii="宋体" w:hAnsi="宋体" w:cs="宋体"/>
          <w:color w:val="auto"/>
          <w:sz w:val="24"/>
          <w:highlight w:val="none"/>
        </w:rPr>
        <w:t>企业名称（加盖CA电子公章）：</w:t>
      </w:r>
    </w:p>
    <w:p w14:paraId="477926F9">
      <w:pPr>
        <w:spacing w:line="520" w:lineRule="exact"/>
        <w:ind w:firstLine="3120"/>
        <w:rPr>
          <w:rFonts w:ascii="宋体" w:hAnsi="宋体" w:cs="宋体"/>
          <w:color w:val="auto"/>
          <w:sz w:val="24"/>
          <w:highlight w:val="none"/>
        </w:rPr>
      </w:pPr>
      <w:r>
        <w:rPr>
          <w:rFonts w:hint="eastAsia" w:ascii="宋体" w:hAnsi="宋体" w:cs="宋体"/>
          <w:color w:val="auto"/>
          <w:sz w:val="24"/>
          <w:highlight w:val="none"/>
        </w:rPr>
        <w:t>日 期：</w:t>
      </w:r>
    </w:p>
    <w:p w14:paraId="430A6FEF">
      <w:pPr>
        <w:widowControl/>
        <w:jc w:val="left"/>
        <w:rPr>
          <w:rFonts w:hint="eastAsia" w:ascii="黑体" w:hAnsi="黑体" w:eastAsia="黑体" w:cs="黑体"/>
          <w:i/>
          <w:color w:val="auto"/>
          <w:sz w:val="32"/>
          <w:szCs w:val="32"/>
          <w:highlight w:val="none"/>
          <w:u w:val="single"/>
        </w:rPr>
      </w:pPr>
    </w:p>
    <w:p w14:paraId="09839A37">
      <w:pPr>
        <w:widowControl/>
        <w:jc w:val="left"/>
        <w:rPr>
          <w:rFonts w:hint="eastAsia" w:ascii="黑体" w:hAnsi="黑体" w:eastAsia="黑体" w:cs="黑体"/>
          <w:i/>
          <w:color w:val="auto"/>
          <w:sz w:val="32"/>
          <w:szCs w:val="32"/>
          <w:highlight w:val="none"/>
          <w:u w:val="single"/>
        </w:rPr>
      </w:pPr>
    </w:p>
    <w:p w14:paraId="7F8CF27F">
      <w:pPr>
        <w:widowControl/>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七、特定资格要求的证明文件</w:t>
      </w:r>
    </w:p>
    <w:p w14:paraId="77162AAF">
      <w:pPr>
        <w:widowControl/>
        <w:spacing w:before="180" w:line="400" w:lineRule="exact"/>
        <w:jc w:val="center"/>
        <w:rPr>
          <w:rFonts w:ascii="宋体" w:hAnsi="宋体" w:cs="宋体"/>
          <w:color w:val="auto"/>
          <w:sz w:val="24"/>
          <w:highlight w:val="none"/>
        </w:rPr>
      </w:pPr>
      <w:r>
        <w:rPr>
          <w:rFonts w:hint="eastAsia" w:ascii="宋体" w:hAnsi="宋体" w:cs="宋体"/>
          <w:color w:val="auto"/>
          <w:sz w:val="24"/>
          <w:highlight w:val="none"/>
        </w:rPr>
        <w:t>如果本项目申请人的特定资格要求中要求提供的，必须提供。</w:t>
      </w:r>
    </w:p>
    <w:p w14:paraId="6E72BE57">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3DD8692E">
      <w:pPr>
        <w:widowControl/>
        <w:spacing w:before="180" w:line="400" w:lineRule="exac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八、法人授权书</w:t>
      </w:r>
    </w:p>
    <w:p w14:paraId="7CE35499">
      <w:pPr>
        <w:pStyle w:val="189"/>
        <w:widowControl/>
        <w:spacing w:line="560" w:lineRule="exact"/>
        <w:ind w:firstLine="480"/>
        <w:jc w:val="both"/>
        <w:rPr>
          <w:rFonts w:ascii="宋体" w:hAnsi="宋体" w:cs="宋体"/>
          <w:color w:val="auto"/>
          <w:highlight w:val="none"/>
        </w:rPr>
      </w:pPr>
      <w:r>
        <w:rPr>
          <w:rFonts w:hint="eastAsia" w:ascii="宋体" w:hAnsi="宋体" w:cs="宋体"/>
          <w:color w:val="auto"/>
          <w:highlight w:val="none"/>
        </w:rPr>
        <w:t>本授权书声明：</w:t>
      </w:r>
      <w:r>
        <w:rPr>
          <w:rFonts w:hint="eastAsia" w:ascii="宋体" w:hAnsi="宋体" w:cs="宋体"/>
          <w:color w:val="auto"/>
          <w:highlight w:val="none"/>
          <w:u w:val="single"/>
        </w:rPr>
        <w:t xml:space="preserve">               </w:t>
      </w:r>
      <w:r>
        <w:rPr>
          <w:rFonts w:hint="eastAsia" w:ascii="宋体" w:hAnsi="宋体" w:cs="宋体"/>
          <w:color w:val="auto"/>
          <w:highlight w:val="none"/>
        </w:rPr>
        <w:t>（供应商名称）授权</w:t>
      </w:r>
      <w:r>
        <w:rPr>
          <w:rFonts w:hint="eastAsia" w:ascii="宋体" w:hAnsi="宋体" w:cs="宋体"/>
          <w:color w:val="auto"/>
          <w:highlight w:val="none"/>
          <w:u w:val="single"/>
        </w:rPr>
        <w:t xml:space="preserve">            </w:t>
      </w:r>
      <w:r>
        <w:rPr>
          <w:rFonts w:hint="eastAsia" w:ascii="宋体" w:hAnsi="宋体" w:cs="宋体"/>
          <w:color w:val="auto"/>
          <w:highlight w:val="none"/>
        </w:rPr>
        <w:t>（被授权人的姓名）为我方就</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号</w:t>
      </w:r>
      <w:r>
        <w:rPr>
          <w:rFonts w:hint="eastAsia" w:ascii="宋体" w:hAnsi="宋体" w:cs="宋体"/>
          <w:color w:val="auto"/>
          <w:highlight w:val="none"/>
          <w:lang w:val="en-US" w:eastAsia="zh-CN"/>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项目</w:t>
      </w:r>
      <w:r>
        <w:rPr>
          <w:rFonts w:hint="eastAsia" w:ascii="宋体" w:hAnsi="宋体" w:cs="宋体"/>
          <w:color w:val="auto"/>
          <w:highlight w:val="none"/>
        </w:rPr>
        <w:t>采购活动的合法代理人，以本单位名义全权处理一切与该项目采购有关的事务。</w:t>
      </w:r>
    </w:p>
    <w:p w14:paraId="4FD7ABC0">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本授权书于______年____月____日起生效，特此声明。</w:t>
      </w:r>
    </w:p>
    <w:p w14:paraId="0E698277">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被授权人身份证号码：</w:t>
      </w:r>
      <w:r>
        <w:rPr>
          <w:rFonts w:hint="eastAsia"/>
          <w:color w:val="auto"/>
          <w:highlight w:val="none"/>
          <w:u w:val="single"/>
        </w:rPr>
        <w:t xml:space="preserve">                        </w:t>
      </w:r>
    </w:p>
    <w:p w14:paraId="42C1600E">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被授权人联系电话：</w:t>
      </w:r>
      <w:r>
        <w:rPr>
          <w:rFonts w:hint="eastAsia"/>
          <w:color w:val="auto"/>
          <w:highlight w:val="none"/>
          <w:u w:val="single"/>
        </w:rPr>
        <w:t xml:space="preserve">         （手机）         </w:t>
      </w:r>
    </w:p>
    <w:p w14:paraId="369C534D">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授权单位名称：</w:t>
      </w:r>
      <w:r>
        <w:rPr>
          <w:rFonts w:hint="eastAsia"/>
          <w:color w:val="auto"/>
          <w:highlight w:val="none"/>
          <w:u w:val="single"/>
        </w:rPr>
        <w:t xml:space="preserve">      （加盖CA电子公章）      </w:t>
      </w:r>
    </w:p>
    <w:p w14:paraId="697DD4F0">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单位地址：</w:t>
      </w:r>
      <w:r>
        <w:rPr>
          <w:rFonts w:hint="eastAsia"/>
          <w:color w:val="auto"/>
          <w:highlight w:val="none"/>
          <w:u w:val="single"/>
        </w:rPr>
        <w:t xml:space="preserve">                                  </w:t>
      </w:r>
    </w:p>
    <w:p w14:paraId="3CB07B38">
      <w:pPr>
        <w:pStyle w:val="197"/>
        <w:tabs>
          <w:tab w:val="left" w:pos="360"/>
        </w:tabs>
        <w:spacing w:beforeAutospacing="0" w:afterAutospacing="0" w:line="500" w:lineRule="exact"/>
        <w:ind w:firstLine="480"/>
        <w:jc w:val="both"/>
        <w:rPr>
          <w:rFonts w:hint="eastAsia"/>
          <w:color w:val="auto"/>
          <w:highlight w:val="none"/>
          <w:u w:val="single"/>
        </w:rPr>
      </w:pPr>
      <w:r>
        <w:rPr>
          <w:rFonts w:hint="eastAsia"/>
          <w:color w:val="auto"/>
          <w:highlight w:val="none"/>
        </w:rPr>
        <w:t>日期：</w:t>
      </w:r>
      <w:r>
        <w:rPr>
          <w:rFonts w:hint="eastAsia"/>
          <w:color w:val="auto"/>
          <w:highlight w:val="none"/>
          <w:u w:val="single"/>
        </w:rPr>
        <w:t xml:space="preserve">                                       </w:t>
      </w:r>
    </w:p>
    <w:p w14:paraId="5425115B">
      <w:pPr>
        <w:pStyle w:val="197"/>
        <w:tabs>
          <w:tab w:val="left" w:pos="360"/>
        </w:tabs>
        <w:spacing w:beforeAutospacing="0" w:afterAutospacing="0" w:line="500" w:lineRule="exact"/>
        <w:ind w:firstLine="480"/>
        <w:jc w:val="both"/>
        <w:rPr>
          <w:rFonts w:hint="eastAsia"/>
          <w:color w:val="auto"/>
          <w:highlight w:val="none"/>
          <w:u w:val="single"/>
        </w:rPr>
      </w:pPr>
    </w:p>
    <w:p w14:paraId="202BE724">
      <w:pPr>
        <w:pStyle w:val="197"/>
        <w:tabs>
          <w:tab w:val="left" w:pos="360"/>
        </w:tabs>
        <w:spacing w:beforeAutospacing="0" w:afterAutospacing="0" w:line="500" w:lineRule="exact"/>
        <w:jc w:val="both"/>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（附：被授权人身份证正反面复印件）</w:t>
      </w: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九、投标函</w:t>
      </w:r>
    </w:p>
    <w:p w14:paraId="00590228">
      <w:pPr>
        <w:spacing w:line="52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致：</w:t>
      </w:r>
    </w:p>
    <w:p w14:paraId="3C06CFA2">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根据贵方的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号招标文件，正式授权下述签字人</w:t>
      </w:r>
    </w:p>
    <w:p w14:paraId="646FB569">
      <w:pPr>
        <w:spacing w:line="520" w:lineRule="exact"/>
        <w:jc w:val="left"/>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(姓名)代表我方______________（投标人的名称），全权处理本次项目投标的有关事宜。</w:t>
      </w:r>
    </w:p>
    <w:p w14:paraId="2E095BC0">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据此函，__________签字人兹宣布同意如下：</w:t>
      </w:r>
    </w:p>
    <w:p w14:paraId="4665A14F">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1.按招标文件规定的各项要求，向买方提供所需服务（包含与服务相关的货物）。</w:t>
      </w:r>
    </w:p>
    <w:p w14:paraId="731D923A">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2.我们完全理解贵方不一定将合同授予最低报价的投标人。</w:t>
      </w:r>
    </w:p>
    <w:p w14:paraId="21DB196F">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3.我们已详细审核全部招标文件及其有效补充文件，我们知道必须放弃提出含糊不清或误解问题的权利。</w:t>
      </w:r>
    </w:p>
    <w:p w14:paraId="6ED199D1">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4.我们同意从规定的开标日期起遵循本投标文件，并在规定的投标有效期期满之前均具有约束力。</w:t>
      </w:r>
    </w:p>
    <w:p w14:paraId="75772453">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5.同意向贵方提供贵方可能另外要求的与投标有关的任何证据或资料，并保证我方已提供和将要提供的文件是真实的、准确的。</w:t>
      </w:r>
    </w:p>
    <w:p w14:paraId="0AAB8825">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6.一旦我方中标，我方将根据招标文件的规定，严格履行合同的责任和义务，并保证在招标文件规定的时间完成项目，交付买方验收、使用。</w:t>
      </w:r>
    </w:p>
    <w:p w14:paraId="23D65F24">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7.与本投标有关的正式通讯地址为：</w:t>
      </w:r>
    </w:p>
    <w:p w14:paraId="6886718E">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地        址：</w:t>
      </w:r>
    </w:p>
    <w:p w14:paraId="210FC79B">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邮        编：</w:t>
      </w:r>
    </w:p>
    <w:p w14:paraId="4ACEB00F">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电        话：</w:t>
      </w:r>
    </w:p>
    <w:p w14:paraId="77556F70">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传        真：</w:t>
      </w:r>
    </w:p>
    <w:p w14:paraId="543BF30C">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投标人开户行：</w:t>
      </w:r>
    </w:p>
    <w:p w14:paraId="381A78A2">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 xml:space="preserve">账        号： </w:t>
      </w:r>
    </w:p>
    <w:p w14:paraId="2C230B97">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日        期：______年____月____日</w:t>
      </w:r>
    </w:p>
    <w:p w14:paraId="6BC4B4E3">
      <w:pPr>
        <w:widowControl/>
        <w:spacing w:before="180" w:line="400" w:lineRule="exac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十、中小企业声明函（服务）</w:t>
      </w:r>
    </w:p>
    <w:p w14:paraId="13C796AE">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本公司（联合体）郑重声明，根据《政府采购促进中小企业发展管理办法》(财库</w:t>
      </w:r>
      <w:r>
        <w:rPr>
          <w:rFonts w:hint="eastAsia" w:ascii="宋体" w:hAnsi="宋体" w:cs="宋体"/>
          <w:color w:val="auto"/>
          <w:sz w:val="24"/>
          <w:highlight w:val="none"/>
        </w:rPr>
        <w:t>〔2020〕46号</w:t>
      </w:r>
      <w:r>
        <w:rPr>
          <w:rFonts w:ascii="宋体" w:hAnsi="宋体" w:cs="宋体"/>
          <w:color w:val="auto"/>
          <w:sz w:val="24"/>
          <w:highlight w:val="none"/>
        </w:rPr>
        <w:t>)的规定，本公司（联合体）参加</w:t>
      </w:r>
      <w:r>
        <w:rPr>
          <w:rFonts w:hint="eastAsia" w:ascii="宋体" w:hAnsi="宋体" w:cs="宋体"/>
          <w:color w:val="auto"/>
          <w:sz w:val="24"/>
          <w:highlight w:val="none"/>
          <w:u w:val="single"/>
          <w:lang w:val="en-US" w:eastAsia="zh-CN"/>
        </w:rPr>
        <w:t xml:space="preserve">  盐城市亭湖区公共资源交易中心  </w:t>
      </w:r>
      <w:r>
        <w:rPr>
          <w:rFonts w:ascii="宋体" w:hAnsi="宋体" w:cs="宋体"/>
          <w:color w:val="auto"/>
          <w:sz w:val="24"/>
          <w:highlight w:val="none"/>
        </w:rPr>
        <w:t>组织的</w:t>
      </w:r>
      <w:r>
        <w:rPr>
          <w:rFonts w:hint="eastAsia" w:ascii="宋体" w:hAnsi="宋体" w:cs="宋体"/>
          <w:color w:val="auto"/>
          <w:sz w:val="24"/>
          <w:highlight w:val="none"/>
          <w:u w:val="single"/>
          <w:lang w:val="en-US" w:eastAsia="zh-CN"/>
        </w:rPr>
        <w:t xml:space="preserve">  盐城市新洋实验小学 </w:t>
      </w:r>
      <w:r>
        <w:rPr>
          <w:rFonts w:hint="eastAsia" w:ascii="宋体" w:hAnsi="宋体" w:cs="宋体"/>
          <w:color w:val="auto"/>
          <w:sz w:val="24"/>
          <w:highlight w:val="none"/>
        </w:rPr>
        <w:t>，</w:t>
      </w:r>
      <w:r>
        <w:rPr>
          <w:rFonts w:ascii="宋体" w:hAnsi="宋体" w:cs="宋体"/>
          <w:color w:val="auto"/>
          <w:sz w:val="24"/>
          <w:highlight w:val="none"/>
        </w:rPr>
        <w:t>采购编号为</w:t>
      </w:r>
      <w:r>
        <w:rPr>
          <w:rFonts w:hint="eastAsia" w:ascii="宋体" w:hAnsi="宋体" w:cs="宋体"/>
          <w:color w:val="auto"/>
          <w:sz w:val="24"/>
          <w:highlight w:val="none"/>
          <w:u w:val="single"/>
        </w:rPr>
        <w:t>JSZC-</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rPr>
        <w:t>，</w:t>
      </w:r>
      <w:r>
        <w:rPr>
          <w:rFonts w:hint="eastAsia" w:ascii="宋体" w:hAnsi="宋体" w:cs="宋体"/>
          <w:color w:val="auto"/>
          <w:sz w:val="24"/>
          <w:highlight w:val="none"/>
          <w:u w:val="single"/>
          <w:lang w:val="en-US" w:eastAsia="zh-CN"/>
        </w:rPr>
        <w:t xml:space="preserve">         盐城市新洋实验小学2026年度物业服务项目</w:t>
      </w:r>
      <w:r>
        <w:rPr>
          <w:rFonts w:ascii="宋体" w:hAnsi="宋体" w:cs="宋体"/>
          <w:color w:val="auto"/>
          <w:sz w:val="24"/>
          <w:highlight w:val="none"/>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329D8975">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1.</w:t>
      </w:r>
      <w:r>
        <w:rPr>
          <w:rFonts w:ascii="宋体" w:hAnsi="宋体" w:cs="宋体"/>
          <w:i/>
          <w:color w:val="auto"/>
          <w:sz w:val="24"/>
          <w:highlight w:val="none"/>
          <w:u w:val="single"/>
        </w:rPr>
        <w:t>（标的名称）</w:t>
      </w:r>
      <w:r>
        <w:rPr>
          <w:rFonts w:ascii="宋体" w:hAnsi="宋体" w:cs="宋体"/>
          <w:color w:val="auto"/>
          <w:sz w:val="24"/>
          <w:highlight w:val="none"/>
        </w:rPr>
        <w:t>，属于</w:t>
      </w:r>
      <w:r>
        <w:rPr>
          <w:rFonts w:ascii="宋体" w:hAnsi="宋体" w:cs="宋体"/>
          <w:i/>
          <w:color w:val="auto"/>
          <w:sz w:val="24"/>
          <w:highlight w:val="none"/>
          <w:u w:val="single"/>
        </w:rPr>
        <w:t>（采购文件中明确的所属行业）</w:t>
      </w:r>
      <w:r>
        <w:rPr>
          <w:rFonts w:ascii="宋体" w:hAnsi="宋体" w:cs="宋体"/>
          <w:color w:val="auto"/>
          <w:sz w:val="24"/>
          <w:highlight w:val="none"/>
        </w:rPr>
        <w:t>行业；承接企业为（</w:t>
      </w:r>
      <w:r>
        <w:rPr>
          <w:rFonts w:ascii="宋体" w:hAnsi="宋体" w:cs="宋体"/>
          <w:i/>
          <w:color w:val="auto"/>
          <w:sz w:val="24"/>
          <w:highlight w:val="none"/>
          <w:u w:val="single"/>
        </w:rPr>
        <w:t>企业名称</w:t>
      </w:r>
      <w:r>
        <w:rPr>
          <w:rFonts w:ascii="宋体" w:hAnsi="宋体" w:cs="宋体"/>
          <w:color w:val="auto"/>
          <w:sz w:val="24"/>
          <w:highlight w:val="none"/>
        </w:rPr>
        <w:t>），从业人员</w:t>
      </w:r>
      <w:r>
        <w:rPr>
          <w:rFonts w:ascii="宋体" w:hAnsi="宋体" w:cs="宋体"/>
          <w:color w:val="auto"/>
          <w:sz w:val="24"/>
          <w:highlight w:val="none"/>
          <w:u w:val="single"/>
        </w:rPr>
        <w:t xml:space="preserve">     </w:t>
      </w:r>
      <w:r>
        <w:rPr>
          <w:rFonts w:ascii="宋体" w:hAnsi="宋体" w:cs="宋体"/>
          <w:color w:val="auto"/>
          <w:sz w:val="24"/>
          <w:highlight w:val="none"/>
        </w:rPr>
        <w:t>人，营业收入为</w:t>
      </w:r>
      <w:r>
        <w:rPr>
          <w:rFonts w:ascii="宋体" w:hAnsi="宋体" w:cs="宋体"/>
          <w:color w:val="auto"/>
          <w:sz w:val="24"/>
          <w:highlight w:val="none"/>
          <w:u w:val="single"/>
        </w:rPr>
        <w:t>     </w:t>
      </w:r>
      <w:r>
        <w:rPr>
          <w:rFonts w:ascii="宋体" w:hAnsi="宋体" w:cs="宋体"/>
          <w:color w:val="auto"/>
          <w:sz w:val="24"/>
          <w:highlight w:val="none"/>
        </w:rPr>
        <w:t>万元，资产总额为</w:t>
      </w:r>
      <w:r>
        <w:rPr>
          <w:rFonts w:ascii="宋体" w:hAnsi="宋体" w:cs="宋体"/>
          <w:color w:val="auto"/>
          <w:sz w:val="24"/>
          <w:highlight w:val="none"/>
          <w:u w:val="single"/>
        </w:rPr>
        <w:t>    </w:t>
      </w:r>
      <w:r>
        <w:rPr>
          <w:rFonts w:ascii="宋体" w:hAnsi="宋体" w:cs="宋体"/>
          <w:color w:val="auto"/>
          <w:sz w:val="24"/>
          <w:highlight w:val="none"/>
        </w:rPr>
        <w:t>万元，属于（</w:t>
      </w:r>
      <w:r>
        <w:rPr>
          <w:rFonts w:ascii="宋体" w:hAnsi="宋体" w:cs="宋体"/>
          <w:i/>
          <w:color w:val="auto"/>
          <w:sz w:val="24"/>
          <w:highlight w:val="none"/>
          <w:u w:val="single"/>
        </w:rPr>
        <w:t>中型企业、小型企业、微型企业</w:t>
      </w:r>
      <w:r>
        <w:rPr>
          <w:rFonts w:ascii="宋体" w:hAnsi="宋体" w:cs="宋体"/>
          <w:color w:val="auto"/>
          <w:sz w:val="24"/>
          <w:highlight w:val="none"/>
        </w:rPr>
        <w:t>）；</w:t>
      </w:r>
    </w:p>
    <w:p w14:paraId="5EECAF07">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2.</w:t>
      </w:r>
      <w:r>
        <w:rPr>
          <w:rFonts w:ascii="宋体" w:hAnsi="宋体" w:cs="宋体"/>
          <w:i/>
          <w:color w:val="auto"/>
          <w:sz w:val="24"/>
          <w:highlight w:val="none"/>
          <w:u w:val="single"/>
        </w:rPr>
        <w:t>（标的名称）</w:t>
      </w:r>
      <w:r>
        <w:rPr>
          <w:rFonts w:ascii="宋体" w:hAnsi="宋体" w:cs="宋体"/>
          <w:color w:val="auto"/>
          <w:sz w:val="24"/>
          <w:highlight w:val="none"/>
        </w:rPr>
        <w:t>，属于</w:t>
      </w:r>
      <w:r>
        <w:rPr>
          <w:rFonts w:ascii="宋体" w:hAnsi="宋体" w:cs="宋体"/>
          <w:i/>
          <w:color w:val="auto"/>
          <w:sz w:val="24"/>
          <w:highlight w:val="none"/>
          <w:u w:val="single"/>
        </w:rPr>
        <w:t>（采购文件中明确的所属行业）</w:t>
      </w:r>
      <w:r>
        <w:rPr>
          <w:rFonts w:ascii="宋体" w:hAnsi="宋体" w:cs="宋体"/>
          <w:color w:val="auto"/>
          <w:sz w:val="24"/>
          <w:highlight w:val="none"/>
        </w:rPr>
        <w:t>行业；承接企业为（</w:t>
      </w:r>
      <w:r>
        <w:rPr>
          <w:rFonts w:ascii="宋体" w:hAnsi="宋体" w:cs="宋体"/>
          <w:i/>
          <w:color w:val="auto"/>
          <w:sz w:val="24"/>
          <w:highlight w:val="none"/>
          <w:u w:val="single"/>
        </w:rPr>
        <w:t>企业名称</w:t>
      </w:r>
      <w:r>
        <w:rPr>
          <w:rFonts w:ascii="宋体" w:hAnsi="宋体" w:cs="宋体"/>
          <w:color w:val="auto"/>
          <w:sz w:val="24"/>
          <w:highlight w:val="none"/>
        </w:rPr>
        <w:t>），从业人员</w:t>
      </w:r>
      <w:r>
        <w:rPr>
          <w:rFonts w:ascii="宋体" w:hAnsi="宋体" w:cs="宋体"/>
          <w:color w:val="auto"/>
          <w:sz w:val="24"/>
          <w:highlight w:val="none"/>
          <w:u w:val="single"/>
        </w:rPr>
        <w:t xml:space="preserve">     </w:t>
      </w:r>
      <w:r>
        <w:rPr>
          <w:rFonts w:ascii="宋体" w:hAnsi="宋体" w:cs="宋体"/>
          <w:color w:val="auto"/>
          <w:sz w:val="24"/>
          <w:highlight w:val="none"/>
        </w:rPr>
        <w:t>人，营业收入为</w:t>
      </w:r>
      <w:r>
        <w:rPr>
          <w:rFonts w:ascii="宋体" w:hAnsi="宋体" w:cs="宋体"/>
          <w:color w:val="auto"/>
          <w:sz w:val="24"/>
          <w:highlight w:val="none"/>
          <w:u w:val="single"/>
        </w:rPr>
        <w:t>     </w:t>
      </w:r>
      <w:r>
        <w:rPr>
          <w:rFonts w:ascii="宋体" w:hAnsi="宋体" w:cs="宋体"/>
          <w:color w:val="auto"/>
          <w:sz w:val="24"/>
          <w:highlight w:val="none"/>
        </w:rPr>
        <w:t>万元，资产总额为</w:t>
      </w:r>
      <w:r>
        <w:rPr>
          <w:rFonts w:ascii="宋体" w:hAnsi="宋体" w:cs="宋体"/>
          <w:color w:val="auto"/>
          <w:sz w:val="24"/>
          <w:highlight w:val="none"/>
          <w:u w:val="single"/>
        </w:rPr>
        <w:t>    </w:t>
      </w:r>
      <w:r>
        <w:rPr>
          <w:rFonts w:ascii="宋体" w:hAnsi="宋体" w:cs="宋体"/>
          <w:color w:val="auto"/>
          <w:sz w:val="24"/>
          <w:highlight w:val="none"/>
        </w:rPr>
        <w:t>万元，属于（</w:t>
      </w:r>
      <w:r>
        <w:rPr>
          <w:rFonts w:ascii="宋体" w:hAnsi="宋体" w:cs="宋体"/>
          <w:i/>
          <w:color w:val="auto"/>
          <w:sz w:val="24"/>
          <w:highlight w:val="none"/>
          <w:u w:val="single"/>
        </w:rPr>
        <w:t>中型企业、小型企业、微型企业</w:t>
      </w:r>
      <w:r>
        <w:rPr>
          <w:rFonts w:ascii="宋体" w:hAnsi="宋体" w:cs="宋体"/>
          <w:color w:val="auto"/>
          <w:sz w:val="24"/>
          <w:highlight w:val="none"/>
        </w:rPr>
        <w:t>）；</w:t>
      </w:r>
    </w:p>
    <w:p w14:paraId="21536128">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w:t>
      </w:r>
    </w:p>
    <w:p w14:paraId="1A94FAA1">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以上企业，不属于大企业的分支机构，不存在控股股东为大企业的情形，也不存在与大企业的负责人为同一人的情形。</w:t>
      </w:r>
    </w:p>
    <w:p w14:paraId="6D16AD43">
      <w:pPr>
        <w:pBdr>
          <w:top w:val="none" w:color="000000" w:sz="0" w:space="0"/>
          <w:left w:val="none" w:color="000000" w:sz="0" w:space="0"/>
          <w:bottom w:val="none" w:color="000000" w:sz="0" w:space="0"/>
          <w:right w:val="none" w:color="000000" w:sz="0" w:space="0"/>
        </w:pBdr>
        <w:spacing w:line="519" w:lineRule="atLeast"/>
        <w:ind w:firstLine="480"/>
        <w:outlineLvl w:val="2"/>
        <w:rPr>
          <w:color w:val="auto"/>
          <w:highlight w:val="none"/>
        </w:rPr>
      </w:pPr>
      <w:r>
        <w:rPr>
          <w:rFonts w:ascii="宋体" w:hAnsi="宋体" w:cs="宋体"/>
          <w:color w:val="auto"/>
          <w:sz w:val="24"/>
          <w:highlight w:val="none"/>
        </w:rPr>
        <w:t>本企业对上述声明内容的真实性负责。如有虚假，将依法承担相应责任</w:t>
      </w:r>
    </w:p>
    <w:p w14:paraId="72AC28FE">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 </w:t>
      </w:r>
    </w:p>
    <w:p w14:paraId="216CA7DD">
      <w:pPr>
        <w:pBdr>
          <w:top w:val="none" w:color="000000" w:sz="0" w:space="0"/>
          <w:left w:val="none" w:color="000000" w:sz="0" w:space="0"/>
          <w:bottom w:val="none" w:color="000000" w:sz="0" w:space="0"/>
          <w:right w:val="none" w:color="000000" w:sz="0" w:space="0"/>
        </w:pBdr>
        <w:spacing w:line="519" w:lineRule="atLeast"/>
        <w:ind w:firstLine="480"/>
        <w:jc w:val="right"/>
        <w:rPr>
          <w:color w:val="auto"/>
          <w:highlight w:val="none"/>
        </w:rPr>
      </w:pPr>
      <w:r>
        <w:rPr>
          <w:rFonts w:ascii="宋体" w:hAnsi="宋体" w:cs="宋体"/>
          <w:color w:val="auto"/>
          <w:sz w:val="24"/>
          <w:highlight w:val="none"/>
        </w:rPr>
        <w:t>企业名称（加盖CA电子公章）：</w:t>
      </w:r>
    </w:p>
    <w:p w14:paraId="078E3A65">
      <w:pPr>
        <w:pBdr>
          <w:top w:val="none" w:color="000000" w:sz="0" w:space="0"/>
          <w:left w:val="none" w:color="000000" w:sz="0" w:space="0"/>
          <w:bottom w:val="none" w:color="000000" w:sz="0" w:space="0"/>
          <w:right w:val="none" w:color="000000" w:sz="0" w:space="0"/>
        </w:pBdr>
        <w:spacing w:line="519" w:lineRule="atLeast"/>
        <w:ind w:firstLine="480"/>
        <w:jc w:val="right"/>
        <w:rPr>
          <w:color w:val="auto"/>
          <w:highlight w:val="none"/>
        </w:rPr>
      </w:pPr>
      <w:r>
        <w:rPr>
          <w:rFonts w:ascii="宋体" w:hAnsi="宋体" w:cs="宋体"/>
          <w:color w:val="auto"/>
          <w:sz w:val="24"/>
          <w:highlight w:val="none"/>
        </w:rPr>
        <w:t>日  期：</w:t>
      </w:r>
    </w:p>
    <w:p w14:paraId="70201059">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r>
        <w:rPr>
          <w:rFonts w:ascii="宋体" w:hAnsi="宋体" w:cs="宋体"/>
          <w:color w:val="auto"/>
          <w:sz w:val="24"/>
          <w:highlight w:val="none"/>
        </w:rPr>
        <w:t>备注1：从业人员、营业收入、资产总额填报上一年度数据，无上一年度数据的新成立企业可不填报。</w:t>
      </w:r>
    </w:p>
    <w:p w14:paraId="34F33858">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r>
        <w:rPr>
          <w:rFonts w:ascii="宋体" w:hAnsi="宋体" w:cs="宋体"/>
          <w:color w:val="auto"/>
          <w:sz w:val="24"/>
          <w:highlight w:val="none"/>
        </w:rPr>
        <w:t>备注2：供应商如不提供此声明函，价格将不做相应扣除（如项目全面面向中小企业，则资格审查不通过）。</w:t>
      </w:r>
    </w:p>
    <w:p w14:paraId="29AEA5D9">
      <w:pPr>
        <w:shd w:val="clear" w:color="FFFFFF" w:fill="FFFFFF"/>
        <w:spacing w:line="500" w:lineRule="exact"/>
        <w:ind w:firstLine="480"/>
        <w:jc w:val="center"/>
        <w:rPr>
          <w:rFonts w:ascii="黑体" w:hAnsi="黑体" w:eastAsia="黑体" w:cs="黑体"/>
          <w:i/>
          <w:color w:val="auto"/>
          <w:sz w:val="32"/>
          <w:szCs w:val="32"/>
          <w:highlight w:val="none"/>
          <w:u w:val="single"/>
        </w:rPr>
      </w:pPr>
      <w:r>
        <w:rPr>
          <w:rFonts w:eastAsia="方正小标宋_GBK"/>
          <w:bCs/>
          <w:color w:val="auto"/>
          <w:sz w:val="32"/>
          <w:szCs w:val="32"/>
          <w:highlight w:val="none"/>
        </w:rPr>
        <w:br w:type="page" w:clear="all"/>
      </w:r>
      <w:r>
        <w:rPr>
          <w:rFonts w:hint="eastAsia" w:ascii="黑体" w:hAnsi="黑体" w:eastAsia="黑体" w:cs="黑体"/>
          <w:i/>
          <w:color w:val="auto"/>
          <w:sz w:val="32"/>
          <w:szCs w:val="32"/>
          <w:highlight w:val="none"/>
          <w:u w:val="single"/>
        </w:rPr>
        <w:t>十一、残疾人福利性单位声明函</w:t>
      </w:r>
    </w:p>
    <w:p w14:paraId="348A102D">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lang w:val="en-US" w:eastAsia="zh-CN"/>
        </w:rPr>
        <w:t>盐城市新洋实验小学</w:t>
      </w:r>
      <w:r>
        <w:rPr>
          <w:rFonts w:hint="eastAsia" w:ascii="宋体" w:hAnsi="宋体" w:cs="宋体"/>
          <w:color w:val="auto"/>
          <w:sz w:val="24"/>
          <w:highlight w:val="none"/>
        </w:rPr>
        <w:t>单位的采购文件编号为</w:t>
      </w:r>
      <w:r>
        <w:rPr>
          <w:rFonts w:hint="eastAsia" w:ascii="宋体" w:hAnsi="宋体" w:cs="宋体"/>
          <w:color w:val="auto"/>
          <w:sz w:val="24"/>
          <w:szCs w:val="32"/>
          <w:highlight w:val="none"/>
          <w:u w:val="single"/>
        </w:rPr>
        <w:t>JSZC-</w:t>
      </w:r>
      <w:r>
        <w:rPr>
          <w:rFonts w:hint="eastAsia" w:ascii="宋体" w:hAnsi="宋体" w:cs="宋体"/>
          <w:color w:val="auto"/>
          <w:sz w:val="24"/>
          <w:szCs w:val="32"/>
          <w:highlight w:val="none"/>
          <w:u w:val="single"/>
          <w:lang w:val="en-US" w:eastAsia="zh-CN"/>
        </w:rPr>
        <w:t xml:space="preserve">               </w:t>
      </w:r>
      <w:r>
        <w:rPr>
          <w:rFonts w:hint="eastAsia" w:ascii="宋体" w:hAnsi="宋体" w:cs="宋体"/>
          <w:color w:val="auto"/>
          <w:sz w:val="24"/>
          <w:highlight w:val="none"/>
        </w:rPr>
        <w:t>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szCs w:val="20"/>
          <w:highlight w:val="none"/>
          <w:u w:val="single"/>
        </w:rPr>
        <w:t>项目</w:t>
      </w:r>
      <w:r>
        <w:rPr>
          <w:rFonts w:hint="eastAsia" w:ascii="宋体" w:hAnsi="宋体" w:cs="宋体"/>
          <w:color w:val="auto"/>
          <w:sz w:val="24"/>
          <w:highlight w:val="none"/>
        </w:rPr>
        <w:t>采购活动由本单位提供服务。</w:t>
      </w:r>
    </w:p>
    <w:p w14:paraId="1E302B7C">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0E34A13E">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 </w:t>
      </w:r>
    </w:p>
    <w:p w14:paraId="515DDD34">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备注：1、供应商如不提供此声明函，价格将不做相应扣除（如项目全面面向中小企业，则资格审查不通过）。</w:t>
      </w:r>
    </w:p>
    <w:p w14:paraId="78150B46">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2、中标人为残疾人福利单位的，此声明函将随中标结果同时公告，接受社会监督。</w:t>
      </w:r>
    </w:p>
    <w:p w14:paraId="2E619481">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 </w:t>
      </w:r>
    </w:p>
    <w:p w14:paraId="7EFCA0AF">
      <w:pPr>
        <w:spacing w:line="520" w:lineRule="exact"/>
        <w:ind w:firstLine="480"/>
        <w:jc w:val="right"/>
        <w:rPr>
          <w:rFonts w:ascii="宋体" w:hAnsi="宋体" w:cs="宋体"/>
          <w:color w:val="auto"/>
          <w:sz w:val="24"/>
          <w:highlight w:val="none"/>
        </w:rPr>
      </w:pPr>
      <w:r>
        <w:rPr>
          <w:rFonts w:hint="eastAsia" w:ascii="宋体" w:hAnsi="宋体" w:cs="宋体"/>
          <w:color w:val="auto"/>
          <w:sz w:val="24"/>
          <w:highlight w:val="none"/>
        </w:rPr>
        <w:t>                  企业名称（加盖CA电子公章）：</w:t>
      </w:r>
    </w:p>
    <w:p w14:paraId="28290E2B">
      <w:pPr>
        <w:spacing w:line="520" w:lineRule="exact"/>
        <w:ind w:firstLine="480"/>
        <w:jc w:val="right"/>
        <w:rPr>
          <w:rFonts w:ascii="宋体" w:hAnsi="宋体" w:cs="宋体"/>
          <w:color w:val="auto"/>
          <w:sz w:val="24"/>
          <w:highlight w:val="none"/>
        </w:rPr>
      </w:pPr>
      <w:r>
        <w:rPr>
          <w:rFonts w:hint="eastAsia" w:ascii="宋体" w:hAnsi="宋体" w:cs="宋体"/>
          <w:color w:val="auto"/>
          <w:sz w:val="24"/>
          <w:highlight w:val="none"/>
        </w:rPr>
        <w:t>日  期：</w:t>
      </w:r>
    </w:p>
    <w:p w14:paraId="28B63A72">
      <w:pPr>
        <w:jc w:val="center"/>
        <w:rPr>
          <w:rFonts w:ascii="黑体" w:hAnsi="黑体" w:eastAsia="黑体" w:cs="黑体"/>
          <w:i/>
          <w:color w:val="auto"/>
          <w:sz w:val="32"/>
          <w:szCs w:val="32"/>
          <w:highlight w:val="none"/>
          <w:u w:val="single"/>
        </w:rPr>
      </w:pPr>
      <w:r>
        <w:rPr>
          <w:rFonts w:hint="eastAsia" w:ascii="宋体" w:hAnsi="宋体" w:cs="宋体"/>
          <w:color w:val="auto"/>
          <w:sz w:val="24"/>
          <w:highlight w:val="none"/>
        </w:rPr>
        <w:br w:type="page" w:clear="all"/>
      </w:r>
      <w:r>
        <w:rPr>
          <w:rFonts w:hint="eastAsia" w:ascii="黑体" w:hAnsi="黑体" w:eastAsia="黑体" w:cs="黑体"/>
          <w:i/>
          <w:color w:val="auto"/>
          <w:sz w:val="32"/>
          <w:szCs w:val="32"/>
          <w:highlight w:val="none"/>
          <w:u w:val="single"/>
          <w:lang w:val="en-US" w:eastAsia="zh-CN"/>
        </w:rPr>
        <w:t>十二、</w:t>
      </w:r>
      <w:r>
        <w:rPr>
          <w:rFonts w:hint="eastAsia" w:ascii="黑体" w:hAnsi="黑体" w:eastAsia="黑体" w:cs="黑体"/>
          <w:i/>
          <w:color w:val="auto"/>
          <w:sz w:val="32"/>
          <w:szCs w:val="32"/>
          <w:highlight w:val="none"/>
          <w:u w:val="single"/>
        </w:rPr>
        <w:t>投标分项报价表</w:t>
      </w:r>
    </w:p>
    <w:tbl>
      <w:tblPr>
        <w:tblStyle w:val="29"/>
        <w:tblW w:w="10259" w:type="dxa"/>
        <w:jc w:val="center"/>
        <w:tblLayout w:type="fixed"/>
        <w:tblCellMar>
          <w:top w:w="0" w:type="dxa"/>
          <w:left w:w="108" w:type="dxa"/>
          <w:bottom w:w="0" w:type="dxa"/>
          <w:right w:w="108" w:type="dxa"/>
        </w:tblCellMar>
      </w:tblPr>
      <w:tblGrid>
        <w:gridCol w:w="859"/>
        <w:gridCol w:w="1581"/>
        <w:gridCol w:w="1378"/>
        <w:gridCol w:w="927"/>
        <w:gridCol w:w="941"/>
        <w:gridCol w:w="1227"/>
        <w:gridCol w:w="3346"/>
      </w:tblGrid>
      <w:tr w14:paraId="4DC279A5">
        <w:tblPrEx>
          <w:tblCellMar>
            <w:top w:w="0" w:type="dxa"/>
            <w:left w:w="108" w:type="dxa"/>
            <w:bottom w:w="0" w:type="dxa"/>
            <w:right w:w="108" w:type="dxa"/>
          </w:tblCellMar>
        </w:tblPrEx>
        <w:trPr>
          <w:trHeight w:val="120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3AAF9122">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581" w:type="dxa"/>
            <w:tcBorders>
              <w:top w:val="single" w:color="000000" w:sz="4" w:space="0"/>
              <w:left w:val="single" w:color="000000" w:sz="4" w:space="0"/>
              <w:bottom w:val="single" w:color="000000" w:sz="4" w:space="0"/>
              <w:right w:val="single" w:color="000000" w:sz="4" w:space="0"/>
            </w:tcBorders>
            <w:noWrap/>
            <w:vAlign w:val="center"/>
          </w:tcPr>
          <w:p w14:paraId="3618B6B5">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岗位名称</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158946B5">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费用名称</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485BEFA5">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人数</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21CB364F">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单价</w:t>
            </w:r>
          </w:p>
          <w:p w14:paraId="34778268">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（元/人/</w:t>
            </w:r>
            <w:r>
              <w:rPr>
                <w:rFonts w:hint="eastAsia" w:ascii="宋体" w:hAnsi="宋体" w:cs="宋体"/>
                <w:b/>
                <w:bCs/>
                <w:color w:val="auto"/>
                <w:sz w:val="24"/>
                <w:highlight w:val="none"/>
                <w:lang w:val="en-US" w:eastAsia="zh-CN"/>
              </w:rPr>
              <w:t>年</w:t>
            </w:r>
            <w:r>
              <w:rPr>
                <w:rFonts w:hint="eastAsia" w:ascii="宋体" w:hAnsi="宋体" w:cs="宋体"/>
                <w:b/>
                <w:bCs/>
                <w:color w:val="auto"/>
                <w:sz w:val="24"/>
                <w:highlight w:val="none"/>
              </w:rPr>
              <w:t>）</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3A654435">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总价（元/</w:t>
            </w:r>
            <w:r>
              <w:rPr>
                <w:rFonts w:hint="eastAsia" w:ascii="宋体" w:hAnsi="宋体" w:cs="宋体"/>
                <w:b/>
                <w:bCs/>
                <w:color w:val="auto"/>
                <w:sz w:val="24"/>
                <w:highlight w:val="none"/>
                <w:lang w:val="en-US" w:eastAsia="zh-CN"/>
              </w:rPr>
              <w:t>年</w:t>
            </w:r>
            <w:r>
              <w:rPr>
                <w:rFonts w:hint="eastAsia" w:ascii="宋体" w:hAnsi="宋体" w:cs="宋体"/>
                <w:b/>
                <w:bCs/>
                <w:color w:val="auto"/>
                <w:sz w:val="24"/>
                <w:highlight w:val="none"/>
              </w:rPr>
              <w:t>）</w:t>
            </w: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7732DF37">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备注</w:t>
            </w:r>
          </w:p>
        </w:tc>
      </w:tr>
      <w:tr w14:paraId="3B91CC81">
        <w:tblPrEx>
          <w:tblCellMar>
            <w:top w:w="0" w:type="dxa"/>
            <w:left w:w="108" w:type="dxa"/>
            <w:bottom w:w="0" w:type="dxa"/>
            <w:right w:w="108" w:type="dxa"/>
          </w:tblCellMar>
        </w:tblPrEx>
        <w:trPr>
          <w:trHeight w:val="660" w:hRule="atLeast"/>
          <w:jc w:val="center"/>
        </w:trPr>
        <w:tc>
          <w:tcPr>
            <w:tcW w:w="859" w:type="dxa"/>
            <w:tcBorders>
              <w:top w:val="single" w:color="000000" w:sz="4" w:space="0"/>
              <w:left w:val="single" w:color="000000" w:sz="4" w:space="0"/>
              <w:bottom w:val="nil"/>
              <w:right w:val="single" w:color="000000" w:sz="4" w:space="0"/>
            </w:tcBorders>
            <w:noWrap/>
            <w:vAlign w:val="center"/>
          </w:tcPr>
          <w:p w14:paraId="02F0FCF9">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一</w:t>
            </w:r>
          </w:p>
        </w:tc>
        <w:tc>
          <w:tcPr>
            <w:tcW w:w="1581" w:type="dxa"/>
            <w:tcBorders>
              <w:top w:val="single" w:color="000000" w:sz="4" w:space="0"/>
              <w:left w:val="single" w:color="000000" w:sz="4" w:space="0"/>
              <w:bottom w:val="nil"/>
              <w:right w:val="single" w:color="000000" w:sz="4" w:space="0"/>
            </w:tcBorders>
            <w:noWrap/>
            <w:vAlign w:val="center"/>
          </w:tcPr>
          <w:p w14:paraId="2E9F416C">
            <w:pPr>
              <w:widowControl/>
              <w:spacing w:line="360" w:lineRule="exact"/>
              <w:jc w:val="center"/>
              <w:rPr>
                <w:rFonts w:ascii="宋体" w:hAnsi="宋体" w:cs="宋体"/>
                <w:color w:val="auto"/>
                <w:sz w:val="24"/>
                <w:highlight w:val="none"/>
              </w:rPr>
            </w:pPr>
          </w:p>
        </w:tc>
        <w:tc>
          <w:tcPr>
            <w:tcW w:w="1378" w:type="dxa"/>
            <w:tcBorders>
              <w:top w:val="single" w:color="000000" w:sz="4" w:space="0"/>
              <w:left w:val="single" w:color="000000" w:sz="4" w:space="0"/>
              <w:bottom w:val="nil"/>
              <w:right w:val="single" w:color="000000" w:sz="4" w:space="0"/>
            </w:tcBorders>
            <w:noWrap/>
            <w:vAlign w:val="center"/>
          </w:tcPr>
          <w:p w14:paraId="259C9B94">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人员工资</w:t>
            </w:r>
          </w:p>
        </w:tc>
        <w:tc>
          <w:tcPr>
            <w:tcW w:w="927" w:type="dxa"/>
            <w:tcBorders>
              <w:top w:val="single" w:color="000000" w:sz="4" w:space="0"/>
              <w:left w:val="single" w:color="000000" w:sz="4" w:space="0"/>
              <w:bottom w:val="nil"/>
              <w:right w:val="single" w:color="000000" w:sz="4" w:space="0"/>
            </w:tcBorders>
            <w:noWrap/>
            <w:vAlign w:val="center"/>
          </w:tcPr>
          <w:p w14:paraId="0AF1E72A">
            <w:pPr>
              <w:widowControl/>
              <w:spacing w:line="360" w:lineRule="exact"/>
              <w:jc w:val="center"/>
              <w:rPr>
                <w:rFonts w:ascii="宋体" w:hAnsi="宋体" w:cs="宋体"/>
                <w:color w:val="auto"/>
                <w:sz w:val="24"/>
                <w:highlight w:val="none"/>
              </w:rPr>
            </w:pPr>
          </w:p>
        </w:tc>
        <w:tc>
          <w:tcPr>
            <w:tcW w:w="941" w:type="dxa"/>
            <w:tcBorders>
              <w:top w:val="single" w:color="000000" w:sz="4" w:space="0"/>
              <w:left w:val="single" w:color="000000" w:sz="4" w:space="0"/>
              <w:bottom w:val="nil"/>
              <w:right w:val="single" w:color="000000" w:sz="4" w:space="0"/>
            </w:tcBorders>
            <w:noWrap/>
            <w:vAlign w:val="center"/>
          </w:tcPr>
          <w:p w14:paraId="3AC3FB90">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nil"/>
              <w:right w:val="single" w:color="000000" w:sz="4" w:space="0"/>
            </w:tcBorders>
            <w:noWrap/>
            <w:vAlign w:val="center"/>
          </w:tcPr>
          <w:p w14:paraId="22FF4246">
            <w:pPr>
              <w:widowControl/>
              <w:spacing w:line="360" w:lineRule="exact"/>
              <w:jc w:val="center"/>
              <w:rPr>
                <w:rFonts w:ascii="宋体" w:hAnsi="宋体" w:cs="宋体"/>
                <w:color w:val="auto"/>
                <w:sz w:val="24"/>
                <w:highlight w:val="none"/>
              </w:rPr>
            </w:pPr>
          </w:p>
        </w:tc>
        <w:tc>
          <w:tcPr>
            <w:tcW w:w="3346" w:type="dxa"/>
            <w:vMerge w:val="restart"/>
            <w:tcBorders>
              <w:top w:val="single" w:color="000000" w:sz="4" w:space="0"/>
              <w:left w:val="single" w:color="000000" w:sz="4" w:space="0"/>
              <w:bottom w:val="nil"/>
              <w:right w:val="single" w:color="000000" w:sz="4" w:space="0"/>
            </w:tcBorders>
            <w:noWrap/>
            <w:vAlign w:val="center"/>
          </w:tcPr>
          <w:p w14:paraId="3301E712">
            <w:pPr>
              <w:spacing w:line="360" w:lineRule="exact"/>
              <w:jc w:val="left"/>
              <w:rPr>
                <w:rFonts w:ascii="宋体" w:hAnsi="宋体" w:cs="宋体"/>
                <w:color w:val="auto"/>
                <w:sz w:val="24"/>
                <w:highlight w:val="none"/>
              </w:rPr>
            </w:pPr>
            <w:r>
              <w:rPr>
                <w:rFonts w:hint="eastAsia" w:ascii="宋体" w:hAnsi="宋体" w:cs="宋体"/>
                <w:b/>
                <w:bCs/>
                <w:color w:val="auto"/>
                <w:sz w:val="24"/>
                <w:highlight w:val="none"/>
                <w:lang w:val="en-US" w:eastAsia="zh-CN"/>
              </w:rPr>
              <w:t>保洁员</w:t>
            </w:r>
            <w:r>
              <w:rPr>
                <w:rFonts w:hint="eastAsia" w:ascii="宋体" w:hAnsi="宋体" w:cs="宋体"/>
                <w:b/>
                <w:bCs/>
                <w:color w:val="auto"/>
                <w:sz w:val="24"/>
                <w:highlight w:val="none"/>
              </w:rPr>
              <w:t>工</w:t>
            </w:r>
            <w:r>
              <w:rPr>
                <w:rFonts w:hint="eastAsia" w:ascii="宋体" w:hAnsi="宋体" w:cs="宋体"/>
                <w:b/>
                <w:bCs/>
                <w:color w:val="auto"/>
                <w:sz w:val="22"/>
                <w:szCs w:val="22"/>
                <w:highlight w:val="none"/>
              </w:rPr>
              <w:t>资</w:t>
            </w:r>
            <w:bookmarkStart w:id="16" w:name="OLE_LINK8"/>
            <w:bookmarkStart w:id="17" w:name="OLE_LINK7"/>
            <w:r>
              <w:rPr>
                <w:rFonts w:hint="eastAsia" w:ascii="宋体" w:hAnsi="宋体" w:cs="宋体"/>
                <w:b/>
                <w:bCs/>
                <w:color w:val="auto"/>
                <w:sz w:val="22"/>
                <w:szCs w:val="22"/>
                <w:highlight w:val="none"/>
                <w:lang w:val="en-US" w:eastAsia="zh-CN"/>
              </w:rPr>
              <w:t>不得</w:t>
            </w:r>
            <w:r>
              <w:rPr>
                <w:rFonts w:hint="eastAsia" w:ascii="宋体" w:hAnsi="宋体" w:cs="宋体"/>
                <w:b/>
                <w:bCs/>
                <w:color w:val="auto"/>
                <w:sz w:val="22"/>
                <w:szCs w:val="22"/>
                <w:highlight w:val="none"/>
              </w:rPr>
              <w:t>不低于2430元/人/月</w:t>
            </w:r>
            <w:r>
              <w:rPr>
                <w:rFonts w:hint="eastAsia" w:ascii="宋体" w:hAnsi="宋体" w:cs="宋体"/>
                <w:b/>
                <w:bCs/>
                <w:color w:val="auto"/>
                <w:sz w:val="22"/>
                <w:szCs w:val="18"/>
                <w:highlight w:val="none"/>
                <w:lang w:val="en-US" w:eastAsia="zh-CN"/>
              </w:rPr>
              <w:t>；</w:t>
            </w:r>
            <w:r>
              <w:rPr>
                <w:rFonts w:hint="eastAsia" w:ascii="宋体" w:hAnsi="宋体" w:eastAsia="宋体" w:cs="宋体"/>
                <w:b/>
                <w:bCs/>
                <w:color w:val="auto"/>
                <w:sz w:val="22"/>
                <w:szCs w:val="18"/>
                <w:highlight w:val="none"/>
                <w:lang w:val="zh-CN" w:eastAsia="zh-CN"/>
              </w:rPr>
              <w:t>夜间值班巡逻人员由保安兼，每人</w:t>
            </w:r>
            <w:r>
              <w:rPr>
                <w:rFonts w:hint="eastAsia" w:ascii="宋体" w:hAnsi="宋体" w:cs="宋体"/>
                <w:b/>
                <w:bCs/>
                <w:color w:val="auto"/>
                <w:sz w:val="22"/>
                <w:szCs w:val="18"/>
                <w:highlight w:val="none"/>
                <w:lang w:val="en-US" w:eastAsia="zh-CN"/>
              </w:rPr>
              <w:t>工资</w:t>
            </w:r>
            <w:r>
              <w:rPr>
                <w:rFonts w:hint="eastAsia" w:ascii="宋体" w:hAnsi="宋体" w:eastAsia="宋体" w:cs="宋体"/>
                <w:b/>
                <w:bCs/>
                <w:color w:val="auto"/>
                <w:sz w:val="22"/>
                <w:szCs w:val="18"/>
                <w:highlight w:val="none"/>
                <w:lang w:val="zh-CN" w:eastAsia="zh-CN"/>
              </w:rPr>
              <w:t>补贴</w:t>
            </w:r>
            <w:r>
              <w:rPr>
                <w:rFonts w:hint="eastAsia" w:ascii="宋体" w:hAnsi="宋体" w:eastAsia="宋体" w:cs="宋体"/>
                <w:b/>
                <w:bCs/>
                <w:color w:val="auto"/>
                <w:sz w:val="22"/>
                <w:szCs w:val="18"/>
                <w:highlight w:val="none"/>
                <w:lang w:val="en-US" w:eastAsia="zh-CN"/>
              </w:rPr>
              <w:t>15</w:t>
            </w:r>
            <w:r>
              <w:rPr>
                <w:rFonts w:hint="eastAsia" w:ascii="宋体" w:hAnsi="宋体" w:eastAsia="宋体" w:cs="宋体"/>
                <w:b/>
                <w:bCs/>
                <w:color w:val="auto"/>
                <w:sz w:val="22"/>
                <w:szCs w:val="18"/>
                <w:highlight w:val="none"/>
                <w:lang w:val="zh-CN" w:eastAsia="zh-CN"/>
              </w:rPr>
              <w:t>00元/月，不交社保、公积金</w:t>
            </w:r>
            <w:r>
              <w:rPr>
                <w:rFonts w:hint="eastAsia" w:ascii="宋体" w:hAnsi="宋体" w:eastAsia="宋体" w:cs="宋体"/>
                <w:b/>
                <w:bCs/>
                <w:color w:val="auto"/>
                <w:sz w:val="22"/>
                <w:szCs w:val="18"/>
                <w:highlight w:val="none"/>
                <w:lang w:val="en-US" w:eastAsia="zh-CN"/>
              </w:rPr>
              <w:t>等</w:t>
            </w:r>
            <w:r>
              <w:rPr>
                <w:rFonts w:hint="eastAsia" w:ascii="宋体" w:hAnsi="宋体" w:eastAsia="宋体" w:cs="宋体"/>
                <w:b/>
                <w:bCs/>
                <w:color w:val="auto"/>
                <w:sz w:val="22"/>
                <w:szCs w:val="18"/>
                <w:highlight w:val="none"/>
                <w:lang w:val="zh-CN" w:eastAsia="zh-CN"/>
              </w:rPr>
              <w:t>，福利和服装费</w:t>
            </w:r>
            <w:r>
              <w:rPr>
                <w:rFonts w:hint="eastAsia" w:ascii="宋体" w:hAnsi="宋体" w:eastAsia="宋体" w:cs="宋体"/>
                <w:b/>
                <w:bCs/>
                <w:color w:val="auto"/>
                <w:sz w:val="22"/>
                <w:szCs w:val="18"/>
                <w:highlight w:val="none"/>
                <w:lang w:val="en-US" w:eastAsia="zh-CN"/>
              </w:rPr>
              <w:t>每人</w:t>
            </w:r>
            <w:r>
              <w:rPr>
                <w:rFonts w:hint="eastAsia" w:ascii="宋体" w:hAnsi="宋体" w:eastAsia="宋体" w:cs="宋体"/>
                <w:b/>
                <w:bCs/>
                <w:color w:val="auto"/>
                <w:sz w:val="22"/>
                <w:szCs w:val="18"/>
                <w:highlight w:val="none"/>
                <w:lang w:val="zh-CN" w:eastAsia="zh-CN"/>
              </w:rPr>
              <w:t>2000元/年</w:t>
            </w:r>
            <w:r>
              <w:rPr>
                <w:rFonts w:hint="eastAsia" w:ascii="宋体" w:hAnsi="宋体" w:cs="宋体"/>
                <w:b/>
                <w:bCs/>
                <w:color w:val="auto"/>
                <w:sz w:val="22"/>
                <w:szCs w:val="18"/>
                <w:highlight w:val="none"/>
                <w:lang w:val="zh-CN" w:eastAsia="zh-CN"/>
              </w:rPr>
              <w:t>，</w:t>
            </w:r>
            <w:r>
              <w:rPr>
                <w:rFonts w:hint="eastAsia" w:ascii="宋体" w:hAnsi="宋体" w:eastAsia="宋体" w:cs="宋体"/>
                <w:b/>
                <w:bCs/>
                <w:color w:val="auto"/>
                <w:sz w:val="22"/>
                <w:szCs w:val="18"/>
                <w:highlight w:val="none"/>
                <w:lang w:val="zh-CN" w:eastAsia="zh-CN"/>
              </w:rPr>
              <w:t>人员由学校安保服务单位派遣，补贴</w:t>
            </w:r>
            <w:r>
              <w:rPr>
                <w:rFonts w:hint="eastAsia" w:ascii="宋体" w:hAnsi="宋体" w:eastAsia="宋体" w:cs="宋体"/>
                <w:b/>
                <w:bCs/>
                <w:color w:val="auto"/>
                <w:sz w:val="22"/>
                <w:szCs w:val="18"/>
                <w:highlight w:val="none"/>
                <w:lang w:val="en-US" w:eastAsia="zh-CN"/>
              </w:rPr>
              <w:t>及福利服装费</w:t>
            </w:r>
            <w:r>
              <w:rPr>
                <w:rFonts w:hint="eastAsia" w:ascii="宋体" w:hAnsi="宋体" w:eastAsia="宋体" w:cs="宋体"/>
                <w:b/>
                <w:bCs/>
                <w:color w:val="auto"/>
                <w:sz w:val="22"/>
                <w:szCs w:val="18"/>
                <w:highlight w:val="none"/>
                <w:lang w:val="zh-CN" w:eastAsia="zh-CN"/>
              </w:rPr>
              <w:t>用由本项目中标服务单位发放，由服务采购单位管理。补贴费</w:t>
            </w:r>
            <w:r>
              <w:rPr>
                <w:rFonts w:hint="eastAsia" w:ascii="宋体" w:hAnsi="宋体" w:eastAsia="宋体" w:cs="宋体"/>
                <w:b/>
                <w:bCs/>
                <w:color w:val="auto"/>
                <w:sz w:val="22"/>
                <w:szCs w:val="18"/>
                <w:highlight w:val="none"/>
                <w:lang w:val="en-US" w:eastAsia="zh-CN"/>
              </w:rPr>
              <w:t>及福利服装费</w:t>
            </w:r>
            <w:r>
              <w:rPr>
                <w:rFonts w:hint="eastAsia" w:ascii="宋体" w:hAnsi="宋体" w:eastAsia="宋体" w:cs="宋体"/>
                <w:b/>
                <w:bCs/>
                <w:color w:val="auto"/>
                <w:sz w:val="22"/>
                <w:szCs w:val="18"/>
                <w:highlight w:val="none"/>
                <w:lang w:val="zh-CN" w:eastAsia="zh-CN"/>
              </w:rPr>
              <w:t>用一并计税，税费由物业中标单位承担）。</w:t>
            </w:r>
            <w:bookmarkEnd w:id="16"/>
            <w:bookmarkEnd w:id="17"/>
          </w:p>
        </w:tc>
      </w:tr>
      <w:tr w14:paraId="2D8BDF7E">
        <w:tblPrEx>
          <w:tblCellMar>
            <w:top w:w="0" w:type="dxa"/>
            <w:left w:w="108" w:type="dxa"/>
            <w:bottom w:w="0" w:type="dxa"/>
            <w:right w:w="108" w:type="dxa"/>
          </w:tblCellMar>
        </w:tblPrEx>
        <w:trPr>
          <w:trHeight w:val="835" w:hRule="atLeast"/>
          <w:jc w:val="center"/>
        </w:trPr>
        <w:tc>
          <w:tcPr>
            <w:tcW w:w="859" w:type="dxa"/>
            <w:tcBorders>
              <w:top w:val="single" w:color="000000" w:sz="4" w:space="0"/>
              <w:left w:val="single" w:color="000000" w:sz="4" w:space="0"/>
              <w:bottom w:val="nil"/>
              <w:right w:val="single" w:color="000000" w:sz="4" w:space="0"/>
            </w:tcBorders>
            <w:noWrap/>
            <w:vAlign w:val="center"/>
          </w:tcPr>
          <w:p w14:paraId="0C45DC5B">
            <w:pPr>
              <w:widowControl/>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w:t>
            </w:r>
          </w:p>
        </w:tc>
        <w:tc>
          <w:tcPr>
            <w:tcW w:w="1581" w:type="dxa"/>
            <w:tcBorders>
              <w:top w:val="single" w:color="000000" w:sz="4" w:space="0"/>
              <w:left w:val="single" w:color="000000" w:sz="4" w:space="0"/>
              <w:bottom w:val="nil"/>
              <w:right w:val="single" w:color="000000" w:sz="4" w:space="0"/>
            </w:tcBorders>
            <w:noWrap/>
            <w:vAlign w:val="center"/>
          </w:tcPr>
          <w:p w14:paraId="7526B4F7">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保洁</w:t>
            </w:r>
            <w:r>
              <w:rPr>
                <w:rFonts w:hint="eastAsia" w:ascii="宋体" w:hAnsi="宋体" w:cs="宋体"/>
                <w:color w:val="auto"/>
                <w:sz w:val="24"/>
                <w:highlight w:val="none"/>
                <w:lang w:eastAsia="zh-CN"/>
              </w:rPr>
              <w:t>员</w:t>
            </w:r>
          </w:p>
        </w:tc>
        <w:tc>
          <w:tcPr>
            <w:tcW w:w="1378" w:type="dxa"/>
            <w:tcBorders>
              <w:top w:val="single" w:color="000000" w:sz="4" w:space="0"/>
              <w:left w:val="single" w:color="000000" w:sz="4" w:space="0"/>
              <w:bottom w:val="nil"/>
              <w:right w:val="single" w:color="000000" w:sz="4" w:space="0"/>
            </w:tcBorders>
            <w:noWrap/>
            <w:vAlign w:val="center"/>
          </w:tcPr>
          <w:p w14:paraId="2CDFD82D">
            <w:pPr>
              <w:jc w:val="center"/>
              <w:rPr>
                <w:rFonts w:ascii="Times New Roman" w:hAnsi="Times New Roman" w:eastAsia="宋体" w:cs="Times New Roman"/>
                <w:color w:val="auto"/>
                <w:sz w:val="21"/>
                <w:szCs w:val="24"/>
                <w:highlight w:val="none"/>
                <w:lang w:val="en-US" w:eastAsia="zh-CN" w:bidi="ar-SA"/>
              </w:rPr>
            </w:pPr>
            <w:r>
              <w:rPr>
                <w:rFonts w:hint="eastAsia" w:ascii="宋体" w:hAnsi="宋体" w:cs="宋体"/>
                <w:color w:val="auto"/>
                <w:sz w:val="24"/>
                <w:highlight w:val="none"/>
              </w:rPr>
              <w:t>人员工资</w:t>
            </w:r>
          </w:p>
        </w:tc>
        <w:tc>
          <w:tcPr>
            <w:tcW w:w="927" w:type="dxa"/>
            <w:tcBorders>
              <w:top w:val="single" w:color="000000" w:sz="4" w:space="0"/>
              <w:left w:val="single" w:color="000000" w:sz="4" w:space="0"/>
              <w:bottom w:val="nil"/>
              <w:right w:val="single" w:color="000000" w:sz="4" w:space="0"/>
            </w:tcBorders>
            <w:noWrap/>
            <w:vAlign w:val="center"/>
          </w:tcPr>
          <w:p w14:paraId="167B3B4D">
            <w:pPr>
              <w:widowControl/>
              <w:spacing w:line="360" w:lineRule="exact"/>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6</w:t>
            </w:r>
          </w:p>
        </w:tc>
        <w:tc>
          <w:tcPr>
            <w:tcW w:w="941" w:type="dxa"/>
            <w:tcBorders>
              <w:top w:val="single" w:color="000000" w:sz="4" w:space="0"/>
              <w:left w:val="single" w:color="000000" w:sz="4" w:space="0"/>
              <w:bottom w:val="nil"/>
              <w:right w:val="single" w:color="000000" w:sz="4" w:space="0"/>
            </w:tcBorders>
            <w:noWrap/>
            <w:vAlign w:val="center"/>
          </w:tcPr>
          <w:p w14:paraId="3F9ABF89">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347309A4">
            <w:pPr>
              <w:widowControl/>
              <w:spacing w:line="360" w:lineRule="exact"/>
              <w:jc w:val="center"/>
              <w:rPr>
                <w:rFonts w:ascii="宋体" w:hAnsi="宋体" w:cs="宋体"/>
                <w:color w:val="auto"/>
                <w:sz w:val="24"/>
                <w:highlight w:val="none"/>
              </w:rPr>
            </w:pPr>
          </w:p>
        </w:tc>
        <w:tc>
          <w:tcPr>
            <w:tcW w:w="3346" w:type="dxa"/>
            <w:vMerge w:val="continue"/>
            <w:tcBorders>
              <w:top w:val="nil"/>
              <w:left w:val="single" w:color="000000" w:sz="4" w:space="0"/>
              <w:bottom w:val="nil"/>
              <w:right w:val="single" w:color="000000" w:sz="4" w:space="0"/>
            </w:tcBorders>
            <w:noWrap/>
            <w:vAlign w:val="center"/>
          </w:tcPr>
          <w:p w14:paraId="7C74B4C5">
            <w:pPr>
              <w:widowControl/>
              <w:spacing w:line="360" w:lineRule="exact"/>
              <w:jc w:val="center"/>
              <w:rPr>
                <w:rFonts w:ascii="宋体" w:hAnsi="宋体" w:cs="宋体"/>
                <w:color w:val="auto"/>
                <w:sz w:val="24"/>
                <w:highlight w:val="none"/>
              </w:rPr>
            </w:pPr>
          </w:p>
        </w:tc>
      </w:tr>
      <w:tr w14:paraId="3633E69B">
        <w:tblPrEx>
          <w:tblCellMar>
            <w:top w:w="0" w:type="dxa"/>
            <w:left w:w="108" w:type="dxa"/>
            <w:bottom w:w="0" w:type="dxa"/>
            <w:right w:w="108" w:type="dxa"/>
          </w:tblCellMar>
        </w:tblPrEx>
        <w:trPr>
          <w:trHeight w:val="808" w:hRule="atLeast"/>
          <w:jc w:val="center"/>
        </w:trPr>
        <w:tc>
          <w:tcPr>
            <w:tcW w:w="859" w:type="dxa"/>
            <w:vMerge w:val="restart"/>
            <w:tcBorders>
              <w:top w:val="single" w:color="000000" w:sz="4" w:space="0"/>
              <w:left w:val="single" w:color="000000" w:sz="4" w:space="0"/>
              <w:bottom w:val="nil"/>
              <w:right w:val="single" w:color="000000" w:sz="4" w:space="0"/>
            </w:tcBorders>
            <w:noWrap/>
            <w:vAlign w:val="center"/>
          </w:tcPr>
          <w:p w14:paraId="081BF80F">
            <w:pPr>
              <w:widowControl/>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2</w:t>
            </w:r>
          </w:p>
        </w:tc>
        <w:tc>
          <w:tcPr>
            <w:tcW w:w="1581" w:type="dxa"/>
            <w:vMerge w:val="restart"/>
            <w:tcBorders>
              <w:top w:val="single" w:color="000000" w:sz="4" w:space="0"/>
              <w:left w:val="single" w:color="000000" w:sz="4" w:space="0"/>
              <w:bottom w:val="nil"/>
              <w:right w:val="single" w:color="000000" w:sz="4" w:space="0"/>
            </w:tcBorders>
            <w:noWrap/>
            <w:vAlign w:val="center"/>
          </w:tcPr>
          <w:p w14:paraId="541F81EB">
            <w:pPr>
              <w:widowControl/>
              <w:spacing w:line="50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夜间值</w:t>
            </w:r>
            <w:r>
              <w:rPr>
                <w:rFonts w:hint="eastAsia" w:ascii="宋体" w:hAnsi="宋体" w:cs="宋体"/>
                <w:color w:val="auto"/>
                <w:sz w:val="24"/>
                <w:highlight w:val="none"/>
                <w:lang w:val="en-US" w:eastAsia="zh-CN"/>
              </w:rPr>
              <w:t>班巡逻</w:t>
            </w:r>
            <w:r>
              <w:rPr>
                <w:rFonts w:hint="eastAsia" w:ascii="宋体" w:hAnsi="宋体" w:cs="宋体"/>
                <w:color w:val="auto"/>
                <w:sz w:val="24"/>
                <w:highlight w:val="none"/>
                <w:lang w:eastAsia="zh-CN"/>
              </w:rPr>
              <w:t>人员（保安兼）</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3EB08CD5">
            <w:pPr>
              <w:widowControl/>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人员工资</w:t>
            </w:r>
            <w:r>
              <w:rPr>
                <w:rFonts w:hint="eastAsia" w:ascii="宋体" w:hAnsi="宋体" w:cs="宋体"/>
                <w:color w:val="auto"/>
                <w:sz w:val="24"/>
                <w:highlight w:val="none"/>
                <w:lang w:val="en-US" w:eastAsia="zh-CN"/>
              </w:rPr>
              <w:t>补贴</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1ADA35A3">
            <w:pPr>
              <w:widowControl/>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57B59185">
            <w:pPr>
              <w:widowControl/>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18000</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410131A6">
            <w:pPr>
              <w:widowControl/>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18000</w:t>
            </w:r>
          </w:p>
        </w:tc>
        <w:tc>
          <w:tcPr>
            <w:tcW w:w="3346" w:type="dxa"/>
            <w:vMerge w:val="continue"/>
            <w:tcBorders>
              <w:top w:val="nil"/>
              <w:left w:val="single" w:color="000000" w:sz="4" w:space="0"/>
              <w:bottom w:val="nil"/>
              <w:right w:val="single" w:color="000000" w:sz="4" w:space="0"/>
            </w:tcBorders>
            <w:noWrap/>
            <w:vAlign w:val="center"/>
          </w:tcPr>
          <w:p w14:paraId="03B3BFAB">
            <w:pPr>
              <w:widowControl/>
              <w:spacing w:line="360" w:lineRule="exact"/>
              <w:jc w:val="center"/>
              <w:rPr>
                <w:rFonts w:ascii="宋体" w:hAnsi="宋体" w:cs="宋体"/>
                <w:color w:val="auto"/>
                <w:sz w:val="24"/>
                <w:highlight w:val="none"/>
              </w:rPr>
            </w:pPr>
          </w:p>
        </w:tc>
      </w:tr>
      <w:tr w14:paraId="46CBFE9E">
        <w:tblPrEx>
          <w:tblCellMar>
            <w:top w:w="0" w:type="dxa"/>
            <w:left w:w="108" w:type="dxa"/>
            <w:bottom w:w="0" w:type="dxa"/>
            <w:right w:w="108" w:type="dxa"/>
          </w:tblCellMar>
        </w:tblPrEx>
        <w:trPr>
          <w:trHeight w:val="808" w:hRule="atLeast"/>
          <w:jc w:val="center"/>
        </w:trPr>
        <w:tc>
          <w:tcPr>
            <w:tcW w:w="859" w:type="dxa"/>
            <w:vMerge w:val="continue"/>
            <w:tcBorders>
              <w:top w:val="nil"/>
              <w:left w:val="single" w:color="000000" w:sz="4" w:space="0"/>
              <w:bottom w:val="single" w:color="000000" w:sz="4" w:space="0"/>
              <w:right w:val="single" w:color="000000" w:sz="4" w:space="0"/>
            </w:tcBorders>
            <w:noWrap/>
            <w:vAlign w:val="center"/>
          </w:tcPr>
          <w:p w14:paraId="1C9055ED">
            <w:pPr>
              <w:widowControl/>
              <w:spacing w:line="360" w:lineRule="exact"/>
              <w:jc w:val="center"/>
              <w:rPr>
                <w:rFonts w:hint="eastAsia" w:ascii="宋体" w:hAnsi="宋体" w:eastAsia="宋体" w:cs="宋体"/>
                <w:color w:val="auto"/>
                <w:sz w:val="24"/>
                <w:highlight w:val="none"/>
                <w:lang w:eastAsia="zh-CN"/>
              </w:rPr>
            </w:pPr>
          </w:p>
        </w:tc>
        <w:tc>
          <w:tcPr>
            <w:tcW w:w="1581" w:type="dxa"/>
            <w:vMerge w:val="continue"/>
            <w:tcBorders>
              <w:top w:val="nil"/>
              <w:left w:val="single" w:color="000000" w:sz="4" w:space="0"/>
              <w:bottom w:val="single" w:color="000000" w:sz="4" w:space="0"/>
              <w:right w:val="single" w:color="000000" w:sz="4" w:space="0"/>
            </w:tcBorders>
            <w:noWrap/>
            <w:vAlign w:val="center"/>
          </w:tcPr>
          <w:p w14:paraId="154AC322">
            <w:pPr>
              <w:widowControl/>
              <w:spacing w:line="500" w:lineRule="exact"/>
              <w:jc w:val="center"/>
              <w:rPr>
                <w:rFonts w:hint="eastAsia" w:ascii="宋体" w:hAnsi="宋体" w:eastAsia="宋体" w:cs="宋体"/>
                <w:color w:val="auto"/>
                <w:sz w:val="24"/>
                <w:szCs w:val="24"/>
                <w:highlight w:val="none"/>
                <w:lang w:val="en-US" w:eastAsia="zh-CN" w:bidi="ar-SA"/>
              </w:rPr>
            </w:pP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6A773970">
            <w:pPr>
              <w:widowControl/>
              <w:spacing w:line="360" w:lineRule="exact"/>
              <w:jc w:val="center"/>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福利和服装费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55B2F760">
            <w:pPr>
              <w:widowControl/>
              <w:spacing w:line="360" w:lineRule="exact"/>
              <w:jc w:val="center"/>
              <w:rPr>
                <w:rFonts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0575DD75">
            <w:pPr>
              <w:widowControl/>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2000</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7CE90A5A">
            <w:pPr>
              <w:widowControl/>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2000</w:t>
            </w:r>
          </w:p>
        </w:tc>
        <w:tc>
          <w:tcPr>
            <w:tcW w:w="3346" w:type="dxa"/>
            <w:vMerge w:val="continue"/>
            <w:tcBorders>
              <w:top w:val="nil"/>
              <w:left w:val="single" w:color="000000" w:sz="4" w:space="0"/>
              <w:bottom w:val="nil"/>
              <w:right w:val="single" w:color="000000" w:sz="4" w:space="0"/>
            </w:tcBorders>
            <w:noWrap/>
            <w:vAlign w:val="center"/>
          </w:tcPr>
          <w:p w14:paraId="46E3B46D">
            <w:pPr>
              <w:widowControl/>
              <w:spacing w:line="360" w:lineRule="exact"/>
              <w:jc w:val="center"/>
              <w:rPr>
                <w:rFonts w:ascii="宋体" w:hAnsi="宋体" w:cs="宋体"/>
                <w:color w:val="auto"/>
                <w:sz w:val="24"/>
                <w:highlight w:val="none"/>
              </w:rPr>
            </w:pPr>
          </w:p>
        </w:tc>
      </w:tr>
      <w:tr w14:paraId="3EBE60A5">
        <w:tblPrEx>
          <w:tblCellMar>
            <w:top w:w="0" w:type="dxa"/>
            <w:left w:w="108" w:type="dxa"/>
            <w:bottom w:w="0" w:type="dxa"/>
            <w:right w:w="108" w:type="dxa"/>
          </w:tblCellMar>
        </w:tblPrEx>
        <w:trPr>
          <w:trHeight w:val="1134"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7CB806A6">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二</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2A273678">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社会保险</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72716DFB">
            <w:pPr>
              <w:widowControl/>
              <w:spacing w:line="360" w:lineRule="exact"/>
              <w:jc w:val="center"/>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bidi="ar-SA"/>
              </w:rPr>
              <w:t>6</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24B14AFB">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1EB00FF4">
            <w:pPr>
              <w:widowControl/>
              <w:spacing w:line="360" w:lineRule="exact"/>
              <w:jc w:val="center"/>
              <w:rPr>
                <w:rFonts w:ascii="宋体" w:hAnsi="宋体" w:cs="宋体"/>
                <w:color w:val="auto"/>
                <w:sz w:val="24"/>
                <w:highlight w:val="none"/>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684F982D">
            <w:pPr>
              <w:widowControl/>
              <w:spacing w:line="300" w:lineRule="exact"/>
              <w:jc w:val="left"/>
              <w:rPr>
                <w:rFonts w:ascii="宋体" w:hAnsi="宋体" w:cs="宋体"/>
                <w:color w:val="auto"/>
                <w:sz w:val="24"/>
                <w:highlight w:val="none"/>
              </w:rPr>
            </w:pPr>
            <w:r>
              <w:rPr>
                <w:rFonts w:hint="eastAsia" w:ascii="宋体" w:hAnsi="宋体" w:cs="宋体"/>
                <w:color w:val="auto"/>
                <w:sz w:val="24"/>
                <w:highlight w:val="none"/>
              </w:rPr>
              <w:t>所有人员必须足额缴纳社保费用，社保（企业部分）不得低于1292.47元/人/每月。</w:t>
            </w:r>
          </w:p>
        </w:tc>
      </w:tr>
      <w:tr w14:paraId="3EA9D3EE">
        <w:tblPrEx>
          <w:tblCellMar>
            <w:top w:w="0" w:type="dxa"/>
            <w:left w:w="108" w:type="dxa"/>
            <w:bottom w:w="0" w:type="dxa"/>
            <w:right w:w="108" w:type="dxa"/>
          </w:tblCellMar>
        </w:tblPrEx>
        <w:trPr>
          <w:trHeight w:val="63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7AA86D3F">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三</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658AB562">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住房公积金</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61BAFADC">
            <w:pPr>
              <w:widowControl/>
              <w:spacing w:line="360" w:lineRule="exact"/>
              <w:jc w:val="center"/>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bidi="ar-SA"/>
              </w:rPr>
              <w:t>6</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74D25E97">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67B112A3">
            <w:pPr>
              <w:widowControl/>
              <w:spacing w:line="360" w:lineRule="exact"/>
              <w:jc w:val="center"/>
              <w:rPr>
                <w:rFonts w:ascii="宋体" w:hAnsi="宋体" w:cs="宋体"/>
                <w:color w:val="auto"/>
                <w:sz w:val="24"/>
                <w:highlight w:val="none"/>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03FF153C">
            <w:pPr>
              <w:widowControl/>
              <w:spacing w:line="300" w:lineRule="exact"/>
              <w:jc w:val="left"/>
              <w:rPr>
                <w:rFonts w:ascii="宋体" w:hAnsi="宋体" w:cs="宋体"/>
                <w:color w:val="auto"/>
                <w:sz w:val="24"/>
                <w:highlight w:val="none"/>
              </w:rPr>
            </w:pPr>
            <w:r>
              <w:rPr>
                <w:rFonts w:hint="eastAsia" w:ascii="宋体" w:hAnsi="宋体" w:cs="宋体"/>
                <w:color w:val="auto"/>
                <w:sz w:val="24"/>
                <w:highlight w:val="none"/>
              </w:rPr>
              <w:t>住房公积金不得低于114元/人/每月。</w:t>
            </w:r>
          </w:p>
        </w:tc>
      </w:tr>
      <w:tr w14:paraId="58ECF00D">
        <w:tblPrEx>
          <w:tblCellMar>
            <w:top w:w="0" w:type="dxa"/>
            <w:left w:w="108" w:type="dxa"/>
            <w:bottom w:w="0" w:type="dxa"/>
            <w:right w:w="108" w:type="dxa"/>
          </w:tblCellMar>
        </w:tblPrEx>
        <w:trPr>
          <w:trHeight w:val="74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6DBCDA6A">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四</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15471213">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法定节假日加班费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2BC481B0">
            <w:pPr>
              <w:widowControl/>
              <w:spacing w:line="360" w:lineRule="exact"/>
              <w:jc w:val="center"/>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bidi="ar-SA"/>
              </w:rPr>
              <w:t>6</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775B41A7">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55D03C44">
            <w:pPr>
              <w:widowControl/>
              <w:spacing w:line="360" w:lineRule="exact"/>
              <w:jc w:val="center"/>
              <w:rPr>
                <w:rFonts w:ascii="宋体" w:hAnsi="宋体" w:cs="宋体"/>
                <w:color w:val="auto"/>
                <w:sz w:val="24"/>
                <w:highlight w:val="none"/>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5810388E">
            <w:pPr>
              <w:widowControl/>
              <w:spacing w:line="300" w:lineRule="exact"/>
              <w:jc w:val="left"/>
              <w:rPr>
                <w:rFonts w:ascii="宋体" w:hAnsi="宋体" w:cs="宋体"/>
                <w:color w:val="auto"/>
                <w:sz w:val="24"/>
                <w:highlight w:val="none"/>
              </w:rPr>
            </w:pPr>
            <w:r>
              <w:rPr>
                <w:rFonts w:hint="eastAsia" w:ascii="宋体" w:hAnsi="宋体" w:cs="宋体"/>
                <w:color w:val="auto"/>
                <w:sz w:val="24"/>
                <w:highlight w:val="none"/>
              </w:rPr>
              <w:t>法定节假日加班费不得低于4357.25元/人/每年，人数按不少于</w:t>
            </w:r>
            <w:r>
              <w:rPr>
                <w:rFonts w:hint="eastAsia" w:ascii="宋体" w:hAnsi="宋体" w:cs="宋体"/>
                <w:b/>
                <w:bCs/>
                <w:color w:val="auto"/>
                <w:sz w:val="24"/>
                <w:highlight w:val="none"/>
                <w:lang w:val="en-US" w:eastAsia="zh-CN"/>
              </w:rPr>
              <w:t>6</w:t>
            </w:r>
            <w:r>
              <w:rPr>
                <w:rFonts w:hint="eastAsia" w:ascii="宋体" w:hAnsi="宋体" w:cs="宋体"/>
                <w:color w:val="auto"/>
                <w:sz w:val="24"/>
                <w:highlight w:val="none"/>
              </w:rPr>
              <w:t>人数加班计算。</w:t>
            </w:r>
          </w:p>
        </w:tc>
      </w:tr>
      <w:tr w14:paraId="317F2E78">
        <w:tblPrEx>
          <w:tblCellMar>
            <w:top w:w="0" w:type="dxa"/>
            <w:left w:w="108" w:type="dxa"/>
            <w:bottom w:w="0" w:type="dxa"/>
            <w:right w:w="108" w:type="dxa"/>
          </w:tblCellMar>
        </w:tblPrEx>
        <w:trPr>
          <w:trHeight w:val="6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0D2EB322">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五</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15A6ED48">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综合管理费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46606F8D">
            <w:pPr>
              <w:widowControl/>
              <w:spacing w:line="360" w:lineRule="exact"/>
              <w:jc w:val="center"/>
              <w:rPr>
                <w:rFonts w:ascii="宋体" w:hAnsi="宋体" w:cs="宋体"/>
                <w:color w:val="auto"/>
                <w:sz w:val="24"/>
                <w:highlight w:val="none"/>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2687EEA5">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783DE7D7">
            <w:pPr>
              <w:widowControl/>
              <w:spacing w:line="360" w:lineRule="exact"/>
              <w:jc w:val="center"/>
              <w:rPr>
                <w:rFonts w:ascii="宋体" w:hAnsi="宋体" w:cs="宋体"/>
                <w:color w:val="auto"/>
                <w:sz w:val="24"/>
                <w:highlight w:val="none"/>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229A697A">
            <w:pPr>
              <w:widowControl/>
              <w:spacing w:line="360" w:lineRule="exact"/>
              <w:jc w:val="left"/>
              <w:rPr>
                <w:rFonts w:ascii="宋体" w:hAnsi="宋体" w:cs="宋体"/>
                <w:color w:val="auto"/>
                <w:sz w:val="24"/>
                <w:highlight w:val="none"/>
              </w:rPr>
            </w:pPr>
          </w:p>
        </w:tc>
      </w:tr>
      <w:tr w14:paraId="3C20E828">
        <w:tblPrEx>
          <w:tblCellMar>
            <w:top w:w="0" w:type="dxa"/>
            <w:left w:w="108" w:type="dxa"/>
            <w:bottom w:w="0" w:type="dxa"/>
            <w:right w:w="108" w:type="dxa"/>
          </w:tblCellMar>
        </w:tblPrEx>
        <w:trPr>
          <w:trHeight w:val="504"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5C2E3E1F">
            <w:pPr>
              <w:widowControl/>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1D1C1F79">
            <w:pPr>
              <w:widowControl/>
              <w:spacing w:line="36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福利费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320ED6B0">
            <w:pPr>
              <w:widowControl/>
              <w:spacing w:line="360" w:lineRule="exact"/>
              <w:jc w:val="center"/>
              <w:rPr>
                <w:rFonts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6</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1C30E214">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742E4798">
            <w:pPr>
              <w:widowControl/>
              <w:spacing w:line="360" w:lineRule="exact"/>
              <w:jc w:val="center"/>
              <w:rPr>
                <w:rFonts w:ascii="宋体" w:hAnsi="宋体" w:cs="宋体"/>
                <w:color w:val="auto"/>
                <w:sz w:val="24"/>
                <w:highlight w:val="none"/>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048D8DB1">
            <w:pPr>
              <w:spacing w:line="360" w:lineRule="exact"/>
              <w:jc w:val="center"/>
              <w:rPr>
                <w:rFonts w:ascii="宋体" w:hAnsi="宋体" w:cs="宋体"/>
                <w:color w:val="auto"/>
                <w:sz w:val="24"/>
                <w:highlight w:val="none"/>
              </w:rPr>
            </w:pPr>
            <w:r>
              <w:rPr>
                <w:rFonts w:hint="eastAsia" w:ascii="宋体" w:hAnsi="宋体" w:cs="宋体"/>
                <w:color w:val="auto"/>
                <w:sz w:val="24"/>
                <w:highlight w:val="none"/>
              </w:rPr>
              <w:t>不低于1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00元/人/年</w:t>
            </w:r>
          </w:p>
        </w:tc>
      </w:tr>
      <w:tr w14:paraId="177AC06A">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03BAC71B">
            <w:pPr>
              <w:widowControl/>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53D6B042">
            <w:pPr>
              <w:widowControl/>
              <w:spacing w:line="360" w:lineRule="exact"/>
              <w:jc w:val="center"/>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水电维修服务</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6968D805">
            <w:pPr>
              <w:widowControl/>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701B3203">
            <w:pPr>
              <w:widowControl/>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5DFBB498">
            <w:pPr>
              <w:widowControl/>
              <w:spacing w:line="360" w:lineRule="exact"/>
              <w:jc w:val="center"/>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25697.45</w:t>
            </w: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38684981">
            <w:pPr>
              <w:widowControl/>
              <w:spacing w:line="300" w:lineRule="exact"/>
              <w:jc w:val="left"/>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此项费用按照核定工作量系数</w:t>
            </w:r>
            <w:r>
              <w:rPr>
                <w:rFonts w:hint="eastAsia" w:ascii="宋体" w:hAnsi="宋体" w:cs="宋体"/>
                <w:color w:val="auto"/>
                <w:sz w:val="24"/>
                <w:highlight w:val="none"/>
                <w:lang w:val="en-US" w:eastAsia="zh-CN"/>
              </w:rPr>
              <w:t>计算，</w:t>
            </w:r>
            <w:r>
              <w:rPr>
                <w:rFonts w:hint="eastAsia" w:ascii="宋体" w:hAnsi="宋体" w:eastAsia="宋体" w:cs="宋体"/>
                <w:color w:val="auto"/>
                <w:sz w:val="24"/>
                <w:highlight w:val="none"/>
                <w:lang w:val="en-US" w:eastAsia="zh-CN"/>
              </w:rPr>
              <w:t>不可调整，为固定报价。</w:t>
            </w:r>
          </w:p>
        </w:tc>
      </w:tr>
      <w:tr w14:paraId="7B3FBBCD">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253283C3">
            <w:pPr>
              <w:widowControl/>
              <w:spacing w:line="36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66A351E9">
            <w:pPr>
              <w:widowControl/>
              <w:spacing w:line="36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文印服务</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3A1C9CA9">
            <w:pPr>
              <w:widowControl/>
              <w:spacing w:line="36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0659CDB5">
            <w:pPr>
              <w:widowControl/>
              <w:spacing w:line="36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407C3993">
            <w:pPr>
              <w:widowControl/>
              <w:spacing w:line="360" w:lineRule="exact"/>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61673.87</w:t>
            </w: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73AE626C">
            <w:pPr>
              <w:widowControl/>
              <w:spacing w:line="30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此项费用按照核定工作量系数</w:t>
            </w:r>
            <w:r>
              <w:rPr>
                <w:rFonts w:hint="eastAsia" w:ascii="宋体" w:hAnsi="宋体" w:cs="宋体"/>
                <w:color w:val="auto"/>
                <w:sz w:val="24"/>
                <w:highlight w:val="none"/>
                <w:lang w:val="en-US" w:eastAsia="zh-CN"/>
              </w:rPr>
              <w:t>计算，</w:t>
            </w:r>
            <w:r>
              <w:rPr>
                <w:rFonts w:hint="eastAsia" w:ascii="宋体" w:hAnsi="宋体" w:eastAsia="宋体" w:cs="宋体"/>
                <w:color w:val="auto"/>
                <w:sz w:val="24"/>
                <w:highlight w:val="none"/>
                <w:lang w:val="en-US" w:eastAsia="zh-CN"/>
              </w:rPr>
              <w:t>不可调整，为固定报价。</w:t>
            </w:r>
          </w:p>
        </w:tc>
      </w:tr>
      <w:tr w14:paraId="168DF364">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10FE4903">
            <w:pPr>
              <w:widowControl/>
              <w:spacing w:line="36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4</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273F85F7">
            <w:pPr>
              <w:widowControl/>
              <w:spacing w:line="36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利润及其他</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69FF92A0">
            <w:pPr>
              <w:widowControl/>
              <w:spacing w:line="36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63460CC9">
            <w:pPr>
              <w:widowControl/>
              <w:spacing w:line="36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18A17158">
            <w:pPr>
              <w:widowControl/>
              <w:spacing w:line="360" w:lineRule="exact"/>
              <w:jc w:val="center"/>
              <w:rPr>
                <w:rFonts w:hint="eastAsia" w:ascii="宋体" w:hAnsi="宋体" w:cs="宋体"/>
                <w:color w:val="auto"/>
                <w:sz w:val="24"/>
                <w:highlight w:val="none"/>
                <w:lang w:val="en-US" w:eastAsia="zh-CN"/>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76467170">
            <w:pPr>
              <w:widowControl/>
              <w:spacing w:line="30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各投标人自主报价</w:t>
            </w:r>
          </w:p>
        </w:tc>
      </w:tr>
      <w:tr w14:paraId="00DB2740">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72B48F84">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六</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49C66741">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税金</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663E92F0">
            <w:pPr>
              <w:widowControl/>
              <w:spacing w:line="360" w:lineRule="exact"/>
              <w:jc w:val="center"/>
              <w:rPr>
                <w:rFonts w:ascii="宋体" w:hAnsi="宋体" w:cs="宋体"/>
                <w:color w:val="auto"/>
                <w:sz w:val="24"/>
                <w:highlight w:val="none"/>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61B60C4D">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0A5D602C">
            <w:pPr>
              <w:widowControl/>
              <w:spacing w:line="360" w:lineRule="exact"/>
              <w:jc w:val="center"/>
              <w:rPr>
                <w:rFonts w:ascii="宋体" w:hAnsi="宋体" w:cs="宋体"/>
                <w:color w:val="auto"/>
                <w:sz w:val="24"/>
                <w:highlight w:val="none"/>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71CE6872">
            <w:pPr>
              <w:widowControl/>
              <w:spacing w:line="300" w:lineRule="exact"/>
              <w:jc w:val="left"/>
              <w:rPr>
                <w:rFonts w:ascii="宋体" w:hAnsi="宋体" w:cs="宋体"/>
                <w:color w:val="auto"/>
                <w:sz w:val="24"/>
                <w:highlight w:val="none"/>
              </w:rPr>
            </w:pPr>
            <w:r>
              <w:rPr>
                <w:rFonts w:hint="eastAsia" w:ascii="宋体" w:hAnsi="宋体" w:cs="宋体"/>
                <w:color w:val="auto"/>
                <w:sz w:val="24"/>
                <w:highlight w:val="none"/>
              </w:rPr>
              <w:t>六=（一+二+三+四+五）*税金费率，税金费率不得低于6.72%。</w:t>
            </w:r>
          </w:p>
        </w:tc>
      </w:tr>
      <w:tr w14:paraId="1A979EF4">
        <w:tblPrEx>
          <w:tblCellMar>
            <w:top w:w="0" w:type="dxa"/>
            <w:left w:w="108" w:type="dxa"/>
            <w:bottom w:w="0" w:type="dxa"/>
            <w:right w:w="108" w:type="dxa"/>
          </w:tblCellMar>
        </w:tblPrEx>
        <w:trPr>
          <w:trHeight w:val="641"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3493DED0">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七</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40DB7992">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一年总价（元）=（一+二+……+六）</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743F9DBE">
            <w:pPr>
              <w:widowControl/>
              <w:spacing w:line="360" w:lineRule="exact"/>
              <w:jc w:val="center"/>
              <w:rPr>
                <w:rFonts w:ascii="宋体" w:hAnsi="宋体" w:cs="宋体"/>
                <w:color w:val="auto"/>
                <w:sz w:val="24"/>
                <w:highlight w:val="none"/>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7614E412">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050F62AA">
            <w:pPr>
              <w:widowControl/>
              <w:spacing w:line="360" w:lineRule="exact"/>
              <w:jc w:val="center"/>
              <w:rPr>
                <w:rFonts w:ascii="宋体" w:hAnsi="宋体" w:cs="宋体"/>
                <w:color w:val="auto"/>
                <w:sz w:val="24"/>
                <w:highlight w:val="none"/>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18985FEA">
            <w:pPr>
              <w:widowControl/>
              <w:spacing w:line="300" w:lineRule="exact"/>
              <w:jc w:val="left"/>
              <w:rPr>
                <w:rFonts w:ascii="宋体" w:hAnsi="宋体" w:cs="宋体"/>
                <w:color w:val="auto"/>
                <w:sz w:val="24"/>
                <w:highlight w:val="none"/>
              </w:rPr>
            </w:pPr>
          </w:p>
        </w:tc>
      </w:tr>
    </w:tbl>
    <w:p w14:paraId="3A048054">
      <w:pPr>
        <w:spacing w:line="500" w:lineRule="exact"/>
        <w:ind w:firstLine="470"/>
        <w:rPr>
          <w:rFonts w:ascii="宋体" w:hAnsi="宋体" w:cs="宋体"/>
          <w:i/>
          <w:color w:val="auto"/>
          <w:sz w:val="24"/>
          <w:highlight w:val="none"/>
          <w:u w:val="single"/>
        </w:rPr>
      </w:pPr>
      <w:r>
        <w:rPr>
          <w:rFonts w:hint="eastAsia" w:ascii="宋体" w:hAnsi="宋体" w:cs="宋体"/>
          <w:b/>
          <w:i/>
          <w:iCs/>
          <w:color w:val="auto"/>
          <w:sz w:val="24"/>
          <w:highlight w:val="none"/>
          <w:u w:val="single"/>
        </w:rPr>
        <w:t>注：投标人所提供人员的费用不得低于上述标准进行测算，否则视为未实质性响应招标文件要求</w:t>
      </w:r>
      <w:r>
        <w:rPr>
          <w:rFonts w:hint="eastAsia" w:ascii="宋体" w:hAnsi="宋体" w:cs="宋体"/>
          <w:b/>
          <w:i/>
          <w:iCs/>
          <w:color w:val="auto"/>
          <w:sz w:val="24"/>
          <w:highlight w:val="none"/>
        </w:rPr>
        <w:t>。</w:t>
      </w:r>
      <w:r>
        <w:rPr>
          <w:rFonts w:hint="eastAsia" w:ascii="宋体" w:hAnsi="宋体" w:cs="宋体"/>
          <w:b/>
          <w:color w:val="auto"/>
          <w:sz w:val="24"/>
          <w:highlight w:val="none"/>
        </w:rPr>
        <w:t>如果招标公告发布之后开标前遇政府调整职工最低工资标准或社会保险缴纳基数，评标委员会进行符合性审查时可仍按上述标准审查，中标后，中标人应按照最新政策文件规定执行。</w:t>
      </w:r>
    </w:p>
    <w:p w14:paraId="5D67961B">
      <w:pPr>
        <w:jc w:val="center"/>
        <w:rPr>
          <w:rFonts w:ascii="黑体" w:hAnsi="黑体" w:eastAsia="黑体" w:cs="黑体"/>
          <w:i/>
          <w:color w:val="auto"/>
          <w:sz w:val="32"/>
          <w:szCs w:val="32"/>
          <w:highlight w:val="none"/>
          <w:u w:val="single"/>
        </w:rPr>
      </w:pPr>
      <w:r>
        <w:rPr>
          <w:rFonts w:hint="eastAsia" w:ascii="宋体" w:hAnsi="宋体" w:cs="宋体"/>
          <w:b/>
          <w:bCs/>
          <w:color w:val="auto"/>
          <w:sz w:val="32"/>
          <w:szCs w:val="32"/>
          <w:highlight w:val="non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三</w:t>
      </w:r>
      <w:r>
        <w:rPr>
          <w:rFonts w:hint="eastAsia" w:ascii="黑体" w:hAnsi="黑体" w:eastAsia="黑体" w:cs="黑体"/>
          <w:i/>
          <w:color w:val="auto"/>
          <w:sz w:val="32"/>
          <w:szCs w:val="32"/>
          <w:highlight w:val="none"/>
          <w:u w:val="single"/>
        </w:rPr>
        <w:t>、技术要求响应及偏离表</w:t>
      </w:r>
    </w:p>
    <w:p w14:paraId="2FA8A2F0">
      <w:pPr>
        <w:pStyle w:val="197"/>
        <w:spacing w:beforeAutospacing="0" w:afterAutospacing="0"/>
        <w:jc w:val="both"/>
        <w:rPr>
          <w:bCs/>
          <w:i/>
          <w:color w:val="auto"/>
          <w:sz w:val="13"/>
          <w:szCs w:val="13"/>
          <w:highlight w:val="none"/>
          <w:u w:val="single"/>
        </w:rPr>
      </w:pPr>
    </w:p>
    <w:tbl>
      <w:tblPr>
        <w:tblStyle w:val="2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2369"/>
        <w:gridCol w:w="2240"/>
        <w:gridCol w:w="1679"/>
        <w:gridCol w:w="1679"/>
      </w:tblGrid>
      <w:tr w14:paraId="48B22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8" w:hRule="atLeast"/>
          <w:tblCellSpacing w:w="0" w:type="dxa"/>
          <w:jc w:val="center"/>
        </w:trPr>
        <w:tc>
          <w:tcPr>
            <w:tcW w:w="810" w:type="dxa"/>
            <w:noWrap/>
            <w:vAlign w:val="center"/>
          </w:tcPr>
          <w:p w14:paraId="01499A17">
            <w:pPr>
              <w:pStyle w:val="197"/>
              <w:spacing w:beforeAutospacing="0" w:afterAutospacing="0"/>
              <w:jc w:val="center"/>
              <w:rPr>
                <w:color w:val="auto"/>
                <w:highlight w:val="none"/>
              </w:rPr>
            </w:pPr>
            <w:r>
              <w:rPr>
                <w:rFonts w:hint="eastAsia"/>
                <w:color w:val="auto"/>
                <w:highlight w:val="none"/>
              </w:rPr>
              <w:t>序号</w:t>
            </w:r>
          </w:p>
        </w:tc>
        <w:tc>
          <w:tcPr>
            <w:tcW w:w="2369" w:type="dxa"/>
            <w:noWrap/>
            <w:vAlign w:val="center"/>
          </w:tcPr>
          <w:p w14:paraId="546F562B">
            <w:pPr>
              <w:pStyle w:val="197"/>
              <w:spacing w:beforeAutospacing="0" w:afterAutospacing="0"/>
              <w:jc w:val="center"/>
              <w:rPr>
                <w:color w:val="auto"/>
                <w:highlight w:val="none"/>
              </w:rPr>
            </w:pPr>
            <w:r>
              <w:rPr>
                <w:rFonts w:hint="eastAsia"/>
                <w:color w:val="auto"/>
                <w:highlight w:val="none"/>
              </w:rPr>
              <w:t>招标文件要求</w:t>
            </w:r>
          </w:p>
        </w:tc>
        <w:tc>
          <w:tcPr>
            <w:tcW w:w="2240" w:type="dxa"/>
            <w:noWrap/>
            <w:vAlign w:val="center"/>
          </w:tcPr>
          <w:p w14:paraId="3238FF96">
            <w:pPr>
              <w:pStyle w:val="197"/>
              <w:spacing w:beforeAutospacing="0" w:afterAutospacing="0"/>
              <w:jc w:val="center"/>
              <w:rPr>
                <w:color w:val="auto"/>
                <w:highlight w:val="none"/>
              </w:rPr>
            </w:pPr>
            <w:r>
              <w:rPr>
                <w:rFonts w:hint="eastAsia"/>
                <w:color w:val="auto"/>
                <w:highlight w:val="none"/>
              </w:rPr>
              <w:t>投标响应情况</w:t>
            </w:r>
          </w:p>
        </w:tc>
        <w:tc>
          <w:tcPr>
            <w:tcW w:w="1679" w:type="dxa"/>
            <w:noWrap/>
            <w:vAlign w:val="center"/>
          </w:tcPr>
          <w:p w14:paraId="3A541DB1">
            <w:pPr>
              <w:pStyle w:val="197"/>
              <w:spacing w:beforeAutospacing="0" w:afterAutospacing="0"/>
              <w:jc w:val="center"/>
              <w:rPr>
                <w:color w:val="auto"/>
                <w:highlight w:val="none"/>
              </w:rPr>
            </w:pPr>
            <w:r>
              <w:rPr>
                <w:rFonts w:hint="eastAsia"/>
                <w:color w:val="auto"/>
                <w:highlight w:val="none"/>
              </w:rPr>
              <w:t>超出、符合或偏离</w:t>
            </w:r>
          </w:p>
        </w:tc>
        <w:tc>
          <w:tcPr>
            <w:tcW w:w="1679" w:type="dxa"/>
            <w:noWrap/>
            <w:vAlign w:val="center"/>
          </w:tcPr>
          <w:p w14:paraId="4318F272">
            <w:pPr>
              <w:pStyle w:val="197"/>
              <w:spacing w:beforeAutospacing="0" w:afterAutospacing="0"/>
              <w:jc w:val="center"/>
              <w:rPr>
                <w:color w:val="auto"/>
                <w:highlight w:val="none"/>
              </w:rPr>
            </w:pPr>
            <w:r>
              <w:rPr>
                <w:rFonts w:hint="eastAsia"/>
                <w:color w:val="auto"/>
                <w:highlight w:val="none"/>
              </w:rPr>
              <w:t>证明</w:t>
            </w:r>
          </w:p>
          <w:p w14:paraId="4AC7224F">
            <w:pPr>
              <w:pStyle w:val="197"/>
              <w:spacing w:beforeAutospacing="0" w:afterAutospacing="0"/>
              <w:jc w:val="center"/>
              <w:rPr>
                <w:color w:val="auto"/>
                <w:highlight w:val="none"/>
              </w:rPr>
            </w:pPr>
            <w:r>
              <w:rPr>
                <w:rFonts w:hint="eastAsia"/>
                <w:color w:val="auto"/>
                <w:highlight w:val="none"/>
              </w:rPr>
              <w:t>材料</w:t>
            </w:r>
          </w:p>
        </w:tc>
      </w:tr>
      <w:tr w14:paraId="3328D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55CBDDE8">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0F81C8DD">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3A34BD38">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530686DE">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2877F0D5">
            <w:pPr>
              <w:pStyle w:val="197"/>
              <w:spacing w:beforeAutospacing="0" w:afterAutospacing="0"/>
              <w:ind w:firstLine="600"/>
              <w:jc w:val="center"/>
              <w:rPr>
                <w:color w:val="auto"/>
                <w:highlight w:val="none"/>
              </w:rPr>
            </w:pPr>
            <w:r>
              <w:rPr>
                <w:rFonts w:hint="eastAsia"/>
                <w:color w:val="auto"/>
                <w:highlight w:val="none"/>
              </w:rPr>
              <w:t> </w:t>
            </w:r>
          </w:p>
        </w:tc>
      </w:tr>
      <w:tr w14:paraId="76A5A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572CD3C8">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422DC2A0">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59C88102">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0C3380FC">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70EB45E0">
            <w:pPr>
              <w:pStyle w:val="197"/>
              <w:spacing w:beforeAutospacing="0" w:afterAutospacing="0"/>
              <w:ind w:firstLine="600"/>
              <w:jc w:val="center"/>
              <w:rPr>
                <w:color w:val="auto"/>
                <w:highlight w:val="none"/>
              </w:rPr>
            </w:pPr>
            <w:r>
              <w:rPr>
                <w:rFonts w:hint="eastAsia"/>
                <w:color w:val="auto"/>
                <w:highlight w:val="none"/>
              </w:rPr>
              <w:t> </w:t>
            </w:r>
          </w:p>
        </w:tc>
      </w:tr>
      <w:tr w14:paraId="0B86B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713A2391">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3E2066E1">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3B073C24">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4B480E79">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111D61BA">
            <w:pPr>
              <w:pStyle w:val="197"/>
              <w:spacing w:beforeAutospacing="0" w:afterAutospacing="0"/>
              <w:ind w:firstLine="600"/>
              <w:jc w:val="center"/>
              <w:rPr>
                <w:color w:val="auto"/>
                <w:highlight w:val="none"/>
              </w:rPr>
            </w:pPr>
            <w:r>
              <w:rPr>
                <w:rFonts w:hint="eastAsia"/>
                <w:color w:val="auto"/>
                <w:highlight w:val="none"/>
              </w:rPr>
              <w:t> </w:t>
            </w:r>
          </w:p>
        </w:tc>
      </w:tr>
      <w:tr w14:paraId="23FFB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6F12C5E4">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60DB95A4">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2B1C89D2">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58101718">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37785B7E">
            <w:pPr>
              <w:pStyle w:val="197"/>
              <w:spacing w:beforeAutospacing="0" w:afterAutospacing="0"/>
              <w:ind w:firstLine="600"/>
              <w:jc w:val="center"/>
              <w:rPr>
                <w:color w:val="auto"/>
                <w:highlight w:val="none"/>
              </w:rPr>
            </w:pPr>
            <w:r>
              <w:rPr>
                <w:rFonts w:hint="eastAsia"/>
                <w:color w:val="auto"/>
                <w:highlight w:val="none"/>
              </w:rPr>
              <w:t> </w:t>
            </w:r>
          </w:p>
        </w:tc>
      </w:tr>
      <w:tr w14:paraId="7FCB4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4D35FAC4">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52A1FC89">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20CA8D51">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0FE21643">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27D0AEE6">
            <w:pPr>
              <w:pStyle w:val="197"/>
              <w:spacing w:beforeAutospacing="0" w:afterAutospacing="0"/>
              <w:ind w:firstLine="600"/>
              <w:jc w:val="center"/>
              <w:rPr>
                <w:color w:val="auto"/>
                <w:highlight w:val="none"/>
              </w:rPr>
            </w:pPr>
            <w:r>
              <w:rPr>
                <w:rFonts w:hint="eastAsia"/>
                <w:color w:val="auto"/>
                <w:highlight w:val="none"/>
              </w:rPr>
              <w:t> </w:t>
            </w:r>
          </w:p>
        </w:tc>
      </w:tr>
      <w:tr w14:paraId="3AD73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31CD3435">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120E3058">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29431353">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71FEB92C">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03DF7C5D">
            <w:pPr>
              <w:pStyle w:val="197"/>
              <w:spacing w:beforeAutospacing="0" w:afterAutospacing="0"/>
              <w:ind w:firstLine="600"/>
              <w:jc w:val="center"/>
              <w:rPr>
                <w:color w:val="auto"/>
                <w:highlight w:val="none"/>
              </w:rPr>
            </w:pPr>
            <w:r>
              <w:rPr>
                <w:rFonts w:hint="eastAsia"/>
                <w:color w:val="auto"/>
                <w:highlight w:val="none"/>
              </w:rPr>
              <w:t> </w:t>
            </w:r>
          </w:p>
        </w:tc>
      </w:tr>
      <w:tr w14:paraId="0A4A1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060819B4">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5B35EC9D">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718B17E1">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20473778">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6C62A38F">
            <w:pPr>
              <w:pStyle w:val="197"/>
              <w:spacing w:beforeAutospacing="0" w:afterAutospacing="0"/>
              <w:ind w:firstLine="600"/>
              <w:jc w:val="center"/>
              <w:rPr>
                <w:color w:val="auto"/>
                <w:highlight w:val="none"/>
              </w:rPr>
            </w:pPr>
            <w:r>
              <w:rPr>
                <w:rFonts w:hint="eastAsia"/>
                <w:color w:val="auto"/>
                <w:highlight w:val="none"/>
              </w:rPr>
              <w:t> </w:t>
            </w:r>
          </w:p>
        </w:tc>
      </w:tr>
      <w:tr w14:paraId="5D435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blCellSpacing w:w="0" w:type="dxa"/>
          <w:jc w:val="center"/>
        </w:trPr>
        <w:tc>
          <w:tcPr>
            <w:tcW w:w="810" w:type="dxa"/>
            <w:noWrap/>
            <w:vAlign w:val="center"/>
          </w:tcPr>
          <w:p w14:paraId="288232E7">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4B1798D6">
            <w:pPr>
              <w:pStyle w:val="197"/>
              <w:spacing w:beforeAutospacing="0" w:afterAutospacing="0"/>
              <w:ind w:firstLine="480"/>
              <w:jc w:val="center"/>
              <w:rPr>
                <w:color w:val="auto"/>
                <w:highlight w:val="none"/>
              </w:rPr>
            </w:pPr>
            <w:r>
              <w:rPr>
                <w:rFonts w:hint="eastAsia"/>
                <w:color w:val="auto"/>
                <w:highlight w:val="none"/>
              </w:rPr>
              <w:t>……</w:t>
            </w:r>
          </w:p>
        </w:tc>
        <w:tc>
          <w:tcPr>
            <w:tcW w:w="2240" w:type="dxa"/>
            <w:noWrap/>
            <w:vAlign w:val="center"/>
          </w:tcPr>
          <w:p w14:paraId="45034A41">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54070A2E">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70531D67">
            <w:pPr>
              <w:pStyle w:val="197"/>
              <w:spacing w:beforeAutospacing="0" w:afterAutospacing="0"/>
              <w:ind w:firstLine="600"/>
              <w:jc w:val="center"/>
              <w:rPr>
                <w:color w:val="auto"/>
                <w:highlight w:val="none"/>
              </w:rPr>
            </w:pPr>
            <w:r>
              <w:rPr>
                <w:rFonts w:hint="eastAsia"/>
                <w:color w:val="auto"/>
                <w:highlight w:val="none"/>
              </w:rPr>
              <w:t> </w:t>
            </w:r>
          </w:p>
        </w:tc>
      </w:tr>
    </w:tbl>
    <w:p w14:paraId="5A02CE5B">
      <w:pPr>
        <w:pStyle w:val="197"/>
        <w:spacing w:beforeAutospacing="0" w:afterAutospacing="0"/>
        <w:ind w:firstLine="480"/>
        <w:jc w:val="both"/>
        <w:rPr>
          <w:color w:val="auto"/>
          <w:highlight w:val="none"/>
        </w:rPr>
      </w:pPr>
      <w:r>
        <w:rPr>
          <w:rFonts w:hint="eastAsia"/>
          <w:color w:val="auto"/>
          <w:highlight w:val="none"/>
        </w:rPr>
        <w:t>注：行数不够，可自行添加。</w:t>
      </w:r>
    </w:p>
    <w:p w14:paraId="223AE0A0">
      <w:pPr>
        <w:pStyle w:val="197"/>
        <w:spacing w:beforeAutospacing="0" w:afterAutospacing="0" w:line="0" w:lineRule="atLeast"/>
        <w:jc w:val="center"/>
        <w:rPr>
          <w:color w:val="auto"/>
          <w:highlight w:val="none"/>
        </w:rPr>
      </w:pPr>
      <w:r>
        <w:rPr>
          <w:rFonts w:hint="eastAsia"/>
          <w:color w:val="auto"/>
          <w:highlight w:val="non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四</w:t>
      </w:r>
      <w:r>
        <w:rPr>
          <w:rFonts w:hint="eastAsia" w:ascii="黑体" w:hAnsi="黑体" w:eastAsia="黑体" w:cs="黑体"/>
          <w:i/>
          <w:color w:val="auto"/>
          <w:sz w:val="32"/>
          <w:szCs w:val="32"/>
          <w:highlight w:val="none"/>
          <w:u w:val="single"/>
        </w:rPr>
        <w:t>、商务要求响应及偏离表</w:t>
      </w:r>
    </w:p>
    <w:p w14:paraId="3F29EA64">
      <w:pPr>
        <w:pStyle w:val="197"/>
        <w:spacing w:beforeAutospacing="0" w:afterAutospacing="0"/>
        <w:jc w:val="both"/>
        <w:rPr>
          <w:bCs/>
          <w:i/>
          <w:color w:val="auto"/>
          <w:sz w:val="13"/>
          <w:szCs w:val="13"/>
          <w:highlight w:val="none"/>
          <w:u w:val="single"/>
        </w:rPr>
      </w:pPr>
    </w:p>
    <w:tbl>
      <w:tblPr>
        <w:tblStyle w:val="29"/>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2011"/>
        <w:gridCol w:w="2304"/>
        <w:gridCol w:w="1872"/>
        <w:gridCol w:w="1813"/>
      </w:tblGrid>
      <w:tr w14:paraId="14440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tblCellSpacing w:w="0" w:type="dxa"/>
          <w:jc w:val="center"/>
        </w:trPr>
        <w:tc>
          <w:tcPr>
            <w:tcW w:w="777" w:type="dxa"/>
            <w:noWrap/>
            <w:vAlign w:val="center"/>
          </w:tcPr>
          <w:p w14:paraId="51DFF30B">
            <w:pPr>
              <w:pStyle w:val="197"/>
              <w:spacing w:beforeAutospacing="0" w:afterAutospacing="0"/>
              <w:jc w:val="center"/>
              <w:rPr>
                <w:color w:val="auto"/>
                <w:highlight w:val="none"/>
              </w:rPr>
            </w:pPr>
            <w:r>
              <w:rPr>
                <w:rFonts w:hint="eastAsia"/>
                <w:color w:val="auto"/>
                <w:highlight w:val="none"/>
              </w:rPr>
              <w:t>序号</w:t>
            </w:r>
          </w:p>
        </w:tc>
        <w:tc>
          <w:tcPr>
            <w:tcW w:w="2011" w:type="dxa"/>
            <w:noWrap/>
            <w:vAlign w:val="center"/>
          </w:tcPr>
          <w:p w14:paraId="6EB3FC72">
            <w:pPr>
              <w:pStyle w:val="197"/>
              <w:spacing w:beforeAutospacing="0" w:afterAutospacing="0"/>
              <w:jc w:val="center"/>
              <w:rPr>
                <w:color w:val="auto"/>
                <w:highlight w:val="none"/>
              </w:rPr>
            </w:pPr>
            <w:r>
              <w:rPr>
                <w:rFonts w:hint="eastAsia"/>
                <w:color w:val="auto"/>
                <w:highlight w:val="none"/>
              </w:rPr>
              <w:t>招标文件要求</w:t>
            </w:r>
          </w:p>
        </w:tc>
        <w:tc>
          <w:tcPr>
            <w:tcW w:w="2304" w:type="dxa"/>
            <w:noWrap/>
            <w:vAlign w:val="center"/>
          </w:tcPr>
          <w:p w14:paraId="592DF4BE">
            <w:pPr>
              <w:pStyle w:val="197"/>
              <w:spacing w:beforeAutospacing="0" w:afterAutospacing="0"/>
              <w:jc w:val="center"/>
              <w:rPr>
                <w:color w:val="auto"/>
                <w:highlight w:val="none"/>
              </w:rPr>
            </w:pPr>
            <w:r>
              <w:rPr>
                <w:rFonts w:hint="eastAsia"/>
                <w:color w:val="auto"/>
                <w:highlight w:val="none"/>
              </w:rPr>
              <w:t>投标响应情况</w:t>
            </w:r>
          </w:p>
        </w:tc>
        <w:tc>
          <w:tcPr>
            <w:tcW w:w="1872" w:type="dxa"/>
            <w:noWrap/>
            <w:vAlign w:val="center"/>
          </w:tcPr>
          <w:p w14:paraId="75C5BC4A">
            <w:pPr>
              <w:pStyle w:val="197"/>
              <w:spacing w:beforeAutospacing="0" w:afterAutospacing="0"/>
              <w:jc w:val="center"/>
              <w:rPr>
                <w:color w:val="auto"/>
                <w:highlight w:val="none"/>
              </w:rPr>
            </w:pPr>
            <w:r>
              <w:rPr>
                <w:rFonts w:hint="eastAsia"/>
                <w:color w:val="auto"/>
                <w:highlight w:val="none"/>
              </w:rPr>
              <w:t>超出、符合或偏离</w:t>
            </w:r>
          </w:p>
        </w:tc>
        <w:tc>
          <w:tcPr>
            <w:tcW w:w="1813" w:type="dxa"/>
            <w:noWrap/>
            <w:vAlign w:val="center"/>
          </w:tcPr>
          <w:p w14:paraId="01964661">
            <w:pPr>
              <w:pStyle w:val="197"/>
              <w:spacing w:beforeAutospacing="0" w:afterAutospacing="0"/>
              <w:jc w:val="center"/>
              <w:rPr>
                <w:color w:val="auto"/>
                <w:highlight w:val="none"/>
              </w:rPr>
            </w:pPr>
            <w:r>
              <w:rPr>
                <w:rFonts w:hint="eastAsia"/>
                <w:color w:val="auto"/>
                <w:highlight w:val="none"/>
              </w:rPr>
              <w:t>证明</w:t>
            </w:r>
          </w:p>
          <w:p w14:paraId="2629F776">
            <w:pPr>
              <w:pStyle w:val="197"/>
              <w:spacing w:beforeAutospacing="0" w:afterAutospacing="0"/>
              <w:jc w:val="center"/>
              <w:rPr>
                <w:color w:val="auto"/>
                <w:highlight w:val="none"/>
              </w:rPr>
            </w:pPr>
            <w:r>
              <w:rPr>
                <w:rFonts w:hint="eastAsia"/>
                <w:color w:val="auto"/>
                <w:highlight w:val="none"/>
              </w:rPr>
              <w:t>材料</w:t>
            </w:r>
          </w:p>
        </w:tc>
      </w:tr>
      <w:tr w14:paraId="1DBDE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684D94ED">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4D422D2C">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30409003">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284B4B9E">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04051F60">
            <w:pPr>
              <w:pStyle w:val="197"/>
              <w:spacing w:beforeAutospacing="0" w:afterAutospacing="0"/>
              <w:ind w:firstLine="600"/>
              <w:jc w:val="center"/>
              <w:rPr>
                <w:color w:val="auto"/>
                <w:highlight w:val="none"/>
              </w:rPr>
            </w:pPr>
            <w:r>
              <w:rPr>
                <w:rFonts w:hint="eastAsia"/>
                <w:color w:val="auto"/>
                <w:highlight w:val="none"/>
              </w:rPr>
              <w:t> </w:t>
            </w:r>
          </w:p>
        </w:tc>
      </w:tr>
      <w:tr w14:paraId="71614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0E10705E">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75C238C1">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5CC96534">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575C1382">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7494C759">
            <w:pPr>
              <w:pStyle w:val="197"/>
              <w:spacing w:beforeAutospacing="0" w:afterAutospacing="0"/>
              <w:ind w:firstLine="600"/>
              <w:jc w:val="center"/>
              <w:rPr>
                <w:color w:val="auto"/>
                <w:highlight w:val="none"/>
              </w:rPr>
            </w:pPr>
            <w:r>
              <w:rPr>
                <w:rFonts w:hint="eastAsia"/>
                <w:color w:val="auto"/>
                <w:highlight w:val="none"/>
              </w:rPr>
              <w:t> </w:t>
            </w:r>
          </w:p>
        </w:tc>
      </w:tr>
      <w:tr w14:paraId="33FA4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442882AF">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60B64F9E">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6EDC0118">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1A8EB53C">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20D2A86B">
            <w:pPr>
              <w:pStyle w:val="197"/>
              <w:spacing w:beforeAutospacing="0" w:afterAutospacing="0"/>
              <w:ind w:firstLine="600"/>
              <w:jc w:val="center"/>
              <w:rPr>
                <w:color w:val="auto"/>
                <w:highlight w:val="none"/>
              </w:rPr>
            </w:pPr>
            <w:r>
              <w:rPr>
                <w:rFonts w:hint="eastAsia"/>
                <w:color w:val="auto"/>
                <w:highlight w:val="none"/>
              </w:rPr>
              <w:t> </w:t>
            </w:r>
          </w:p>
        </w:tc>
      </w:tr>
      <w:tr w14:paraId="5EEDD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58560AE2">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183DF7C2">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2E403656">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59B01485">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236BA5CB">
            <w:pPr>
              <w:pStyle w:val="197"/>
              <w:spacing w:beforeAutospacing="0" w:afterAutospacing="0"/>
              <w:ind w:firstLine="600"/>
              <w:jc w:val="center"/>
              <w:rPr>
                <w:color w:val="auto"/>
                <w:highlight w:val="none"/>
              </w:rPr>
            </w:pPr>
            <w:r>
              <w:rPr>
                <w:rFonts w:hint="eastAsia"/>
                <w:color w:val="auto"/>
                <w:highlight w:val="none"/>
              </w:rPr>
              <w:t> </w:t>
            </w:r>
          </w:p>
        </w:tc>
      </w:tr>
      <w:tr w14:paraId="0F559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7C283213">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389340EA">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1F97F226">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7019986F">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3C7D7DFC">
            <w:pPr>
              <w:pStyle w:val="197"/>
              <w:spacing w:beforeAutospacing="0" w:afterAutospacing="0"/>
              <w:ind w:firstLine="600"/>
              <w:jc w:val="center"/>
              <w:rPr>
                <w:color w:val="auto"/>
                <w:highlight w:val="none"/>
              </w:rPr>
            </w:pPr>
            <w:r>
              <w:rPr>
                <w:rFonts w:hint="eastAsia"/>
                <w:color w:val="auto"/>
                <w:highlight w:val="none"/>
              </w:rPr>
              <w:t> </w:t>
            </w:r>
          </w:p>
        </w:tc>
      </w:tr>
      <w:tr w14:paraId="45DA4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7AED9295">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00E9C68D">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5448AE38">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7D925219">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60B8A13C">
            <w:pPr>
              <w:pStyle w:val="197"/>
              <w:spacing w:beforeAutospacing="0" w:afterAutospacing="0"/>
              <w:ind w:firstLine="600"/>
              <w:jc w:val="center"/>
              <w:rPr>
                <w:color w:val="auto"/>
                <w:highlight w:val="none"/>
              </w:rPr>
            </w:pPr>
            <w:r>
              <w:rPr>
                <w:rFonts w:hint="eastAsia"/>
                <w:color w:val="auto"/>
                <w:highlight w:val="none"/>
              </w:rPr>
              <w:t> </w:t>
            </w:r>
          </w:p>
        </w:tc>
      </w:tr>
      <w:tr w14:paraId="310DC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228CBA2C">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1A5A611D">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054110AC">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19B5312B">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138B47D9">
            <w:pPr>
              <w:pStyle w:val="197"/>
              <w:spacing w:beforeAutospacing="0" w:afterAutospacing="0"/>
              <w:ind w:firstLine="600"/>
              <w:jc w:val="center"/>
              <w:rPr>
                <w:color w:val="auto"/>
                <w:highlight w:val="none"/>
              </w:rPr>
            </w:pPr>
            <w:r>
              <w:rPr>
                <w:rFonts w:hint="eastAsia"/>
                <w:color w:val="auto"/>
                <w:highlight w:val="none"/>
              </w:rPr>
              <w:t> </w:t>
            </w:r>
          </w:p>
        </w:tc>
      </w:tr>
      <w:tr w14:paraId="7E186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blCellSpacing w:w="0" w:type="dxa"/>
          <w:jc w:val="center"/>
        </w:trPr>
        <w:tc>
          <w:tcPr>
            <w:tcW w:w="777" w:type="dxa"/>
            <w:noWrap/>
            <w:vAlign w:val="center"/>
          </w:tcPr>
          <w:p w14:paraId="12EC8CF2">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10839389">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2A1AFE10">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0D863465">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096D0D7B">
            <w:pPr>
              <w:pStyle w:val="197"/>
              <w:spacing w:beforeAutospacing="0" w:afterAutospacing="0"/>
              <w:ind w:firstLine="600"/>
              <w:jc w:val="center"/>
              <w:rPr>
                <w:color w:val="auto"/>
                <w:highlight w:val="none"/>
              </w:rPr>
            </w:pPr>
            <w:r>
              <w:rPr>
                <w:rFonts w:hint="eastAsia"/>
                <w:color w:val="auto"/>
                <w:highlight w:val="none"/>
              </w:rPr>
              <w:t> </w:t>
            </w:r>
          </w:p>
        </w:tc>
      </w:tr>
    </w:tbl>
    <w:p w14:paraId="7FA344FC">
      <w:pPr>
        <w:pStyle w:val="197"/>
        <w:spacing w:beforeAutospacing="0" w:afterAutospacing="0"/>
        <w:jc w:val="both"/>
        <w:rPr>
          <w:color w:val="auto"/>
          <w:highlight w:val="none"/>
        </w:rPr>
      </w:pPr>
      <w:r>
        <w:rPr>
          <w:rFonts w:hint="eastAsia"/>
          <w:color w:val="auto"/>
          <w:highlight w:val="none"/>
        </w:rPr>
        <w:t>注：行数不够，可自行添加。</w:t>
      </w:r>
    </w:p>
    <w:p w14:paraId="3804FF33">
      <w:pPr>
        <w:pStyle w:val="197"/>
        <w:spacing w:beforeAutospacing="0" w:afterAutospacing="0"/>
        <w:ind w:firstLine="600"/>
        <w:jc w:val="both"/>
        <w:rPr>
          <w:color w:val="auto"/>
          <w:highlight w:val="none"/>
        </w:rPr>
      </w:pPr>
    </w:p>
    <w:p w14:paraId="2F771169">
      <w:pPr>
        <w:pStyle w:val="197"/>
        <w:spacing w:beforeAutospacing="0" w:afterAutospacing="0" w:line="0" w:lineRule="atLeast"/>
        <w:jc w:val="center"/>
        <w:rPr>
          <w:bCs/>
          <w:color w:val="auto"/>
          <w:sz w:val="32"/>
          <w:szCs w:val="32"/>
          <w:highlight w:val="none"/>
        </w:rPr>
      </w:pPr>
      <w:r>
        <w:rPr>
          <w:rFonts w:hint="eastAsia"/>
          <w:b/>
          <w:i/>
          <w:color w:val="auto"/>
          <w:sz w:val="32"/>
          <w:szCs w:val="32"/>
          <w:highlight w:val="none"/>
          <w:u w:val="singl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五</w:t>
      </w:r>
      <w:r>
        <w:rPr>
          <w:rFonts w:hint="eastAsia" w:ascii="黑体" w:hAnsi="黑体" w:eastAsia="黑体" w:cs="黑体"/>
          <w:i/>
          <w:color w:val="auto"/>
          <w:sz w:val="32"/>
          <w:szCs w:val="32"/>
          <w:highlight w:val="none"/>
          <w:u w:val="single"/>
        </w:rPr>
        <w:t>、开标一览表</w:t>
      </w:r>
    </w:p>
    <w:p w14:paraId="08ADDA24">
      <w:pPr>
        <w:pStyle w:val="197"/>
        <w:spacing w:beforeAutospacing="0" w:afterAutospacing="0" w:line="500" w:lineRule="exact"/>
        <w:ind w:firstLine="482"/>
        <w:jc w:val="both"/>
        <w:rPr>
          <w:color w:val="auto"/>
          <w:highlight w:val="none"/>
        </w:rPr>
      </w:pPr>
      <w:r>
        <w:rPr>
          <w:rFonts w:hint="eastAsia"/>
          <w:color w:val="auto"/>
          <w:highlight w:val="none"/>
        </w:rPr>
        <w:t>投标人全称（加盖CA电子签章）：</w:t>
      </w:r>
    </w:p>
    <w:p w14:paraId="0D97E36C">
      <w:pPr>
        <w:pStyle w:val="197"/>
        <w:spacing w:beforeAutospacing="0" w:afterAutospacing="0" w:line="500" w:lineRule="exact"/>
        <w:ind w:firstLine="482"/>
        <w:jc w:val="both"/>
        <w:rPr>
          <w:color w:val="auto"/>
          <w:highlight w:val="none"/>
        </w:rPr>
      </w:pPr>
      <w:r>
        <w:rPr>
          <w:rFonts w:hint="eastAsia"/>
          <w:color w:val="auto"/>
          <w:highlight w:val="none"/>
        </w:rPr>
        <w:t>项目名称：</w:t>
      </w:r>
    </w:p>
    <w:p w14:paraId="042B3187">
      <w:pPr>
        <w:pStyle w:val="197"/>
        <w:spacing w:beforeAutospacing="0" w:afterAutospacing="0" w:line="500" w:lineRule="exact"/>
        <w:ind w:firstLine="482"/>
        <w:jc w:val="both"/>
        <w:rPr>
          <w:color w:val="auto"/>
          <w:highlight w:val="none"/>
        </w:rPr>
      </w:pPr>
      <w:r>
        <w:rPr>
          <w:rFonts w:hint="eastAsia"/>
          <w:color w:val="auto"/>
          <w:highlight w:val="none"/>
        </w:rPr>
        <w:t>项目编号：</w:t>
      </w:r>
    </w:p>
    <w:tbl>
      <w:tblPr>
        <w:tblStyle w:val="29"/>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9"/>
      </w:tblGrid>
      <w:tr w14:paraId="4C2E6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8" w:hRule="atLeast"/>
          <w:tblCellSpacing w:w="0" w:type="dxa"/>
        </w:trPr>
        <w:tc>
          <w:tcPr>
            <w:tcW w:w="8619" w:type="dxa"/>
            <w:noWrap/>
            <w:vAlign w:val="center"/>
          </w:tcPr>
          <w:p w14:paraId="7E409816">
            <w:pPr>
              <w:pStyle w:val="197"/>
              <w:spacing w:beforeAutospacing="0" w:afterAutospacing="0" w:line="400" w:lineRule="exact"/>
              <w:jc w:val="center"/>
              <w:rPr>
                <w:color w:val="auto"/>
                <w:highlight w:val="none"/>
              </w:rPr>
            </w:pPr>
            <w:r>
              <w:rPr>
                <w:rFonts w:hint="eastAsia"/>
                <w:color w:val="auto"/>
                <w:highlight w:val="none"/>
              </w:rPr>
              <w:t>投标总报价：</w:t>
            </w:r>
          </w:p>
        </w:tc>
      </w:tr>
      <w:tr w14:paraId="2D3F3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35409D0C">
            <w:pPr>
              <w:pStyle w:val="197"/>
              <w:spacing w:beforeAutospacing="0" w:afterAutospacing="0" w:line="400" w:lineRule="exact"/>
              <w:rPr>
                <w:color w:val="auto"/>
                <w:highlight w:val="none"/>
              </w:rPr>
            </w:pPr>
            <w:r>
              <w:rPr>
                <w:rFonts w:hint="eastAsia"/>
                <w:color w:val="auto"/>
                <w:highlight w:val="none"/>
              </w:rPr>
              <w:t>小写：           （人民币：元）       </w:t>
            </w:r>
          </w:p>
        </w:tc>
      </w:tr>
      <w:tr w14:paraId="58C15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635ED9CB">
            <w:pPr>
              <w:pStyle w:val="197"/>
              <w:spacing w:beforeAutospacing="0" w:afterAutospacing="0" w:line="400" w:lineRule="exact"/>
              <w:rPr>
                <w:color w:val="auto"/>
                <w:highlight w:val="none"/>
              </w:rPr>
            </w:pPr>
            <w:r>
              <w:rPr>
                <w:rFonts w:hint="eastAsia"/>
                <w:color w:val="auto"/>
                <w:szCs w:val="21"/>
                <w:highlight w:val="none"/>
              </w:rPr>
              <w:t xml:space="preserve">报价（大写）：   </w:t>
            </w:r>
            <w:r>
              <w:rPr>
                <w:rFonts w:hint="eastAsia"/>
                <w:color w:val="auto"/>
                <w:highlight w:val="none"/>
              </w:rPr>
              <w:t xml:space="preserve">     金额大写     </w:t>
            </w:r>
          </w:p>
        </w:tc>
      </w:tr>
    </w:tbl>
    <w:p w14:paraId="3A82F9AF">
      <w:pPr>
        <w:pStyle w:val="197"/>
        <w:spacing w:beforeAutospacing="0" w:afterAutospacing="0" w:line="500" w:lineRule="exact"/>
        <w:ind w:firstLine="600"/>
        <w:jc w:val="both"/>
        <w:rPr>
          <w:color w:val="auto"/>
          <w:highlight w:val="none"/>
        </w:rPr>
      </w:pPr>
      <w:r>
        <w:rPr>
          <w:color w:val="auto"/>
          <w:highlight w:val="none"/>
        </w:rPr>
        <w:t> </w:t>
      </w:r>
    </w:p>
    <w:p w14:paraId="683FF02C">
      <w:pPr>
        <w:pStyle w:val="197"/>
        <w:spacing w:beforeAutospacing="0" w:afterAutospacing="0" w:line="500" w:lineRule="exact"/>
        <w:ind w:firstLine="480"/>
        <w:jc w:val="right"/>
        <w:rPr>
          <w:color w:val="auto"/>
          <w:highlight w:val="none"/>
        </w:rPr>
      </w:pPr>
      <w:r>
        <w:rPr>
          <w:rFonts w:hint="eastAsia"/>
          <w:color w:val="auto"/>
          <w:highlight w:val="none"/>
        </w:rPr>
        <w:t>                  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68FA24C6">
      <w:pPr>
        <w:pStyle w:val="197"/>
        <w:spacing w:beforeAutospacing="0" w:afterAutospacing="0" w:line="500" w:lineRule="exact"/>
        <w:ind w:firstLine="600"/>
        <w:jc w:val="both"/>
        <w:rPr>
          <w:color w:val="auto"/>
          <w:highlight w:val="none"/>
        </w:rPr>
      </w:pPr>
      <w:r>
        <w:rPr>
          <w:rFonts w:hint="eastAsia"/>
          <w:color w:val="auto"/>
          <w:highlight w:val="none"/>
        </w:rPr>
        <w:t> </w:t>
      </w:r>
    </w:p>
    <w:p w14:paraId="55E46CF4">
      <w:pPr>
        <w:rPr>
          <w:rFonts w:ascii="宋体" w:hAnsi="宋体" w:cs="宋体"/>
          <w:color w:val="auto"/>
          <w:highlight w:val="none"/>
        </w:rPr>
      </w:pPr>
      <w:r>
        <w:rPr>
          <w:rFonts w:hint="eastAsia" w:ascii="宋体" w:hAnsi="宋体" w:cs="宋体"/>
          <w:color w:val="auto"/>
          <w:highlight w:val="none"/>
        </w:rPr>
        <w:br w:type="page" w:clear="all"/>
      </w:r>
    </w:p>
    <w:p w14:paraId="04F93C94">
      <w:pPr>
        <w:pStyle w:val="197"/>
        <w:spacing w:beforeAutospacing="0" w:afterAutospacing="0" w:line="500" w:lineRule="exac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六</w:t>
      </w:r>
      <w:r>
        <w:rPr>
          <w:rFonts w:hint="eastAsia" w:ascii="黑体" w:hAnsi="黑体" w:eastAsia="黑体" w:cs="黑体"/>
          <w:i/>
          <w:color w:val="auto"/>
          <w:sz w:val="32"/>
          <w:szCs w:val="32"/>
          <w:highlight w:val="none"/>
          <w:u w:val="single"/>
        </w:rPr>
        <w:t>、服务方案等</w:t>
      </w:r>
    </w:p>
    <w:p w14:paraId="16517CCA">
      <w:pPr>
        <w:spacing w:line="560" w:lineRule="exact"/>
        <w:ind w:firstLine="480"/>
        <w:jc w:val="left"/>
        <w:rPr>
          <w:rFonts w:hint="eastAsia"/>
          <w:b/>
          <w:bCs/>
          <w:i/>
          <w:iCs/>
          <w:color w:val="auto"/>
          <w:sz w:val="24"/>
          <w:szCs w:val="24"/>
          <w:highlight w:val="none"/>
          <w:u w:val="single"/>
        </w:rPr>
      </w:pPr>
      <w:r>
        <w:rPr>
          <w:rFonts w:hint="eastAsia"/>
          <w:b/>
          <w:bCs/>
          <w:i/>
          <w:iCs/>
          <w:color w:val="auto"/>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4"/>
          <w:highlight w:val="none"/>
          <w:u w:val="single"/>
          <w:lang w:val="en-US" w:eastAsia="zh-CN"/>
        </w:rPr>
        <w:t>80</w:t>
      </w:r>
      <w:r>
        <w:rPr>
          <w:rFonts w:hint="eastAsia"/>
          <w:b/>
          <w:bCs/>
          <w:i/>
          <w:iCs/>
          <w:color w:val="auto"/>
          <w:sz w:val="24"/>
          <w:szCs w:val="24"/>
          <w:highlight w:val="none"/>
          <w:u w:val="single"/>
        </w:rPr>
        <w:t xml:space="preserve"> 页，违反上述规定方案分得0分;上传的“明标”材料中不得出现与服务方案相关的内容，否则作无效标书处理。</w:t>
      </w:r>
    </w:p>
    <w:p w14:paraId="1E5DC64E">
      <w:pPr>
        <w:pStyle w:val="197"/>
        <w:spacing w:beforeAutospacing="0" w:afterAutospacing="0" w:line="0" w:lineRule="atLeast"/>
        <w:jc w:val="center"/>
        <w:rPr>
          <w:rFonts w:eastAsia="方正小标宋_GBK" w:cs="方正小标宋_GBK"/>
          <w:color w:val="auto"/>
          <w:sz w:val="44"/>
          <w:szCs w:val="44"/>
          <w:highlight w:val="none"/>
        </w:rPr>
      </w:pPr>
      <w:r>
        <w:rPr>
          <w:rFonts w:hint="eastAsia"/>
          <w:color w:val="auto"/>
          <w:sz w:val="32"/>
          <w:szCs w:val="32"/>
          <w:highlight w:val="non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七</w:t>
      </w:r>
      <w:r>
        <w:rPr>
          <w:rFonts w:hint="eastAsia" w:ascii="黑体" w:hAnsi="黑体" w:eastAsia="黑体" w:cs="黑体"/>
          <w:i/>
          <w:color w:val="auto"/>
          <w:sz w:val="32"/>
          <w:szCs w:val="32"/>
          <w:highlight w:val="none"/>
          <w:u w:val="single"/>
        </w:rPr>
        <w:t xml:space="preserve">、招标投标廉洁自律承诺保证书 </w:t>
      </w:r>
    </w:p>
    <w:p w14:paraId="6023B275">
      <w:pPr>
        <w:ind w:firstLine="420"/>
        <w:rPr>
          <w:rFonts w:ascii="方正仿宋_GBK" w:hAnsi="方正仿宋_GBK" w:eastAsia="方正仿宋_GBK" w:cs="方正仿宋_GBK"/>
          <w:color w:val="auto"/>
          <w:highlight w:val="none"/>
        </w:rPr>
      </w:pPr>
    </w:p>
    <w:p w14:paraId="500CBEF7">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为了保证此次采购交易活动正常有序进行，有效遏制虚假招投标和围标、串标等问题的发生，确保整个招投标过程公开、公平、公正，我们特向招标单位承诺：  </w:t>
      </w:r>
    </w:p>
    <w:p w14:paraId="26A57F68">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1.自觉遵守国家法律法规及亭湖区财政局、亭湖区公共资源交易中心的各项制度。限额标准以下的，自觉遵守采购单位的内部控制制度。</w:t>
      </w:r>
    </w:p>
    <w:p w14:paraId="1292C415">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2.不使用不正当手段妨碍、排挤其他投标单位或串通投标。按照招标文件规定的方式组织投标，不组织、不参与围标、串标。保证不弄虚作假，协助他人骗取中标。 </w:t>
      </w:r>
    </w:p>
    <w:p w14:paraId="0D3D9213">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3.不向涉及招标的部门及个人支付好处费、介绍费等。发现相关人员在招标过程中有索要财物，或其他违纪违规行为的，及时向监督管理部门和纪检监察部门举报。</w:t>
      </w:r>
    </w:p>
    <w:p w14:paraId="50273700">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p>
    <w:p w14:paraId="2196651A">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5.本承诺书对我方具有法律效力。</w:t>
      </w:r>
    </w:p>
    <w:p w14:paraId="79301E14">
      <w:pPr>
        <w:pStyle w:val="189"/>
        <w:widowControl/>
        <w:spacing w:beforeAutospacing="0" w:afterAutospacing="0" w:line="500" w:lineRule="exact"/>
        <w:ind w:firstLine="480"/>
        <w:rPr>
          <w:rFonts w:hint="eastAsia" w:ascii="宋体" w:hAnsi="宋体" w:eastAsia="宋体" w:cs="宋体"/>
          <w:color w:val="auto"/>
          <w:highlight w:val="none"/>
        </w:rPr>
      </w:pPr>
    </w:p>
    <w:p w14:paraId="7DCF5ACF">
      <w:pPr>
        <w:pStyle w:val="189"/>
        <w:widowControl/>
        <w:spacing w:beforeAutospacing="0" w:afterAutospacing="0" w:line="500" w:lineRule="exact"/>
        <w:ind w:firstLine="5760"/>
        <w:rPr>
          <w:rFonts w:hint="eastAsia" w:ascii="宋体" w:hAnsi="宋体" w:eastAsia="宋体" w:cs="宋体"/>
          <w:color w:val="auto"/>
          <w:highlight w:val="none"/>
        </w:rPr>
      </w:pPr>
    </w:p>
    <w:p w14:paraId="75A0B466">
      <w:pPr>
        <w:pStyle w:val="189"/>
        <w:widowControl/>
        <w:spacing w:beforeAutospacing="0" w:afterAutospacing="0" w:line="500" w:lineRule="exact"/>
        <w:ind w:firstLine="5760"/>
        <w:rPr>
          <w:rFonts w:hint="eastAsia" w:ascii="宋体" w:hAnsi="宋体" w:eastAsia="宋体" w:cs="宋体"/>
          <w:color w:val="auto"/>
          <w:highlight w:val="none"/>
        </w:rPr>
      </w:pPr>
      <w:r>
        <w:rPr>
          <w:rFonts w:hint="eastAsia" w:ascii="宋体" w:hAnsi="宋体" w:eastAsia="宋体" w:cs="宋体"/>
          <w:color w:val="auto"/>
          <w:highlight w:val="none"/>
        </w:rPr>
        <w:t xml:space="preserve">单位（盖章）：    </w:t>
      </w:r>
    </w:p>
    <w:p w14:paraId="61C523BC">
      <w:pPr>
        <w:pStyle w:val="189"/>
        <w:widowControl/>
        <w:spacing w:beforeAutospacing="0" w:afterAutospacing="0" w:line="500" w:lineRule="exact"/>
        <w:ind w:firstLine="2880"/>
        <w:rPr>
          <w:rFonts w:hint="eastAsia" w:ascii="宋体" w:hAnsi="宋体" w:eastAsia="宋体" w:cs="宋体"/>
          <w:color w:val="auto"/>
          <w:highlight w:val="none"/>
        </w:rPr>
      </w:pPr>
      <w:r>
        <w:rPr>
          <w:rFonts w:hint="eastAsia" w:ascii="宋体" w:hAnsi="宋体" w:eastAsia="宋体" w:cs="宋体"/>
          <w:color w:val="auto"/>
          <w:highlight w:val="none"/>
        </w:rPr>
        <w:t>法定代表人或授权代理人（签字或盖章）：</w:t>
      </w:r>
    </w:p>
    <w:p w14:paraId="752AE7C0">
      <w:pPr>
        <w:pStyle w:val="189"/>
        <w:widowControl/>
        <w:spacing w:beforeAutospacing="0" w:afterAutospacing="0" w:line="500" w:lineRule="exact"/>
        <w:ind w:firstLine="480"/>
        <w:rPr>
          <w:rFonts w:hint="eastAsia" w:ascii="宋体" w:hAnsi="宋体" w:eastAsia="宋体" w:cs="宋体"/>
          <w:color w:val="auto"/>
          <w:highlight w:val="none"/>
        </w:rPr>
      </w:pPr>
    </w:p>
    <w:p w14:paraId="6FD61D43">
      <w:pPr>
        <w:pStyle w:val="189"/>
        <w:widowControl/>
        <w:spacing w:beforeAutospacing="0" w:afterAutospacing="0" w:line="500" w:lineRule="exact"/>
        <w:ind w:firstLine="5822"/>
        <w:rPr>
          <w:rFonts w:hint="eastAsia" w:ascii="宋体" w:hAnsi="宋体" w:eastAsia="宋体" w:cs="宋体"/>
          <w:color w:val="auto"/>
          <w:highlight w:val="none"/>
        </w:rPr>
      </w:pPr>
      <w:r>
        <w:rPr>
          <w:rFonts w:hint="eastAsia" w:ascii="宋体" w:hAnsi="宋体" w:eastAsia="宋体" w:cs="宋体"/>
          <w:color w:val="auto"/>
          <w:highlight w:val="none"/>
        </w:rPr>
        <w:t>年   月   日</w:t>
      </w:r>
    </w:p>
    <w:p w14:paraId="23A29640">
      <w:pPr>
        <w:spacing w:line="640" w:lineRule="exact"/>
        <w:jc w:val="center"/>
        <w:rPr>
          <w:rFonts w:hint="eastAsia" w:eastAsia="方正小标宋_GBK" w:cs="方正小标宋_GBK"/>
          <w:color w:val="auto"/>
          <w:sz w:val="36"/>
          <w:szCs w:val="36"/>
          <w:highlight w:val="none"/>
        </w:rPr>
      </w:pPr>
    </w:p>
    <w:p w14:paraId="37F26108">
      <w:pPr>
        <w:spacing w:line="640" w:lineRule="exact"/>
        <w:jc w:val="center"/>
        <w:rPr>
          <w:rFonts w:hint="eastAsia" w:eastAsia="方正小标宋_GBK" w:cs="方正小标宋_GBK"/>
          <w:color w:val="auto"/>
          <w:sz w:val="36"/>
          <w:szCs w:val="36"/>
          <w:highlight w:val="none"/>
        </w:rPr>
      </w:pPr>
    </w:p>
    <w:p w14:paraId="64503157">
      <w:pPr>
        <w:spacing w:line="640" w:lineRule="exact"/>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八</w:t>
      </w:r>
      <w:r>
        <w:rPr>
          <w:rFonts w:hint="eastAsia" w:ascii="黑体" w:hAnsi="黑体" w:eastAsia="黑体" w:cs="黑体"/>
          <w:i/>
          <w:color w:val="auto"/>
          <w:sz w:val="32"/>
          <w:szCs w:val="32"/>
          <w:highlight w:val="none"/>
          <w:u w:val="single"/>
        </w:rPr>
        <w:t>、盐城市亭湖区政府采购事前信用承诺书</w:t>
      </w:r>
    </w:p>
    <w:p w14:paraId="0472230C">
      <w:pPr>
        <w:widowControl/>
        <w:spacing w:line="400" w:lineRule="exact"/>
        <w:ind w:firstLine="720"/>
        <w:jc w:val="left"/>
        <w:rPr>
          <w:color w:val="auto"/>
          <w:sz w:val="36"/>
          <w:szCs w:val="36"/>
          <w:highlight w:val="none"/>
        </w:rPr>
      </w:pPr>
    </w:p>
    <w:p w14:paraId="31A87BC3">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为营造我区公开、公平、公正、诚实守信的政府采购交易环境，树立诚信守法的投标人形象，本人代表本单位作出以下承诺：</w:t>
      </w:r>
    </w:p>
    <w:p w14:paraId="5B20BB86">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583F2E6F">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B8EDE8E">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（三）严格依照国家和省、市关于政府采购的法律法规、规章、规范性文件，参加政府采购投标活动；积极履行社会责任，促进廉政建设； </w:t>
      </w:r>
    </w:p>
    <w:p w14:paraId="7362B2BD">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（四）严格遵守即时信息公示规定，及时维护和更新盐城市政府采购网中与本单位相关的信息；</w:t>
      </w:r>
    </w:p>
    <w:p w14:paraId="412FF3DE">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1BD0F19C">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（六）自觉接受政府、行业组织、社会公众、新闻舆论的监督；</w:t>
      </w:r>
    </w:p>
    <w:p w14:paraId="44FBC78C">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5C08548">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（八）本人已认真阅读上述承诺，并向本单位员工做了宣传教育。</w:t>
      </w:r>
    </w:p>
    <w:p w14:paraId="7EF7BBBB">
      <w:pPr>
        <w:pStyle w:val="189"/>
        <w:widowControl/>
        <w:spacing w:beforeAutospacing="0" w:afterAutospacing="0" w:line="500" w:lineRule="exact"/>
        <w:ind w:firstLine="5102"/>
        <w:rPr>
          <w:rFonts w:hint="eastAsia" w:ascii="宋体" w:hAnsi="宋体" w:eastAsia="宋体" w:cs="宋体"/>
          <w:color w:val="auto"/>
          <w:highlight w:val="none"/>
        </w:rPr>
      </w:pPr>
    </w:p>
    <w:p w14:paraId="3DFE88DC">
      <w:pPr>
        <w:pStyle w:val="189"/>
        <w:widowControl/>
        <w:spacing w:beforeAutospacing="0" w:afterAutospacing="0" w:line="500" w:lineRule="exact"/>
        <w:ind w:firstLine="5102"/>
        <w:rPr>
          <w:rFonts w:hint="eastAsia" w:ascii="宋体" w:hAnsi="宋体" w:eastAsia="宋体" w:cs="宋体"/>
          <w:color w:val="auto"/>
          <w:highlight w:val="none"/>
        </w:rPr>
      </w:pPr>
      <w:r>
        <w:rPr>
          <w:rFonts w:hint="eastAsia" w:ascii="宋体" w:hAnsi="宋体" w:eastAsia="宋体" w:cs="宋体"/>
          <w:color w:val="auto"/>
          <w:highlight w:val="none"/>
        </w:rPr>
        <w:t>法定代表人（签名）：</w:t>
      </w:r>
    </w:p>
    <w:p w14:paraId="61FE16AB">
      <w:pPr>
        <w:pStyle w:val="189"/>
        <w:widowControl/>
        <w:spacing w:beforeAutospacing="0" w:afterAutospacing="0" w:line="500" w:lineRule="exact"/>
        <w:ind w:firstLine="5102"/>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          </w:t>
      </w:r>
    </w:p>
    <w:p w14:paraId="37073B74">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年   月   日</w:t>
      </w:r>
    </w:p>
    <w:p w14:paraId="2650B7BF">
      <w:pPr>
        <w:rPr>
          <w:rFonts w:ascii="宋体" w:hAnsi="宋体" w:cs="宋体"/>
          <w:color w:val="auto"/>
          <w:highlight w:val="none"/>
        </w:rPr>
      </w:pPr>
    </w:p>
    <w:p w14:paraId="636FF4C0">
      <w:pPr>
        <w:rPr>
          <w:rFonts w:ascii="宋体" w:hAnsi="宋体" w:cs="宋体"/>
          <w:color w:val="auto"/>
          <w:highlight w:val="none"/>
        </w:rPr>
      </w:pPr>
    </w:p>
    <w:p w14:paraId="57FFC74A">
      <w:pPr>
        <w:pStyle w:val="189"/>
        <w:spacing w:beforeAutospacing="0" w:afterAutospacing="0"/>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质疑函范本</w:t>
      </w:r>
    </w:p>
    <w:p w14:paraId="569AA074">
      <w:pPr>
        <w:pStyle w:val="189"/>
        <w:spacing w:before="290"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一、质疑供应商基本信息</w:t>
      </w:r>
    </w:p>
    <w:p w14:paraId="7CB3C69A">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质疑供应商：</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7240FE91">
      <w:pPr>
        <w:pStyle w:val="189"/>
        <w:spacing w:beforeAutospacing="0" w:afterAutospacing="0" w:line="500" w:lineRule="exact"/>
        <w:jc w:val="both"/>
        <w:rPr>
          <w:rFonts w:ascii="宋体" w:hAnsi="宋体" w:cs="宋体"/>
          <w:color w:val="auto"/>
          <w:highlight w:val="none"/>
          <w:u w:val="single"/>
        </w:rPr>
      </w:pPr>
      <w:r>
        <w:rPr>
          <w:rFonts w:hint="eastAsia" w:ascii="宋体" w:hAnsi="宋体" w:cs="宋体"/>
          <w:color w:val="auto"/>
          <w:highlight w:val="none"/>
        </w:rPr>
        <w:t>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w:t>
      </w:r>
    </w:p>
    <w:p w14:paraId="6F333205">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邮编：</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51C79AA2">
      <w:pPr>
        <w:pStyle w:val="189"/>
        <w:spacing w:beforeAutospacing="0" w:afterAutospacing="0" w:line="500" w:lineRule="exact"/>
        <w:jc w:val="both"/>
        <w:rPr>
          <w:rFonts w:ascii="宋体" w:hAnsi="宋体" w:cs="宋体"/>
          <w:color w:val="auto"/>
          <w:highlight w:val="none"/>
          <w:u w:val="single"/>
        </w:rPr>
      </w:pPr>
      <w:r>
        <w:rPr>
          <w:rFonts w:hint="eastAsia" w:ascii="宋体" w:hAnsi="宋体" w:cs="宋体"/>
          <w:color w:val="auto"/>
          <w:highlight w:val="none"/>
        </w:rPr>
        <w:t>联系人：</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40C4731C">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xml:space="preserve">                                           </w:t>
      </w:r>
    </w:p>
    <w:p w14:paraId="6745456D">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授权代表：</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0BA119C1">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1FA09C02">
      <w:pPr>
        <w:pStyle w:val="189"/>
        <w:spacing w:beforeAutospacing="0" w:afterAutospacing="0" w:line="500" w:lineRule="exact"/>
        <w:jc w:val="both"/>
        <w:rPr>
          <w:rFonts w:ascii="宋体" w:hAnsi="宋体" w:cs="宋体"/>
          <w:color w:val="auto"/>
          <w:highlight w:val="none"/>
          <w:u w:val="single"/>
        </w:rPr>
      </w:pPr>
      <w:r>
        <w:rPr>
          <w:rFonts w:hint="eastAsia" w:ascii="宋体" w:hAnsi="宋体" w:cs="宋体"/>
          <w:color w:val="auto"/>
          <w:highlight w:val="none"/>
        </w:rPr>
        <w:t>地址： </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5D5DA531">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邮编：</w:t>
      </w:r>
      <w:r>
        <w:rPr>
          <w:rFonts w:hint="eastAsia" w:ascii="宋体" w:hAnsi="宋体" w:cs="宋体"/>
          <w:color w:val="auto"/>
          <w:highlight w:val="none"/>
          <w:u w:val="single"/>
        </w:rPr>
        <w:t xml:space="preserve">                                </w:t>
      </w:r>
    </w:p>
    <w:p w14:paraId="10E0C300">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二、质疑项目基本情况</w:t>
      </w:r>
    </w:p>
    <w:p w14:paraId="48000145">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质疑项目的名称：</w:t>
      </w:r>
      <w:r>
        <w:rPr>
          <w:rFonts w:hint="eastAsia" w:ascii="宋体" w:hAnsi="宋体" w:cs="宋体"/>
          <w:color w:val="auto"/>
          <w:highlight w:val="none"/>
          <w:u w:val="single"/>
        </w:rPr>
        <w:t xml:space="preserve">                            </w:t>
      </w:r>
    </w:p>
    <w:p w14:paraId="4037C391">
      <w:pPr>
        <w:pStyle w:val="189"/>
        <w:spacing w:beforeAutospacing="0" w:afterAutospacing="0" w:line="500" w:lineRule="exact"/>
        <w:jc w:val="both"/>
        <w:rPr>
          <w:rFonts w:ascii="宋体" w:hAnsi="宋体" w:cs="宋体"/>
          <w:color w:val="auto"/>
          <w:highlight w:val="none"/>
          <w:u w:val="single"/>
        </w:rPr>
      </w:pPr>
      <w:r>
        <w:rPr>
          <w:rFonts w:hint="eastAsia" w:ascii="宋体" w:hAnsi="宋体" w:cs="宋体"/>
          <w:color w:val="auto"/>
          <w:highlight w:val="none"/>
        </w:rPr>
        <w:t>质疑项目的编号：</w:t>
      </w:r>
      <w:r>
        <w:rPr>
          <w:rFonts w:hint="eastAsia" w:ascii="宋体" w:hAnsi="宋体" w:cs="宋体"/>
          <w:color w:val="auto"/>
          <w:highlight w:val="none"/>
          <w:u w:val="single"/>
        </w:rPr>
        <w:t xml:space="preserve">                          </w:t>
      </w:r>
    </w:p>
    <w:p w14:paraId="61D70B08">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555AD482">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采购人名称：</w:t>
      </w:r>
      <w:r>
        <w:rPr>
          <w:rFonts w:hint="eastAsia" w:ascii="宋体" w:hAnsi="宋体" w:cs="宋体"/>
          <w:color w:val="auto"/>
          <w:highlight w:val="none"/>
          <w:u w:val="single"/>
        </w:rPr>
        <w:t xml:space="preserve">                            </w:t>
      </w:r>
    </w:p>
    <w:p w14:paraId="070809AD">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采购文件获取日期：</w:t>
      </w:r>
      <w:r>
        <w:rPr>
          <w:rFonts w:hint="eastAsia" w:ascii="宋体" w:hAnsi="宋体" w:cs="宋体"/>
          <w:color w:val="auto"/>
          <w:highlight w:val="none"/>
          <w:u w:val="single"/>
        </w:rPr>
        <w:t xml:space="preserve">                             </w:t>
      </w:r>
    </w:p>
    <w:p w14:paraId="35800F38">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三、质疑事项具体内容</w:t>
      </w:r>
    </w:p>
    <w:p w14:paraId="7A3A1320">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质疑事项1：</w:t>
      </w:r>
      <w:r>
        <w:rPr>
          <w:rFonts w:hint="eastAsia" w:ascii="宋体" w:hAnsi="宋体" w:cs="宋体"/>
          <w:color w:val="auto"/>
          <w:highlight w:val="none"/>
          <w:u w:val="single"/>
        </w:rPr>
        <w:t xml:space="preserve">                             </w:t>
      </w:r>
    </w:p>
    <w:p w14:paraId="1831BE82">
      <w:pPr>
        <w:pStyle w:val="189"/>
        <w:spacing w:beforeAutospacing="0" w:afterAutospacing="0" w:line="500" w:lineRule="exact"/>
        <w:rPr>
          <w:rFonts w:ascii="宋体" w:hAnsi="宋体" w:cs="宋体"/>
          <w:color w:val="auto"/>
          <w:highlight w:val="none"/>
        </w:rPr>
      </w:pPr>
      <w:r>
        <w:rPr>
          <w:rFonts w:hint="eastAsia" w:ascii="宋体" w:hAnsi="宋体" w:cs="宋体"/>
          <w:color w:val="auto"/>
          <w:highlight w:val="none"/>
        </w:rPr>
        <w:t>事实依据：</w:t>
      </w:r>
      <w:r>
        <w:rPr>
          <w:rFonts w:hint="eastAsia" w:ascii="宋体" w:hAnsi="宋体" w:cs="宋体"/>
          <w:color w:val="auto"/>
          <w:highlight w:val="none"/>
          <w:u w:val="single"/>
        </w:rPr>
        <w:t xml:space="preserve">                                                   </w:t>
      </w:r>
    </w:p>
    <w:p w14:paraId="2D30C896">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法律依据：</w:t>
      </w:r>
      <w:r>
        <w:rPr>
          <w:rFonts w:hint="eastAsia" w:ascii="宋体" w:hAnsi="宋体" w:cs="宋体"/>
          <w:color w:val="auto"/>
          <w:highlight w:val="none"/>
          <w:u w:val="single"/>
        </w:rPr>
        <w:t xml:space="preserve">                                                    </w:t>
      </w:r>
    </w:p>
    <w:p w14:paraId="16C93C3A">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质疑事项2</w:t>
      </w:r>
    </w:p>
    <w:p w14:paraId="7E2E2BFD">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w:t>
      </w:r>
    </w:p>
    <w:p w14:paraId="20451B7B">
      <w:pPr>
        <w:pStyle w:val="189"/>
        <w:spacing w:beforeAutospacing="0" w:afterAutospacing="0" w:line="360" w:lineRule="auto"/>
        <w:jc w:val="both"/>
        <w:rPr>
          <w:rFonts w:ascii="宋体" w:hAnsi="宋体" w:cs="宋体"/>
          <w:color w:val="auto"/>
          <w:highlight w:val="none"/>
        </w:rPr>
      </w:pPr>
      <w:r>
        <w:rPr>
          <w:rFonts w:hint="eastAsia" w:ascii="宋体" w:hAnsi="宋体" w:cs="宋体"/>
          <w:color w:val="auto"/>
          <w:highlight w:val="none"/>
        </w:rPr>
        <w:t>四、与质疑事项相关的质疑请求</w:t>
      </w:r>
    </w:p>
    <w:p w14:paraId="306688FE">
      <w:pPr>
        <w:pStyle w:val="189"/>
        <w:spacing w:beforeAutospacing="0" w:afterAutospacing="0" w:line="360" w:lineRule="auto"/>
        <w:jc w:val="both"/>
        <w:rPr>
          <w:rFonts w:ascii="宋体" w:hAnsi="宋体" w:cs="宋体"/>
          <w:color w:val="auto"/>
          <w:highlight w:val="none"/>
        </w:rPr>
      </w:pPr>
      <w:r>
        <w:rPr>
          <w:rFonts w:hint="eastAsia" w:ascii="宋体" w:hAnsi="宋体" w:cs="宋体"/>
          <w:color w:val="auto"/>
          <w:highlight w:val="none"/>
        </w:rPr>
        <w:t>请求：</w:t>
      </w:r>
      <w:r>
        <w:rPr>
          <w:rFonts w:hint="eastAsia" w:ascii="宋体" w:hAnsi="宋体" w:cs="宋体"/>
          <w:color w:val="auto"/>
          <w:highlight w:val="none"/>
          <w:u w:val="single"/>
        </w:rPr>
        <w:t xml:space="preserve">                                                          </w:t>
      </w:r>
    </w:p>
    <w:p w14:paraId="08A2AC31">
      <w:pPr>
        <w:pStyle w:val="189"/>
        <w:spacing w:beforeAutospacing="0" w:afterAutospacing="0" w:line="360" w:lineRule="auto"/>
        <w:jc w:val="both"/>
        <w:rPr>
          <w:rFonts w:ascii="宋体" w:hAnsi="宋体" w:cs="宋体"/>
          <w:color w:val="auto"/>
          <w:highlight w:val="none"/>
        </w:rPr>
      </w:pPr>
      <w:r>
        <w:rPr>
          <w:rFonts w:hint="eastAsia" w:ascii="宋体" w:hAnsi="宋体" w:cs="宋体"/>
          <w:color w:val="auto"/>
          <w:highlight w:val="none"/>
        </w:rPr>
        <w:t xml:space="preserve">签字(签章)：                 公章：               日期：    </w:t>
      </w:r>
    </w:p>
    <w:p w14:paraId="318CAACC">
      <w:pPr>
        <w:pStyle w:val="189"/>
        <w:spacing w:beforeAutospacing="0" w:afterAutospacing="0" w:line="500" w:lineRule="exact"/>
        <w:jc w:val="both"/>
        <w:rPr>
          <w:rFonts w:ascii="宋体" w:hAnsi="宋体" w:cs="宋体"/>
          <w:color w:val="auto"/>
          <w:highlight w:val="none"/>
        </w:rPr>
      </w:pPr>
      <w:r>
        <w:rPr>
          <w:rFonts w:hint="eastAsia" w:ascii="宋体" w:hAnsi="宋体" w:cs="宋体"/>
          <w:b/>
          <w:color w:val="auto"/>
          <w:highlight w:val="none"/>
        </w:rPr>
        <w:t>质疑函制作说明：</w:t>
      </w:r>
    </w:p>
    <w:p w14:paraId="5CD94B2E">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1.供应商提出质疑时，应提交质疑函和必要的证明材料。</w:t>
      </w:r>
    </w:p>
    <w:p w14:paraId="4BCFABA8">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709AF4C">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3.质疑供应商若对项目的某一分包进行质疑，质疑函中应列明具体分包号。</w:t>
      </w:r>
    </w:p>
    <w:p w14:paraId="751C56FF">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4.质疑函的质疑事项应具体、明确，并有必要的事实依据和法律依据。</w:t>
      </w:r>
    </w:p>
    <w:p w14:paraId="2E5C6E65">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5.质疑函的质疑请求应与质疑事项相关。</w:t>
      </w:r>
    </w:p>
    <w:p w14:paraId="4C63CD99">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77265C62">
      <w:pPr>
        <w:spacing w:line="500" w:lineRule="exact"/>
        <w:rPr>
          <w:color w:val="auto"/>
          <w:highlight w:val="none"/>
        </w:rPr>
      </w:pPr>
    </w:p>
    <w:p w14:paraId="6D4724FD">
      <w:pPr>
        <w:spacing w:line="500" w:lineRule="exact"/>
        <w:rPr>
          <w:color w:val="auto"/>
          <w:highlight w:val="none"/>
        </w:rPr>
      </w:pPr>
    </w:p>
    <w:p w14:paraId="506FE817">
      <w:pPr>
        <w:spacing w:line="500" w:lineRule="exact"/>
        <w:rPr>
          <w:color w:val="auto"/>
          <w:highlight w:val="none"/>
        </w:rPr>
      </w:pPr>
    </w:p>
    <w:p w14:paraId="66C54489">
      <w:pPr>
        <w:spacing w:line="500" w:lineRule="exact"/>
        <w:rPr>
          <w:color w:val="auto"/>
          <w:highlight w:val="none"/>
        </w:rPr>
      </w:pPr>
    </w:p>
    <w:p w14:paraId="1A677F38">
      <w:pPr>
        <w:spacing w:line="500" w:lineRule="exact"/>
        <w:rPr>
          <w:color w:val="auto"/>
          <w:highlight w:val="none"/>
        </w:rPr>
      </w:pPr>
    </w:p>
    <w:p w14:paraId="7A762A12">
      <w:pPr>
        <w:rPr>
          <w:color w:val="auto"/>
          <w:highlight w:val="none"/>
        </w:rPr>
      </w:pPr>
    </w:p>
    <w:p w14:paraId="78575A3D">
      <w:pPr>
        <w:rPr>
          <w:color w:val="auto"/>
          <w:highlight w:val="none"/>
        </w:rPr>
      </w:pPr>
    </w:p>
    <w:p w14:paraId="363F4393">
      <w:pPr>
        <w:rPr>
          <w:color w:val="auto"/>
          <w:highlight w:val="none"/>
        </w:rPr>
      </w:pPr>
    </w:p>
    <w:p w14:paraId="54528D7A">
      <w:pPr>
        <w:tabs>
          <w:tab w:val="left" w:pos="7680"/>
        </w:tabs>
        <w:jc w:val="left"/>
        <w:rPr>
          <w:color w:val="auto"/>
          <w:highlight w:val="none"/>
        </w:rPr>
      </w:pPr>
      <w:r>
        <w:rPr>
          <w:rFonts w:hint="eastAsia"/>
          <w:color w:val="auto"/>
          <w:highlight w:val="none"/>
        </w:rPr>
        <w:tab/>
      </w:r>
    </w:p>
    <w:bookmarkEnd w:id="18"/>
    <w:sectPr>
      <w:headerReference r:id="rId6" w:type="default"/>
      <w:footerReference r:id="rId7"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Garamond">
    <w:panose1 w:val="02020404030301010803"/>
    <w:charset w:val="00"/>
    <w:family w:val="auto"/>
    <w:pitch w:val="default"/>
    <w:sig w:usb0="00000287" w:usb1="00000000" w:usb2="00000000" w:usb3="00000000" w:csb0="0000009F" w:csb1="DFD70000"/>
  </w:font>
  <w:font w:name="Verdana">
    <w:panose1 w:val="020B0604030504040204"/>
    <w:charset w:val="00"/>
    <w:family w:val="auto"/>
    <w:pitch w:val="default"/>
    <w:sig w:usb0="A00006FF" w:usb1="4000205B" w:usb2="00000010" w:usb3="00000000" w:csb0="2000019F" w:csb1="00000000"/>
  </w:font>
  <w:font w:name="Showcard Gothic">
    <w:panose1 w:val="04020904020102020604"/>
    <w:charset w:val="00"/>
    <w:family w:val="auto"/>
    <w:pitch w:val="default"/>
    <w:sig w:usb0="00000003" w:usb1="00000000" w:usb2="00000000" w:usb3="00000000" w:csb0="20000001" w:csb1="0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20B0503020202020204"/>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CF498">
    <w:pPr>
      <w:pStyle w:val="199"/>
      <w:framePr w:wrap="around" w:vAnchor="text" w:hAnchor="margin" w:xAlign="center" w:y="1"/>
    </w:pPr>
    <w:r>
      <w:fldChar w:fldCharType="begin"/>
    </w:r>
    <w:r>
      <w:rPr>
        <w:rStyle w:val="200"/>
      </w:rPr>
      <w:instrText xml:space="preserve">PAGE  </w:instrText>
    </w:r>
    <w:r>
      <w:fldChar w:fldCharType="separate"/>
    </w:r>
    <w:r>
      <w:rPr>
        <w:rStyle w:val="200"/>
      </w:rPr>
      <w:t>1</w:t>
    </w:r>
    <w:r>
      <w:fldChar w:fldCharType="end"/>
    </w:r>
  </w:p>
  <w:p w14:paraId="0213ABFB">
    <w:pPr>
      <w:pStyle w:val="19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E8E5C">
    <w:pPr>
      <w:pStyle w:val="187"/>
      <w:jc w:val="center"/>
    </w:pPr>
  </w:p>
  <w:p w14:paraId="07935895">
    <w:pPr>
      <w:pStyle w:val="18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54D98">
    <w:pPr>
      <w:pStyle w:val="18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CD98834">
                          <w:pPr>
                            <w:pStyle w:val="187"/>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5D51C8D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1CD98834">
                    <w:pPr>
                      <w:pStyle w:val="187"/>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5D51C8D7"/>
                </w:txbxContent>
              </v:textbox>
            </v:shape>
          </w:pict>
        </mc:Fallback>
      </mc:AlternateContent>
    </w:r>
  </w:p>
  <w:p w14:paraId="5B8AD1FE">
    <w:pPr>
      <w:pStyle w:val="20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91F54">
    <w:pPr>
      <w:pStyle w:val="202"/>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7929523">
                          <w:pPr>
                            <w:pStyle w:val="187"/>
                            <w:tabs>
                              <w:tab w:val="clear" w:pos="4153"/>
                              <w:tab w:val="clear" w:pos="8306"/>
                            </w:tabs>
                          </w:pPr>
                          <w:r>
                            <w:fldChar w:fldCharType="begin"/>
                          </w:r>
                          <w:r>
                            <w:instrText xml:space="preserve"> PAGE  \* MERGEFORMAT </w:instrText>
                          </w:r>
                          <w:r>
                            <w:fldChar w:fldCharType="separate"/>
                          </w:r>
                          <w:r>
                            <w:t>2</w:t>
                          </w:r>
                          <w:r>
                            <w:fldChar w:fldCharType="end"/>
                          </w:r>
                        </w:p>
                        <w:p w14:paraId="256E3C5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77929523">
                    <w:pPr>
                      <w:pStyle w:val="187"/>
                      <w:tabs>
                        <w:tab w:val="clear" w:pos="4153"/>
                        <w:tab w:val="clear" w:pos="8306"/>
                      </w:tabs>
                    </w:pPr>
                    <w:r>
                      <w:fldChar w:fldCharType="begin"/>
                    </w:r>
                    <w:r>
                      <w:instrText xml:space="preserve"> PAGE  \* MERGEFORMAT </w:instrText>
                    </w:r>
                    <w:r>
                      <w:fldChar w:fldCharType="separate"/>
                    </w:r>
                    <w:r>
                      <w:t>2</w:t>
                    </w:r>
                    <w:r>
                      <w:fldChar w:fldCharType="end"/>
                    </w:r>
                  </w:p>
                  <w:p w14:paraId="256E3C5A"/>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312420" cy="156210"/>
                      </a:xfrm>
                      <a:prstGeom prst="rect">
                        <a:avLst/>
                      </a:prstGeom>
                      <a:noFill/>
                      <a:ln w="6350">
                        <a:noFill/>
                      </a:ln>
                    </wps:spPr>
                    <wps:txbx>
                      <w:txbxContent>
                        <w:p w14:paraId="425D0B30">
                          <w:pPr>
                            <w:pStyle w:val="202"/>
                            <w:tabs>
                              <w:tab w:val="clear" w:pos="7143"/>
                              <w:tab w:val="clear" w:pos="14287"/>
                            </w:tabs>
                          </w:pPr>
                        </w:p>
                        <w:p w14:paraId="4670DDD7"/>
                      </w:txbxContent>
                    </wps:txbx>
                    <wps:bodyPr wrap="square" lIns="0" tIns="0" rIns="0" bIns="0" upright="1"/>
                  </wps:wsp>
                </a:graphicData>
              </a:graphic>
            </wp:anchor>
          </w:drawing>
        </mc:Choice>
        <mc:Fallback>
          <w:pict>
            <v:shape id="_x0000_s1026" o:spid="_x0000_s1026" o:spt="202" type="#_x0000_t202" style="position:absolute;left:0pt;margin-top:0pt;height:12.3pt;width:24.6pt;mso-position-horizontal:center;mso-position-horizontal-relative:margin;z-index:251659264;mso-width-relative:page;mso-height-relative:page;" filled="f" stroked="f" coordsize="21600,21600" o:gfxdata="UEsDBAoAAAAAAIdO4kAAAAAAAAAAAAAAAAAEAAAAZHJzL1BLAwQUAAAACACHTuJACC9a6NQAAAAD&#10;AQAADwAAAGRycy9kb3ducmV2LnhtbE2PS0/DMBCE70j8B2uRuFEnUVVBiNMDjxuvFiqVmxMvSYS9&#10;juxNWv49hgtcVhrNaObban10VswY4uBJQb7IQCC13gzUKXh7vb+4BBFZk9HWEyr4wgjr+vSk0qXx&#10;B9rgvOVOpBKKpVbQM4+llLHt0em48CNS8j58cJqTDJ00QR9SubOyyLKVdHqgtNDrEW96bD+3k1Ng&#10;9zE8NBm/z7fdI788y2l3lz8pdX6WZ9cgGI/8F4Yf/IQOdWJq/EQmCqsgPcK/N3nLqwJEo6BYrkDW&#10;lfzPXn8DUEsDBBQAAAAIAIdO4kBSWKyI1wEAAJYDAAAOAAAAZHJzL2Uyb0RvYy54bWytU0tu2zAQ&#10;3RfoHQjua31SG4VgOUBhpCjQtAWSHICiKIsAyWFJypIvkN6gq26677l8jgxpyy3STRbdCMP5vJn3&#10;ZrS+nrQie+G8BFPTYpFTIgyHVppdTR/ub968o8QHZlqmwIiaHoSn15vXr9ajrUQJPahWOIIgxlej&#10;rWkfgq2yzPNeaOYXYIXBYAdOs4BPt8tax0ZE1yor83yVjeBa64AL79G7PQXpGdG9BBC6TnKxBT5o&#10;YcIJ1QnFAlLyvbSebtK0XSd4+NJ1XgSiaopMQ/piE7Sb+M02a1btHLO95OcR2EtGeMZJM2mw6QVq&#10;ywIjg5P/QGnJHXjowoKDzk5EkiLIosifaXPXMysSF5Ta24vo/v/B8s/7r47ItqZLSgzTuPDjj+/H&#10;n7+Pvx7JMsozWl9h1p3FvDC9hwmPZvb76GzGW2ixjg0BkgZT53TUAtkRzEapDxepxRQIR+dVUb4t&#10;McIxVCxXZZFWkbFqLrbOhw8CNIlGTR1uMoGz/ScfcCxMnVNiLwM3Uqm0TWXIWNPV1TJPBZcIViiD&#10;hZFQHPxELUzNdGbZQHtAPiNeQ039t4E5QYn6aFDueDqz4WajmY3BOrnrccokTGqA60oznk8r3sPf&#10;7zTGn99p8w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IL1ro1AAAAAMBAAAPAAAAAAAAAAEAIAAA&#10;ACIAAABkcnMvZG93bnJldi54bWxQSwECFAAUAAAACACHTuJAUlisiNcBAACWAwAADgAAAAAAAAAB&#10;ACAAAAAjAQAAZHJzL2Uyb0RvYy54bWxQSwUGAAAAAAYABgBZAQAAbAUAAAAA&#10;">
              <v:fill on="f" focussize="0,0"/>
              <v:stroke on="f" weight="0.5pt"/>
              <v:imagedata o:title=""/>
              <o:lock v:ext="edit" aspectratio="f"/>
              <v:textbox inset="0mm,0mm,0mm,0mm">
                <w:txbxContent>
                  <w:p w14:paraId="425D0B30">
                    <w:pPr>
                      <w:pStyle w:val="202"/>
                      <w:tabs>
                        <w:tab w:val="clear" w:pos="7143"/>
                        <w:tab w:val="clear" w:pos="14287"/>
                      </w:tabs>
                    </w:pPr>
                  </w:p>
                  <w:p w14:paraId="4670DDD7"/>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497F1">
    <w:pPr>
      <w:pStyle w:val="185"/>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0E5521"/>
    <w:rsid w:val="0E5C60D7"/>
    <w:rsid w:val="1BE8448C"/>
    <w:rsid w:val="1CD15727"/>
    <w:rsid w:val="1F0C61D6"/>
    <w:rsid w:val="21D359F9"/>
    <w:rsid w:val="24407F18"/>
    <w:rsid w:val="2623548B"/>
    <w:rsid w:val="2C583D4C"/>
    <w:rsid w:val="3A290D5D"/>
    <w:rsid w:val="3B9234C4"/>
    <w:rsid w:val="45D264C6"/>
    <w:rsid w:val="47184090"/>
    <w:rsid w:val="4A582991"/>
    <w:rsid w:val="4C6274E6"/>
    <w:rsid w:val="4FB530E0"/>
    <w:rsid w:val="500D4CCA"/>
    <w:rsid w:val="51532BB1"/>
    <w:rsid w:val="54204921"/>
    <w:rsid w:val="56822099"/>
    <w:rsid w:val="59352B9C"/>
    <w:rsid w:val="5C28439C"/>
    <w:rsid w:val="604A517F"/>
    <w:rsid w:val="70771032"/>
    <w:rsid w:val="710A778D"/>
    <w:rsid w:val="732920A5"/>
    <w:rsid w:val="78084CD4"/>
    <w:rsid w:val="784F3822"/>
    <w:rsid w:val="79AC25AE"/>
    <w:rsid w:val="7D621BDC"/>
    <w:rsid w:val="7EF2389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00"/>
    <w:qFormat/>
    <w:uiPriority w:val="0"/>
    <w:pPr>
      <w:widowControl w:val="0"/>
      <w:jc w:val="both"/>
    </w:pPr>
    <w:rPr>
      <w:rFonts w:hint="default" w:ascii="Times New Roman" w:hAnsi="Times New Roman" w:eastAsia="宋体" w:cs="Times New Roman"/>
      <w:sz w:val="21"/>
      <w:szCs w:val="24"/>
    </w:rPr>
  </w:style>
  <w:style w:type="paragraph" w:styleId="3">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文本块1"/>
    <w:basedOn w:val="1"/>
    <w:qFormat/>
    <w:uiPriority w:val="99"/>
    <w:pPr>
      <w:tabs>
        <w:tab w:val="left" w:pos="9000"/>
      </w:tabs>
      <w:spacing w:after="120"/>
      <w:ind w:left="1440" w:right="144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0"/>
    <w:semiHidden/>
    <w:unhideWhenUsed/>
    <w:qFormat/>
    <w:uiPriority w:val="99"/>
    <w:pPr>
      <w:spacing w:after="0" w:line="240" w:lineRule="auto"/>
    </w:pPr>
    <w:rPr>
      <w:sz w:val="20"/>
    </w:rPr>
  </w:style>
  <w:style w:type="paragraph" w:styleId="18">
    <w:name w:val="footer"/>
    <w:basedOn w:val="1"/>
    <w:link w:val="53"/>
    <w:unhideWhenUsed/>
    <w:qFormat/>
    <w:uiPriority w:val="99"/>
    <w:pPr>
      <w:tabs>
        <w:tab w:val="center" w:pos="7143"/>
        <w:tab w:val="right" w:pos="14287"/>
      </w:tabs>
      <w:spacing w:after="0" w:line="240" w:lineRule="auto"/>
    </w:pPr>
  </w:style>
  <w:style w:type="paragraph" w:styleId="19">
    <w:name w:val="header"/>
    <w:basedOn w:val="1"/>
    <w:link w:val="5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6"/>
    <w:qFormat/>
    <w:uiPriority w:val="11"/>
    <w:pPr>
      <w:spacing w:before="200" w:after="200"/>
    </w:pPr>
    <w:rPr>
      <w:sz w:val="24"/>
      <w:szCs w:val="24"/>
    </w:rPr>
  </w:style>
  <w:style w:type="paragraph" w:styleId="23">
    <w:name w:val="footnote text"/>
    <w:basedOn w:val="1"/>
    <w:link w:val="179"/>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5"/>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1 Char"/>
    <w:link w:val="3"/>
    <w:qFormat/>
    <w:uiPriority w:val="9"/>
    <w:rPr>
      <w:rFonts w:ascii="Arial" w:hAnsi="Arial" w:eastAsia="Arial" w:cs="Arial"/>
      <w:sz w:val="40"/>
      <w:szCs w:val="40"/>
    </w:rPr>
  </w:style>
  <w:style w:type="character" w:customStyle="1" w:styleId="36">
    <w:name w:val="Heading 2 Char"/>
    <w:link w:val="4"/>
    <w:qFormat/>
    <w:uiPriority w:val="9"/>
    <w:rPr>
      <w:rFonts w:ascii="Arial" w:hAnsi="Arial" w:eastAsia="Arial" w:cs="Arial"/>
      <w:sz w:val="34"/>
    </w:rPr>
  </w:style>
  <w:style w:type="character" w:customStyle="1" w:styleId="37">
    <w:name w:val="Heading 3 Char"/>
    <w:link w:val="5"/>
    <w:qFormat/>
    <w:uiPriority w:val="9"/>
    <w:rPr>
      <w:rFonts w:ascii="Arial" w:hAnsi="Arial" w:eastAsia="Arial" w:cs="Arial"/>
      <w:sz w:val="30"/>
      <w:szCs w:val="30"/>
    </w:rPr>
  </w:style>
  <w:style w:type="character" w:customStyle="1" w:styleId="38">
    <w:name w:val="Heading 4 Char"/>
    <w:link w:val="6"/>
    <w:qFormat/>
    <w:uiPriority w:val="9"/>
    <w:rPr>
      <w:rFonts w:ascii="Arial" w:hAnsi="Arial" w:eastAsia="Arial" w:cs="Arial"/>
      <w:b/>
      <w:bCs/>
      <w:sz w:val="26"/>
      <w:szCs w:val="26"/>
    </w:rPr>
  </w:style>
  <w:style w:type="character" w:customStyle="1" w:styleId="39">
    <w:name w:val="Heading 5 Char"/>
    <w:link w:val="7"/>
    <w:qFormat/>
    <w:uiPriority w:val="9"/>
    <w:rPr>
      <w:rFonts w:ascii="Arial" w:hAnsi="Arial" w:eastAsia="Arial" w:cs="Arial"/>
      <w:b/>
      <w:bCs/>
      <w:sz w:val="24"/>
      <w:szCs w:val="24"/>
    </w:rPr>
  </w:style>
  <w:style w:type="character" w:customStyle="1" w:styleId="40">
    <w:name w:val="Heading 6 Char"/>
    <w:link w:val="8"/>
    <w:qFormat/>
    <w:uiPriority w:val="9"/>
    <w:rPr>
      <w:rFonts w:ascii="Arial" w:hAnsi="Arial" w:eastAsia="Arial" w:cs="Arial"/>
      <w:b/>
      <w:bCs/>
      <w:sz w:val="22"/>
      <w:szCs w:val="22"/>
    </w:rPr>
  </w:style>
  <w:style w:type="character" w:customStyle="1" w:styleId="41">
    <w:name w:val="Heading 7 Char"/>
    <w:link w:val="9"/>
    <w:qFormat/>
    <w:uiPriority w:val="9"/>
    <w:rPr>
      <w:rFonts w:ascii="Arial" w:hAnsi="Arial" w:eastAsia="Arial" w:cs="Arial"/>
      <w:b/>
      <w:bCs/>
      <w:i/>
      <w:iCs/>
      <w:sz w:val="22"/>
      <w:szCs w:val="22"/>
    </w:rPr>
  </w:style>
  <w:style w:type="character" w:customStyle="1" w:styleId="42">
    <w:name w:val="Heading 8 Char"/>
    <w:link w:val="10"/>
    <w:qFormat/>
    <w:uiPriority w:val="9"/>
    <w:rPr>
      <w:rFonts w:ascii="Arial" w:hAnsi="Arial" w:eastAsia="Arial" w:cs="Arial"/>
      <w:i/>
      <w:iCs/>
      <w:sz w:val="22"/>
      <w:szCs w:val="22"/>
    </w:rPr>
  </w:style>
  <w:style w:type="character" w:customStyle="1" w:styleId="43">
    <w:name w:val="Heading 9 Char"/>
    <w:link w:val="11"/>
    <w:qFormat/>
    <w:uiPriority w:val="9"/>
    <w:rPr>
      <w:rFonts w:ascii="Arial" w:hAnsi="Arial" w:eastAsia="Arial" w:cs="Arial"/>
      <w:i/>
      <w:iCs/>
      <w:sz w:val="21"/>
      <w:szCs w:val="21"/>
    </w:r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8"/>
    <w:qFormat/>
    <w:uiPriority w:val="10"/>
    <w:rPr>
      <w:sz w:val="48"/>
      <w:szCs w:val="48"/>
    </w:rPr>
  </w:style>
  <w:style w:type="character" w:customStyle="1" w:styleId="46">
    <w:name w:val="Subtitle Char"/>
    <w:link w:val="22"/>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9"/>
    <w:qFormat/>
    <w:uiPriority w:val="99"/>
  </w:style>
  <w:style w:type="character" w:customStyle="1" w:styleId="52">
    <w:name w:val="Footer Char"/>
    <w:link w:val="18"/>
    <w:qFormat/>
    <w:uiPriority w:val="99"/>
  </w:style>
  <w:style w:type="character" w:customStyle="1" w:styleId="53">
    <w:name w:val="Caption Char"/>
    <w:link w:val="18"/>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3"/>
    <w:qFormat/>
    <w:uiPriority w:val="99"/>
    <w:rPr>
      <w:sz w:val="18"/>
    </w:rPr>
  </w:style>
  <w:style w:type="character" w:customStyle="1" w:styleId="180">
    <w:name w:val="Endnote Text Char"/>
    <w:link w:val="17"/>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character" w:customStyle="1" w:styleId="182">
    <w:name w:val="默认段落字体1"/>
    <w:link w:val="1"/>
    <w:semiHidden/>
    <w:qFormat/>
    <w:uiPriority w:val="0"/>
  </w:style>
  <w:style w:type="table" w:customStyle="1" w:styleId="183">
    <w:name w:val="普通表格1"/>
    <w:semiHidden/>
    <w:qFormat/>
    <w:uiPriority w:val="0"/>
  </w:style>
  <w:style w:type="paragraph" w:customStyle="1" w:styleId="184">
    <w:name w:val="批注文字11"/>
    <w:basedOn w:val="1"/>
    <w:qFormat/>
    <w:uiPriority w:val="0"/>
    <w:pPr>
      <w:jc w:val="left"/>
    </w:pPr>
  </w:style>
  <w:style w:type="paragraph" w:customStyle="1" w:styleId="185">
    <w:name w:val="正文文本1"/>
    <w:basedOn w:val="1"/>
    <w:qFormat/>
    <w:uiPriority w:val="99"/>
    <w:rPr>
      <w:rFonts w:ascii="楷体" w:hAnsi="Arial" w:eastAsia="楷体"/>
      <w:sz w:val="28"/>
      <w:szCs w:val="28"/>
    </w:rPr>
  </w:style>
  <w:style w:type="paragraph" w:customStyle="1" w:styleId="186">
    <w:name w:val="文本块11"/>
    <w:basedOn w:val="1"/>
    <w:qFormat/>
    <w:uiPriority w:val="99"/>
    <w:pPr>
      <w:ind w:left="560" w:right="-512"/>
    </w:pPr>
    <w:rPr>
      <w:rFonts w:ascii="幼圆" w:eastAsia="幼圆" w:cs="Garamond"/>
      <w:sz w:val="24"/>
      <w:szCs w:val="21"/>
    </w:rPr>
  </w:style>
  <w:style w:type="paragraph" w:customStyle="1" w:styleId="187">
    <w:name w:val="页脚12"/>
    <w:basedOn w:val="1"/>
    <w:unhideWhenUsed/>
    <w:qFormat/>
    <w:uiPriority w:val="0"/>
    <w:pPr>
      <w:tabs>
        <w:tab w:val="center" w:pos="4153"/>
        <w:tab w:val="right" w:pos="8306"/>
      </w:tabs>
      <w:jc w:val="left"/>
    </w:pPr>
    <w:rPr>
      <w:sz w:val="18"/>
      <w:szCs w:val="18"/>
    </w:rPr>
  </w:style>
  <w:style w:type="paragraph" w:customStyle="1" w:styleId="188">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paragraph" w:customStyle="1" w:styleId="189">
    <w:name w:val="普通(网站)12"/>
    <w:basedOn w:val="1"/>
    <w:qFormat/>
    <w:uiPriority w:val="0"/>
    <w:pPr>
      <w:spacing w:beforeAutospacing="1" w:afterAutospacing="1"/>
      <w:jc w:val="left"/>
    </w:pPr>
    <w:rPr>
      <w:sz w:val="24"/>
    </w:rPr>
  </w:style>
  <w:style w:type="table" w:customStyle="1" w:styleId="190">
    <w:name w:val="网格型1"/>
    <w:qFormat/>
    <w:uiPriority w:val="59"/>
  </w:style>
  <w:style w:type="paragraph" w:customStyle="1" w:styleId="191">
    <w:name w:val="普通正文"/>
    <w:basedOn w:val="1"/>
    <w:qFormat/>
    <w:uiPriority w:val="0"/>
    <w:pPr>
      <w:spacing w:before="120" w:after="120" w:line="360" w:lineRule="auto"/>
      <w:ind w:firstLine="480"/>
      <w:jc w:val="left"/>
    </w:pPr>
    <w:rPr>
      <w:rFonts w:ascii="Arial" w:hAnsi="Arial"/>
      <w:sz w:val="24"/>
    </w:rPr>
  </w:style>
  <w:style w:type="paragraph" w:customStyle="1" w:styleId="192">
    <w:name w:val="日期1"/>
    <w:basedOn w:val="1"/>
    <w:next w:val="1"/>
    <w:qFormat/>
    <w:uiPriority w:val="0"/>
    <w:rPr>
      <w:sz w:val="24"/>
      <w:szCs w:val="20"/>
    </w:rPr>
  </w:style>
  <w:style w:type="paragraph" w:customStyle="1" w:styleId="193">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194">
    <w:name w:val="批注文字1"/>
    <w:basedOn w:val="1"/>
    <w:qFormat/>
    <w:uiPriority w:val="0"/>
    <w:pPr>
      <w:jc w:val="left"/>
    </w:pPr>
    <w:rPr>
      <w:rFonts w:ascii="Calibri" w:hAnsi="Calibri"/>
      <w:szCs w:val="22"/>
    </w:rPr>
  </w:style>
  <w:style w:type="paragraph" w:customStyle="1" w:styleId="195">
    <w:name w:val="Char Char Char Char Char Char Char Char"/>
    <w:basedOn w:val="1"/>
    <w:qFormat/>
    <w:uiPriority w:val="0"/>
    <w:pPr>
      <w:widowControl/>
      <w:spacing w:after="160" w:line="240" w:lineRule="exact"/>
      <w:ind w:firstLine="420"/>
      <w:jc w:val="left"/>
    </w:pPr>
    <w:rPr>
      <w:rFonts w:ascii="Verdana" w:hAnsi="Verdana"/>
      <w:color w:val="000000"/>
      <w:sz w:val="20"/>
      <w:szCs w:val="20"/>
      <w:lang w:eastAsia="en-US"/>
    </w:rPr>
  </w:style>
  <w:style w:type="paragraph" w:customStyle="1" w:styleId="196">
    <w:name w:val="标题 1121"/>
    <w:basedOn w:val="1"/>
    <w:next w:val="1"/>
    <w:qFormat/>
    <w:uiPriority w:val="0"/>
    <w:pPr>
      <w:keepNext/>
      <w:jc w:val="center"/>
      <w:outlineLvl w:val="0"/>
    </w:pPr>
    <w:rPr>
      <w:rFonts w:ascii="楷体" w:eastAsia="楷体"/>
      <w:sz w:val="28"/>
      <w:szCs w:val="28"/>
    </w:rPr>
  </w:style>
  <w:style w:type="paragraph" w:customStyle="1" w:styleId="197">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198">
    <w:name w:val="页眉1111"/>
    <w:basedOn w:val="1"/>
    <w:qFormat/>
    <w:uiPriority w:val="0"/>
    <w:pPr>
      <w:pBdr>
        <w:bottom w:val="single" w:color="000000" w:sz="6" w:space="1"/>
      </w:pBdr>
      <w:tabs>
        <w:tab w:val="center" w:pos="4153"/>
        <w:tab w:val="right" w:pos="8306"/>
      </w:tabs>
      <w:jc w:val="center"/>
    </w:pPr>
    <w:rPr>
      <w:sz w:val="18"/>
      <w:szCs w:val="18"/>
    </w:rPr>
  </w:style>
  <w:style w:type="paragraph" w:customStyle="1" w:styleId="199">
    <w:name w:val="页脚11"/>
    <w:basedOn w:val="1"/>
    <w:qFormat/>
    <w:uiPriority w:val="0"/>
    <w:pPr>
      <w:tabs>
        <w:tab w:val="center" w:pos="4153"/>
        <w:tab w:val="right" w:pos="8306"/>
      </w:tabs>
      <w:jc w:val="left"/>
    </w:pPr>
    <w:rPr>
      <w:sz w:val="18"/>
      <w:szCs w:val="20"/>
    </w:rPr>
  </w:style>
  <w:style w:type="character" w:customStyle="1" w:styleId="200">
    <w:name w:val="页码11"/>
    <w:link w:val="1"/>
    <w:qFormat/>
    <w:uiPriority w:val="0"/>
  </w:style>
  <w:style w:type="paragraph" w:customStyle="1" w:styleId="201">
    <w:name w:val="页脚1"/>
    <w:basedOn w:val="1"/>
    <w:qFormat/>
    <w:uiPriority w:val="0"/>
    <w:pPr>
      <w:tabs>
        <w:tab w:val="center" w:pos="4153"/>
        <w:tab w:val="right" w:pos="8306"/>
      </w:tabs>
      <w:jc w:val="left"/>
    </w:pPr>
    <w:rPr>
      <w:sz w:val="18"/>
      <w:szCs w:val="18"/>
    </w:rPr>
  </w:style>
  <w:style w:type="paragraph" w:customStyle="1" w:styleId="202">
    <w:name w:val="Footer1"/>
    <w:basedOn w:val="1"/>
    <w:qFormat/>
    <w:uiPriority w:val="0"/>
    <w:pPr>
      <w:tabs>
        <w:tab w:val="center" w:pos="7143"/>
        <w:tab w:val="right" w:pos="14287"/>
      </w:tabs>
    </w:pPr>
  </w:style>
  <w:style w:type="paragraph" w:styleId="203">
    <w:name w:val="List Paragraph"/>
    <w:basedOn w:val="1"/>
    <w:unhideWhenUsed/>
    <w:qFormat/>
    <w:uiPriority w:val="99"/>
    <w:pPr>
      <w:ind w:firstLine="420"/>
    </w:pPr>
  </w:style>
  <w:style w:type="paragraph" w:customStyle="1" w:styleId="204">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85</Pages>
  <Words>7958</Words>
  <Characters>8584</Characters>
  <TotalTime>0</TotalTime>
  <ScaleCrop>false</ScaleCrop>
  <LinksUpToDate>false</LinksUpToDate>
  <CharactersWithSpaces>8687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2022-08-21T09:23:00Z</dcterms:created>
  <dc:creator>Adminis</dc:creator>
  <cp:lastModifiedBy>江水褪铅华</cp:lastModifiedBy>
  <dcterms:modified xsi:type="dcterms:W3CDTF">2026-06-25T08:24:53Z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eyJoZGlkIjoiYjIzOTA3YWMyNWU3YmM4NWUxZTQ4NzY2NjljNDYyOWQiLCJ1c2VySWQiOiIyOTAzMDY1NjQifQ==</vt:lpwstr>
  </property>
  <property fmtid="{D5CDD505-2E9C-101B-9397-08002B2CF9AE}" pid="3" name="KSOProductBuildVer">
    <vt:lpwstr>2052-12.1.0.26375</vt:lpwstr>
  </property>
  <property fmtid="{D5CDD505-2E9C-101B-9397-08002B2CF9AE}" pid="4" name="ICV">
    <vt:lpwstr>D43613E02FDE4DAB93E38613B80E7C31_13</vt:lpwstr>
  </property>
</Properties>
</file>