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spacing w:before="120" w:beforeAutospacing="0" w:after="120" w:afterAutospacing="0" w:line="360" w:lineRule="auto"/>
        <w:rPr>
          <w:highlight w:val="none"/>
        </w:rPr>
      </w:pPr>
      <w:r>
        <w:rPr>
          <w:highlight w:val="none"/>
        </w:rPr>
        <w:t xml:space="preserve"> </w:t>
      </w:r>
      <w:r/>
    </w:p>
    <w:p>
      <w:pPr>
        <w:pStyle w:val="671"/>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71"/>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71"/>
        <w:ind w:left="1606" w:hanging="1606"/>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71"/>
        <w:ind w:left="1606" w:hanging="1606"/>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71"/>
        <w:ind w:left="1606" w:hanging="1606"/>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71"/>
        <w:ind w:left="1607" w:hanging="964"/>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东台市堤东灌区10条骨干河道水面保洁管护项目</w:t>
      </w:r>
      <w:r/>
    </w:p>
    <w:p>
      <w:pPr>
        <w:pStyle w:val="671"/>
        <w:ind w:firstLine="643"/>
        <w:jc w:val="both"/>
        <w:spacing w:beforeAutospacing="0" w:afterAutospacing="0"/>
        <w:rPr>
          <w:highlight w:val="none"/>
        </w:rPr>
      </w:pPr>
      <w:r>
        <w:rPr>
          <w:rFonts w:ascii="Times New Roman" w:hAnsi="Times New Roman"/>
          <w:b/>
          <w:color w:val="000000"/>
          <w:sz w:val="32"/>
          <w:szCs w:val="32"/>
          <w:highlight w:val="none"/>
        </w:rPr>
        <w:t xml:space="preserve">项目</w:t>
      </w:r>
      <w:r>
        <w:rPr>
          <w:rFonts w:hint="eastAsia" w:ascii="Arial" w:hAnsi="Arial" w:cs="Arial"/>
          <w:b/>
          <w:color w:val="000000"/>
          <w:sz w:val="32"/>
          <w:szCs w:val="32"/>
          <w:highlight w:val="none"/>
          <w:lang w:eastAsia="zh-CN"/>
        </w:rPr>
        <w:t xml:space="preserve">编号：JSZC-320981-YPJS-G2026-0001</w:t>
      </w:r>
      <w:r/>
    </w:p>
    <w:p>
      <w:pPr>
        <w:pStyle w:val="671"/>
        <w:spacing w:beforeAutospacing="0" w:afterAutospacing="0" w:line="360" w:lineRule="auto"/>
        <w:rPr>
          <w:highlight w:val="none"/>
        </w:rPr>
      </w:pPr>
      <w:r>
        <w:rPr>
          <w:highlight w:val="none"/>
        </w:rPr>
        <w:t xml:space="preserve"> </w:t>
      </w:r>
      <w:r/>
    </w:p>
    <w:p>
      <w:pPr>
        <w:pStyle w:val="671"/>
        <w:spacing w:beforeAutospacing="0" w:afterAutospacing="0" w:line="360" w:lineRule="auto"/>
        <w:rPr>
          <w:rFonts w:hint="eastAsia" w:eastAsiaTheme="minorEastAsia"/>
          <w:highlight w:val="none"/>
          <w:lang w:val="en-US" w:eastAsia="zh-CN"/>
        </w:rPr>
      </w:pPr>
      <w:r>
        <w:rPr>
          <w:highlight w:val="none"/>
        </w:rPr>
        <w:t xml:space="preserve"> </w:t>
      </w:r>
      <w:r>
        <w:rPr>
          <w:rFonts w:hint="eastAsia"/>
          <w:highlight w:val="none"/>
          <w:lang w:val="en-US" w:eastAsia="zh-CN"/>
        </w:rPr>
        <w:t xml:space="preserve"> </w:t>
      </w:r>
      <w:r/>
    </w:p>
    <w:p>
      <w:pPr>
        <w:pStyle w:val="671"/>
        <w:spacing w:beforeAutospacing="0" w:afterAutospacing="0" w:line="360" w:lineRule="auto"/>
        <w:rPr>
          <w:highlight w:val="none"/>
        </w:rPr>
      </w:pPr>
      <w:r>
        <w:rPr>
          <w:highlight w:val="none"/>
        </w:rPr>
        <w:t xml:space="preserve"> </w:t>
      </w:r>
      <w:r/>
    </w:p>
    <w:p>
      <w:pPr>
        <w:pStyle w:val="671"/>
        <w:spacing w:beforeAutospacing="0" w:afterAutospacing="0" w:line="360" w:lineRule="auto"/>
        <w:rPr>
          <w:highlight w:val="none"/>
        </w:rPr>
      </w:pPr>
      <w:r>
        <w:rPr>
          <w:highlight w:val="none"/>
        </w:rPr>
        <w:t xml:space="preserve"> </w:t>
      </w:r>
      <w:r/>
    </w:p>
    <w:p>
      <w:pPr>
        <w:pStyle w:val="671"/>
        <w:ind w:firstLine="1200"/>
        <w:jc w:val="both"/>
        <w:spacing w:before="120" w:beforeAutospacing="0" w:after="120" w:afterAutospacing="0" w:line="360" w:lineRule="auto"/>
        <w:rPr>
          <w:rFonts w:hint="default" w:ascii="Arial" w:hAnsi="Arial" w:eastAsia="宋体" w:cs="Arial"/>
          <w:b/>
          <w:color w:val="auto"/>
          <w:sz w:val="32"/>
          <w:szCs w:val="32"/>
          <w:highlight w:val="none"/>
          <w:lang w:val="en-US" w:eastAsia="zh-CN"/>
        </w:rPr>
      </w:pPr>
      <w:r>
        <w:rPr>
          <w:highlight w:val="none"/>
        </w:rPr>
        <w:t xml:space="preserve"> </w:t>
      </w:r>
      <w:r>
        <w:rPr>
          <w:rFonts w:hint="eastAsia" w:ascii="Arial" w:hAnsi="Arial" w:eastAsia="宋体" w:cs="Arial"/>
          <w:b/>
          <w:color w:val="auto"/>
          <w:sz w:val="32"/>
          <w:szCs w:val="32"/>
          <w:highlight w:val="none"/>
        </w:rPr>
        <w:t xml:space="preserve">采购单位</w:t>
      </w:r>
      <w:r>
        <w:rPr>
          <w:rFonts w:hint="eastAsia" w:ascii="Arial" w:hAnsi="Arial" w:eastAsia="宋体" w:cs="Arial"/>
          <w:b/>
          <w:color w:val="auto"/>
          <w:sz w:val="32"/>
          <w:szCs w:val="32"/>
          <w:highlight w:val="none"/>
          <w:lang w:eastAsia="zh-CN"/>
        </w:rPr>
        <w:t xml:space="preserve">：</w:t>
      </w:r>
      <w:r>
        <w:rPr>
          <w:rFonts w:hint="eastAsia" w:ascii="Arial" w:hAnsi="Arial" w:eastAsia="宋体" w:cs="Arial"/>
          <w:b/>
          <w:color w:val="auto"/>
          <w:sz w:val="32"/>
          <w:szCs w:val="32"/>
          <w:highlight w:val="none"/>
          <w:lang w:val="en-US" w:eastAsia="zh-CN"/>
        </w:rPr>
        <w:t xml:space="preserve">东台市水务局 </w:t>
      </w:r>
      <w:r/>
    </w:p>
    <w:p>
      <w:pPr>
        <w:pStyle w:val="671"/>
        <w:ind w:firstLine="1285"/>
        <w:jc w:val="both"/>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r>
      <w:r/>
    </w:p>
    <w:p>
      <w:pPr>
        <w:pStyle w:val="671"/>
        <w:ind w:firstLine="1285"/>
        <w:jc w:val="both"/>
        <w:spacing w:before="120" w:beforeAutospacing="0" w:after="120" w:afterAutospacing="0" w:line="360" w:lineRule="auto"/>
        <w:rPr>
          <w:rFonts w:hint="default" w:ascii="Arial" w:hAnsi="Arial" w:eastAsia="宋体" w:cs="Arial"/>
          <w:b/>
          <w:color w:val="auto"/>
          <w:sz w:val="32"/>
          <w:szCs w:val="32"/>
          <w:highlight w:val="none"/>
          <w:lang w:val="en-US" w:eastAsia="zh-CN"/>
        </w:rPr>
      </w:pPr>
      <w:r>
        <w:rPr>
          <w:rFonts w:hint="eastAsia" w:ascii="Arial" w:hAnsi="Arial" w:eastAsia="宋体" w:cs="Arial"/>
          <w:b/>
          <w:color w:val="auto"/>
          <w:sz w:val="32"/>
          <w:szCs w:val="32"/>
          <w:highlight w:val="none"/>
          <w:lang w:val="en-US" w:eastAsia="zh-CN"/>
        </w:rPr>
        <w:t xml:space="preserve">采购代理机构：江苏银珀项目管理有限公司</w:t>
      </w:r>
      <w:r/>
    </w:p>
    <w:p>
      <w:pPr>
        <w:pStyle w:val="671"/>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71"/>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04</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02</w:t>
      </w:r>
      <w:r>
        <w:rPr>
          <w:rFonts w:ascii="Arial" w:hAnsi="Arial" w:cs="Arial"/>
          <w:b/>
          <w:color w:val="auto"/>
          <w:sz w:val="32"/>
          <w:szCs w:val="32"/>
          <w:highlight w:val="none"/>
        </w:rPr>
        <w:t xml:space="preserve">日</w:t>
      </w:r>
      <w:r/>
    </w:p>
    <w:p>
      <w:pPr>
        <w:pStyle w:val="671"/>
        <w:jc w:val="center"/>
        <w:spacing w:before="120" w:beforeAutospacing="0" w:after="120" w:afterAutospacing="0" w:line="360" w:lineRule="auto"/>
        <w:rPr>
          <w:highlight w:val="none"/>
        </w:rPr>
      </w:pPr>
      <w:r>
        <w:rPr>
          <w:highlight w:val="none"/>
        </w:rPr>
      </w:r>
      <w:r/>
    </w:p>
    <w:p>
      <w:pPr>
        <w:pStyle w:val="671"/>
        <w:spacing w:before="120" w:beforeAutospacing="0" w:after="120" w:afterAutospacing="0" w:line="360" w:lineRule="auto"/>
        <w:rPr>
          <w:highlight w:val="none"/>
        </w:rPr>
      </w:pPr>
      <w:r>
        <w:rPr>
          <w:rFonts w:ascii="Arial" w:hAnsi="Arial" w:cs="Arial"/>
          <w:color w:val="000000"/>
          <w:highlight w:val="none"/>
        </w:rPr>
        <w:t xml:space="preserve">                        </w:t>
      </w:r>
      <w:r/>
    </w:p>
    <w:p>
      <w:pPr>
        <w:pStyle w:val="671"/>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23127445"/>
      <w:r/>
      <w:bookmarkStart w:id="1" w:name="_Toc16938516"/>
      <w:r/>
      <w:bookmarkStart w:id="2" w:name="_Toc479757206"/>
      <w:r/>
      <w:bookmarkStart w:id="3" w:name="_Toc20823272"/>
      <w:r/>
      <w:bookmarkStart w:id="4" w:name="_Toc513029200"/>
      <w:r/>
      <w:bookmarkStart w:id="5" w:name="_Toc12061421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71"/>
        <w:jc w:val="both"/>
        <w:spacing w:beforeAutospacing="0" w:afterAutospacing="0" w:line="480" w:lineRule="auto"/>
        <w:rPr>
          <w:highlight w:val="none"/>
        </w:rPr>
      </w:pPr>
      <w:r>
        <w:rPr>
          <w:highlight w:val="none"/>
        </w:rPr>
        <w:t xml:space="preserve"> </w:t>
      </w:r>
      <w:r/>
    </w:p>
    <w:p>
      <w:pPr>
        <w:pStyle w:val="67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7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7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7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7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7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71"/>
        <w:jc w:val="both"/>
        <w:spacing w:beforeAutospacing="0" w:afterAutospacing="0"/>
        <w:rPr>
          <w:rFonts w:hint="eastAsia" w:ascii="宋体" w:hAnsi="宋体" w:eastAsia="宋体" w:cs="宋体"/>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p>
    <w:p>
      <w:pPr>
        <w:pStyle w:val="67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东台市堤东灌区10条骨干河道水面保洁管护项目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JSZC-320981-YPJS-G2026-0001</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auto"/>
          <w:sz w:val="24"/>
          <w:szCs w:val="24"/>
          <w:highlight w:val="none"/>
        </w:rPr>
        <w:t xml:space="preserve">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 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671"/>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JSZC-320981-YPJS-G2026-0001</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东台市堤东灌区10条骨干河道水面保洁管护项目</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71"/>
        <w:ind w:firstLine="482"/>
        <w:jc w:val="both"/>
        <w:keepLines w:val="0"/>
        <w:keepNext w:val="0"/>
        <w:pageBreakBefore w:val="0"/>
        <w:spacing w:beforeAutospacing="0" w:afterAutospacing="0" w:line="360" w:lineRule="exact"/>
        <w:widowControl w:val="off"/>
      </w:pPr>
      <w:r>
        <w:rPr>
          <w:rFonts w:hint="eastAsia" w:ascii="宋体" w:hAnsi="宋体" w:eastAsia="宋体" w:cs="宋体"/>
          <w:color w:val="000000"/>
          <w:sz w:val="24"/>
          <w:szCs w:val="24"/>
          <w:highlight w:val="none"/>
          <w:lang w:val="en-US" w:eastAsia="zh-CN"/>
        </w:rPr>
        <w:t xml:space="preserve">预算金额：630.000000万元（采购包1：370.000000万元；采购包2：260.000000万元）</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最高限价：采购包1：185万元/年，采购包2：130万元/年</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东台市堤东灌区10条骨干河道水面保洁管护项目</w:t>
      </w:r>
      <w:r>
        <w:rPr>
          <w:rFonts w:hint="eastAsia" w:ascii="宋体" w:hAnsi="宋体" w:eastAsia="宋体" w:cs="宋体"/>
          <w:sz w:val="24"/>
          <w:highlight w:val="none"/>
        </w:rPr>
        <w:t xml:space="preserve">工作。</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tbl>
      <w:tblPr>
        <w:tblStyle w:val="674"/>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56"/>
        <w:gridCol w:w="733"/>
        <w:gridCol w:w="1104"/>
        <w:gridCol w:w="3063"/>
        <w:gridCol w:w="1036"/>
        <w:gridCol w:w="1278"/>
        <w:gridCol w:w="1040"/>
      </w:tblGrid>
      <w:tr>
        <w:trPr>
          <w:jc w:val="center"/>
          <w:trHeight w:val="638" w:hRule="exact"/>
        </w:trPr>
        <w:tc>
          <w:tcPr>
            <w:tcW w:w="687"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2" w:name="OLE_LINK1"/>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序号</w:t>
            </w:r>
            <w:r/>
          </w:p>
        </w:tc>
        <w:tc>
          <w:tcPr>
            <w:gridSpan w:val="2"/>
            <w:tcW w:w="789"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包号</w:t>
            </w:r>
            <w:r/>
          </w:p>
        </w:tc>
        <w:tc>
          <w:tcPr>
            <w:tcW w:w="1104"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河道名称</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起止范围</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起止端长度（km）</w:t>
            </w:r>
            <w:r/>
          </w:p>
        </w:tc>
        <w:tc>
          <w:tcPr>
            <w:tcW w:w="1278"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备注起止</w:t>
            </w:r>
            <w:r/>
          </w:p>
        </w:tc>
        <w:tc>
          <w:tcPr>
            <w:tcW w:w="1040"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航道</w:t>
            </w:r>
            <w:r/>
          </w:p>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等级</w:t>
            </w:r>
            <w:r/>
          </w:p>
        </w:tc>
      </w:tr>
      <w:tr>
        <w:trPr>
          <w:jc w:val="center"/>
          <w:trHeight w:val="525" w:hRule="exact"/>
        </w:trPr>
        <w:tc>
          <w:tcPr>
            <w:tcW w:w="687"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gridSpan w:val="2"/>
            <w:tcW w:w="789"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104"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通榆河（安丰抽水站）至</w:t>
            </w:r>
            <w:r/>
          </w:p>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梁垛河南闸</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69.05</w:t>
            </w:r>
            <w:r/>
          </w:p>
        </w:tc>
        <w:tc>
          <w:tcPr>
            <w:tcW w:w="1278"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三仓河以南（含三仓河）</w:t>
            </w:r>
            <w:r/>
          </w:p>
        </w:tc>
        <w:tc>
          <w:tcPr>
            <w:tcW w:w="1040"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370" w:hRule="exact"/>
        </w:trPr>
        <w:tc>
          <w:tcPr>
            <w:tcW w:w="687"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gridSpan w:val="2"/>
            <w:tcW w:w="789"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04"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丁堡河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唐洋镇安建村海安界至三仓河</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17.90</w:t>
            </w:r>
            <w:r/>
          </w:p>
        </w:tc>
        <w:tc>
          <w:tcPr>
            <w:tcW w:w="1278"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370" w:hRule="exact"/>
        </w:trPr>
        <w:tc>
          <w:tcPr>
            <w:tcW w:w="687"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gridSpan w:val="2"/>
            <w:tcW w:w="789"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04"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东潘堡河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红星河至三仓河</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16.21</w:t>
            </w:r>
            <w:r/>
          </w:p>
        </w:tc>
        <w:tc>
          <w:tcPr>
            <w:tcW w:w="1278"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562" w:hRule="exact"/>
        </w:trPr>
        <w:tc>
          <w:tcPr>
            <w:tcW w:w="687"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gridSpan w:val="2"/>
            <w:tcW w:w="789"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04"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红星河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唐洋镇十里村海安界至新港干河</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17.90</w:t>
            </w:r>
            <w:r/>
          </w:p>
        </w:tc>
        <w:tc>
          <w:tcPr>
            <w:tcW w:w="1278"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无等级</w:t>
            </w:r>
            <w:r/>
          </w:p>
        </w:tc>
      </w:tr>
      <w:tr>
        <w:trPr>
          <w:jc w:val="center"/>
          <w:trHeight w:val="588" w:hRule="exact"/>
        </w:trPr>
        <w:tc>
          <w:tcPr>
            <w:tcW w:w="687"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gridSpan w:val="2"/>
            <w:tcW w:w="789"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04"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安弶河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通榆河（安丰镇新榆村）至方塘河北支</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33.82</w:t>
            </w:r>
            <w:r/>
          </w:p>
        </w:tc>
        <w:tc>
          <w:tcPr>
            <w:tcW w:w="1278"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675" w:hRule="exact"/>
        </w:trPr>
        <w:tc>
          <w:tcPr>
            <w:tcW w:w="687"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gridSpan w:val="2"/>
            <w:tcW w:w="789"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04"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方塘河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通榆河（富安抽水站）至方塘河闸、三仓河</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51.10</w:t>
            </w:r>
            <w:r/>
          </w:p>
        </w:tc>
        <w:tc>
          <w:tcPr>
            <w:tcW w:w="1278"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370" w:hRule="exact"/>
        </w:trPr>
        <w:tc>
          <w:tcPr>
            <w:tcW w:w="687"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gridSpan w:val="2"/>
            <w:tcW w:w="789"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04"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头富河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方塘河（富安）至三仓河</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11.80</w:t>
            </w:r>
            <w:r/>
          </w:p>
        </w:tc>
        <w:tc>
          <w:tcPr>
            <w:tcW w:w="1278"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370" w:hRule="exact"/>
        </w:trPr>
        <w:tc>
          <w:tcPr>
            <w:gridSpan w:val="4"/>
            <w:tcW w:w="2580"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小计</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217.78</w:t>
            </w:r>
            <w:r/>
          </w:p>
        </w:tc>
        <w:tc>
          <w:tcPr>
            <w:tcW w:w="1278"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bookmarkEnd w:id="12"/>
            <w:r/>
          </w:p>
        </w:tc>
        <w:tc>
          <w:tcPr>
            <w:tcW w:w="1040"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370" w:hRule="exact"/>
        </w:trPr>
        <w:tc>
          <w:tcPr>
            <w:gridSpan w:val="2"/>
            <w:tcW w:w="74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33"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104"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西潘堡河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三仓河至东台河</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13.44</w:t>
            </w:r>
            <w:r/>
          </w:p>
        </w:tc>
        <w:tc>
          <w:tcPr>
            <w:tcW w:w="1278"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三仓河以北（不含三仓河）</w:t>
            </w:r>
            <w:r/>
          </w:p>
        </w:tc>
        <w:tc>
          <w:tcPr>
            <w:tcW w:w="1040"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无等级</w:t>
            </w:r>
            <w:r/>
          </w:p>
        </w:tc>
      </w:tr>
      <w:tr>
        <w:trPr>
          <w:jc w:val="center"/>
          <w:trHeight w:val="370" w:hRule="exact"/>
        </w:trPr>
        <w:tc>
          <w:tcPr>
            <w:gridSpan w:val="2"/>
            <w:tcW w:w="74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3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04"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东潘堡河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三仓河至东台河</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17.22</w:t>
            </w:r>
            <w:r/>
          </w:p>
        </w:tc>
        <w:tc>
          <w:tcPr>
            <w:tcW w:w="1278"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462" w:hRule="exact"/>
        </w:trPr>
        <w:tc>
          <w:tcPr>
            <w:gridSpan w:val="2"/>
            <w:tcW w:w="74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73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04"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东台河</w:t>
            </w:r>
            <w:r/>
          </w:p>
        </w:tc>
        <w:tc>
          <w:tcPr>
            <w:tcW w:w="3063" w:type="dxa"/>
            <w:vAlign w:val="center"/>
            <w:textDirection w:val="lrTb"/>
            <w:noWrap w:val="false"/>
          </w:tcPr>
          <w:p>
            <w:pPr>
              <w:pStyle w:val="671"/>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通榆河（东台抽水站）至川东港闸</w:t>
            </w:r>
            <w:r/>
          </w:p>
        </w:tc>
        <w:tc>
          <w:tcPr>
            <w:tcW w:w="1036" w:type="dxa"/>
            <w:vAlign w:val="center"/>
            <w:textDirection w:val="lrTb"/>
            <w:noWrap w:val="false"/>
          </w:tcPr>
          <w:p>
            <w:pPr>
              <w:pStyle w:val="671"/>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60.55</w:t>
            </w:r>
            <w:r/>
          </w:p>
        </w:tc>
        <w:tc>
          <w:tcPr>
            <w:tcW w:w="1278"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370" w:hRule="exact"/>
        </w:trPr>
        <w:tc>
          <w:tcPr>
            <w:gridSpan w:val="2"/>
            <w:tcW w:w="74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73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04"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梁垛河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通榆河（向东船闸）至梁垛河闸</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53.22</w:t>
            </w:r>
            <w:r/>
          </w:p>
        </w:tc>
        <w:tc>
          <w:tcPr>
            <w:tcW w:w="1278"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五级</w:t>
            </w:r>
            <w:r/>
          </w:p>
        </w:tc>
      </w:tr>
      <w:tr>
        <w:trPr>
          <w:jc w:val="center"/>
          <w:trHeight w:val="370" w:hRule="exact"/>
        </w:trPr>
        <w:tc>
          <w:tcPr>
            <w:gridSpan w:val="2"/>
            <w:tcW w:w="74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73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04"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头富河</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三仓河至东台河</w:t>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7.00</w:t>
            </w:r>
            <w:r/>
          </w:p>
        </w:tc>
        <w:tc>
          <w:tcPr>
            <w:tcW w:w="1278"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437" w:hRule="exact"/>
        </w:trPr>
        <w:tc>
          <w:tcPr>
            <w:gridSpan w:val="4"/>
            <w:tcW w:w="2580"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小计</w:t>
            </w:r>
            <w:r/>
          </w:p>
        </w:tc>
        <w:tc>
          <w:tcPr>
            <w:tcW w:w="3063"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36"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151.43</w:t>
            </w:r>
            <w:r/>
          </w:p>
        </w:tc>
        <w:tc>
          <w:tcPr>
            <w:tcW w:w="1278"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40" w:type="dxa"/>
            <w:vAlign w:val="center"/>
            <w:textDirection w:val="lrTb"/>
            <w:noWrap w:val="false"/>
          </w:tcPr>
          <w:p>
            <w:pPr>
              <w:pStyle w:val="671"/>
              <w:ind w:firstLine="0"/>
              <w:jc w:val="center"/>
              <w:keepLines w:val="0"/>
              <w:keepNext w:val="0"/>
              <w:pageBreakBefore w:val="0"/>
              <w:spacing w:beforeAutospacing="0" w:after="0" w:afterAutospacing="0" w:line="240" w:lineRule="exact"/>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bl>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eastAsia="zh-CN"/>
        </w:rPr>
        <w:t xml:space="preserve">各采购包</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拟定两年，合同一年一签（续签要求：上年度每季度考核得分高于85分，督查交办问题均在整改限期内整改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且无一票否决事项，上级保洁资金来源确定，下一年度签订合同前增加一艘满载状况下航速≥12km/h全自动保洁船），服务期从合同签订之日开始计算。</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本项目（是/否）接受联合体投标：</w:t>
      </w:r>
      <w:r>
        <w:rPr>
          <w:rFonts w:hint="eastAsia" w:ascii="宋体" w:hAnsi="宋体" w:eastAsia="宋体" w:cs="宋体"/>
          <w:color w:val="000000"/>
          <w:sz w:val="24"/>
          <w:highlight w:val="none"/>
          <w:lang w:eastAsia="zh-CN"/>
        </w:rPr>
        <w:t xml:space="preserve">否。</w:t>
      </w:r>
      <w:r/>
    </w:p>
    <w:p>
      <w:pPr>
        <w:pStyle w:val="67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 w:name="_Toc28359003"/>
      <w:r/>
      <w:bookmarkStart w:id="14" w:name="_Toc38985264"/>
      <w:r/>
      <w:bookmarkStart w:id="15" w:name="_Toc35393622"/>
      <w:r/>
      <w:bookmarkStart w:id="16" w:name="_Toc35393791"/>
      <w:r/>
      <w:bookmarkStart w:id="17" w:name="_Toc28359080"/>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1.法人或者其他组织的营业执照等证明文件；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上一年度或上上年度的财务状况报表（成立不满一年无需提供）；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6.投标人法定代表人身份证明和投标文件签署授权委托书（另附法定代表人和被授权人的身份证复印件或扫描件）；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szCs w:val="24"/>
          <w:highlight w:val="none"/>
          <w:lang w:val="en-US" w:eastAsia="zh-CN"/>
        </w:rPr>
        <w:t xml:space="preserve">投标人如委托被授权人参与，则被授权人须为本单位正式职工并提供投标人为被授权人缴纳的社会养老保险证明（投标截止时间前近三个月内任意一个月）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10.单位负责人为同一人或者存在直接控股、管理关系的不同供应商，不得参加同一合同项下的政府采购活动（自行承诺，格式自理）。</w:t>
      </w:r>
      <w:r/>
    </w:p>
    <w:p>
      <w:pPr>
        <w:ind w:firstLine="480"/>
        <w:keepLines w:val="0"/>
        <w:keepNext w:val="0"/>
        <w:pageBreakBefore w:val="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r/>
    </w:p>
    <w:p>
      <w:pPr>
        <w:ind w:firstLine="480"/>
        <w:keepLines w:val="0"/>
        <w:keepNext w:val="0"/>
        <w:pageBreakBefore w:val="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本项目为专门面向中小</w:t>
      </w:r>
      <w:r>
        <w:rPr>
          <w:rFonts w:hint="eastAsia" w:ascii="宋体" w:hAnsi="宋体" w:eastAsia="宋体" w:cs="宋体"/>
          <w:color w:val="000000"/>
          <w:sz w:val="24"/>
          <w:highlight w:val="none"/>
          <w:lang w:eastAsia="zh-CN"/>
        </w:rPr>
        <w:t xml:space="preserve">微</w:t>
      </w:r>
      <w:r>
        <w:rPr>
          <w:rFonts w:hint="eastAsia" w:ascii="宋体" w:hAnsi="宋体" w:eastAsia="宋体" w:cs="宋体"/>
          <w:color w:val="000000"/>
          <w:sz w:val="24"/>
          <w:highlight w:val="none"/>
        </w:rPr>
        <w:t xml:space="preserve">企业采购的项目,供应商必须为中小微企业，不接受非中小</w:t>
      </w:r>
      <w:r>
        <w:rPr>
          <w:rFonts w:hint="eastAsia" w:ascii="宋体" w:hAnsi="宋体" w:eastAsia="宋体" w:cs="宋体"/>
          <w:color w:val="000000"/>
          <w:sz w:val="24"/>
          <w:highlight w:val="none"/>
          <w:lang w:eastAsia="zh-CN"/>
        </w:rPr>
        <w:t xml:space="preserve">微</w:t>
      </w:r>
      <w:r>
        <w:rPr>
          <w:rFonts w:hint="eastAsia" w:ascii="宋体" w:hAnsi="宋体" w:eastAsia="宋体" w:cs="宋体"/>
          <w:color w:val="000000"/>
          <w:sz w:val="24"/>
          <w:highlight w:val="none"/>
        </w:rPr>
        <w:t xml:space="preserve">型企业参与本项目投标。</w:t>
      </w:r>
      <w:r/>
    </w:p>
    <w:p>
      <w:pPr>
        <w:pStyle w:val="671"/>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highlight w:val="none"/>
        </w:rPr>
        <w:t xml:space="preserve">（三）本项目的特定资格要求：</w:t>
      </w:r>
      <w:r/>
    </w:p>
    <w:p>
      <w:pPr>
        <w:ind w:firstLine="480"/>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投标人提供具有2021年1月1日以来（以合同签订时间为准）内河等级航道保洁的业绩。（提供合同和有权部门批复的内河航道网规划的等级河道）</w:t>
      </w:r>
      <w:r/>
    </w:p>
    <w:p>
      <w:pPr>
        <w:pStyle w:val="671"/>
        <w:ind w:firstLine="498"/>
        <w:jc w:val="both"/>
        <w:keepLines/>
        <w:keepNext/>
        <w:spacing w:before="145" w:beforeAutospacing="0" w:after="145" w:afterAutospacing="0" w:line="360" w:lineRule="auto"/>
        <w:rPr>
          <w:rFonts w:hint="eastAsia" w:ascii="宋体" w:hAnsi="宋体" w:eastAsia="宋体" w:cs="宋体"/>
          <w:b/>
          <w:color w:val="c00000"/>
          <w:sz w:val="24"/>
          <w:szCs w:val="24"/>
          <w:highlight w:val="none"/>
        </w:rPr>
      </w:pPr>
      <w:r>
        <w:rPr>
          <w:rFonts w:hint="eastAsia" w:ascii="宋体" w:hAnsi="宋体" w:eastAsia="宋体" w:cs="宋体"/>
          <w:b/>
          <w:color w:val="000000"/>
          <w:sz w:val="24"/>
          <w:szCs w:val="24"/>
          <w:highlight w:val="none"/>
        </w:rPr>
        <w:t xml:space="preserve">三、获取招标文件</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35393793"/>
      <w:r/>
      <w:bookmarkStart w:id="20" w:name="_Toc35393624"/>
      <w:r/>
      <w:bookmarkStart w:id="21" w:name="_Toc28359082"/>
      <w:r/>
      <w:bookmarkStart w:id="22" w:name="_Toc38985266"/>
      <w:r>
        <w:rPr>
          <w:rFonts w:hint="eastAsia" w:ascii="宋体" w:hAnsi="宋体" w:eastAsia="宋体" w:cs="宋体"/>
          <w:color w:val="auto"/>
          <w:sz w:val="24"/>
          <w:szCs w:val="24"/>
          <w:highlight w:val="none"/>
          <w:shd w:val="clear" w:color="auto" w:fill="auto"/>
        </w:rPr>
        <w:t xml:space="preserve">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地点：“苏采云”系统内免费下载（投标人必须在苏采云系统中获取采购文件，方能参与政府采购项目）；</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方式：本项目采用网上注册登记方式。 </w:t>
      </w:r>
      <w:r/>
    </w:p>
    <w:p>
      <w:pPr>
        <w:ind w:firstLine="480"/>
        <w:jc w:val="left"/>
        <w:pageBreakBefore w:val="0"/>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售价：</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szCs w:val="24"/>
          <w:highlight w:val="none"/>
          <w:shd w:val="clear" w:color="auto" w:fill="auto"/>
          <w:lang w:val="en-US" w:eastAsia="zh-CN"/>
        </w:rPr>
        <w:t xml:space="preserve">元</w:t>
      </w:r>
      <w:r/>
    </w:p>
    <w:p>
      <w:pPr>
        <w:pStyle w:val="67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pStyle w:val="671"/>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bookmarkStart w:id="23" w:name="_Toc28359084"/>
      <w:r/>
      <w:bookmarkStart w:id="24" w:name="_Toc28359007"/>
      <w:r/>
      <w:bookmarkStart w:id="25" w:name="_Toc35393794"/>
      <w:r/>
      <w:bookmarkStart w:id="26" w:name="_Toc35393625"/>
      <w:r/>
      <w:bookmarkStart w:id="27" w:name="_Toc38985267"/>
      <w:r>
        <w:rPr>
          <w:rFonts w:hint="eastAsia" w:ascii="宋体" w:hAnsi="宋体" w:eastAsia="宋体" w:cs="宋体"/>
          <w:color w:val="auto"/>
          <w:sz w:val="24"/>
          <w:szCs w:val="24"/>
          <w:highlight w:val="none"/>
          <w:shd w:val="clear" w:color="auto" w:fill="auto"/>
        </w:rPr>
        <w:t xml:space="preserve">202</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04</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23 </w:t>
      </w:r>
      <w:r>
        <w:rPr>
          <w:rFonts w:hint="eastAsia" w:ascii="宋体" w:hAnsi="宋体" w:eastAsia="宋体" w:cs="宋体"/>
          <w:color w:val="auto"/>
          <w:sz w:val="24"/>
          <w:szCs w:val="24"/>
          <w:highlight w:val="none"/>
          <w:shd w:val="clear" w:color="auto" w:fill="auto"/>
        </w:rPr>
        <w:t xml:space="preserve">0</w:t>
      </w: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0（北京时间）</w:t>
      </w:r>
      <w:r/>
    </w:p>
    <w:p>
      <w:pPr>
        <w:pStyle w:val="671"/>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苏采云“不见面”开标大厅</w:t>
      </w:r>
      <w:r/>
    </w:p>
    <w:p>
      <w:pPr>
        <w:pStyle w:val="67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71"/>
        <w:ind w:left="0" w:right="0" w:firstLine="561"/>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71"/>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sz w:val="24"/>
          <w:szCs w:val="24"/>
          <w:highlight w:val="none"/>
        </w:rPr>
        <w:t xml:space="preserve">六、其他补充事宜</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67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.本项目（是/否）接受银行、保险、石油石化、电力、电信等行业的分支机构参与：</w:t>
      </w:r>
      <w:r>
        <w:rPr>
          <w:rFonts w:hint="eastAsia" w:ascii="宋体" w:hAnsi="宋体" w:cs="宋体"/>
          <w:color w:val="auto"/>
          <w:sz w:val="24"/>
          <w:highlight w:val="none"/>
          <w:lang w:val="en-US" w:eastAsia="zh-CN"/>
        </w:rPr>
        <w:t xml:space="preserve">是</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.供应商成交后打印纸质响应文件（正本壹份、副本</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份），在领取成交通知书前与用普通光盘或U盘拷贝的电子响应文件一并送至采购人。</w:t>
      </w:r>
      <w:r/>
    </w:p>
    <w:p>
      <w:pPr>
        <w:pStyle w:val="64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采购包1、采购包2</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称：东台市水务局（机关）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址：东台市广场路6号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联系人：周先生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联系方式：0515-69890607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2.采购代理机构信息（如有）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称：江苏银珀项目管理有限公司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址：江苏省东台市惠阳路7号明星港湾品鉴中心2楼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联系人：杨女士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联系方式：13813237855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项目联系人：周先生、杨女士 </w:t>
      </w:r>
      <w:r/>
    </w:p>
    <w:p>
      <w:pPr>
        <w:pStyle w:val="67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rPr>
        <w:t xml:space="preserve">电　　 话：0515-69890607、13813237855</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71"/>
        <w:ind w:firstLine="2429"/>
        <w:jc w:val="both"/>
        <w:keepLines/>
        <w:keepNext/>
        <w:spacing w:before="260" w:beforeAutospacing="0" w:after="260" w:afterAutospacing="0" w:line="415" w:lineRule="auto"/>
        <w:rPr>
          <w:highlight w:val="none"/>
        </w:rPr>
      </w:pPr>
      <w:r/>
      <w:bookmarkStart w:id="32" w:name="_Toc120614211"/>
      <w:r>
        <w:rPr>
          <w:rFonts w:hint="eastAsia" w:ascii="黑体" w:hAnsi="宋体" w:eastAsia="黑体" w:cs="黑体"/>
          <w:b/>
          <w:color w:val="000000"/>
          <w:sz w:val="44"/>
          <w:szCs w:val="44"/>
          <w:highlight w:val="none"/>
        </w:rPr>
        <w:t xml:space="preserve">第二章 </w:t>
      </w:r>
      <w:bookmarkEnd w:id="32"/>
      <w:r/>
      <w:bookmarkStart w:id="33" w:name="_Toc120614213"/>
      <w:r/>
      <w:bookmarkStart w:id="34" w:name="_Toc16938518"/>
      <w:r/>
      <w:bookmarkStart w:id="35" w:name="_Toc513029202"/>
      <w:r/>
      <w:bookmarkStart w:id="36" w:name="_Toc20823274"/>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pStyle w:val="67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7" w:name="_Toc120614214"/>
      <w:r/>
      <w:bookmarkStart w:id="38" w:name="_Toc513029203"/>
      <w:r/>
      <w:bookmarkStart w:id="39" w:name="_Toc20823275"/>
      <w:r/>
      <w:bookmarkStart w:id="40" w:name="_Toc16938519"/>
      <w:r>
        <w:rPr>
          <w:rFonts w:hint="eastAsia" w:ascii="宋体" w:hAnsi="宋体" w:eastAsia="宋体" w:cs="宋体"/>
          <w:b/>
          <w:color w:val="000000"/>
          <w:sz w:val="24"/>
          <w:szCs w:val="24"/>
          <w:highlight w:val="none"/>
        </w:rPr>
        <w:t xml:space="preserve">一、总则</w:t>
      </w:r>
      <w:bookmarkEnd w:id="37"/>
      <w:r/>
      <w:bookmarkEnd w:id="38"/>
      <w:r/>
      <w:bookmarkEnd w:id="39"/>
      <w:r/>
      <w:bookmarkEnd w:id="40"/>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1" w:name="_Toc20823276"/>
      <w:r/>
      <w:bookmarkStart w:id="42" w:name="_Toc513029204"/>
      <w:r/>
      <w:bookmarkStart w:id="43" w:name="_Toc16938520"/>
      <w:r/>
      <w:bookmarkStart w:id="44" w:name="_Toc458694821"/>
      <w:r/>
      <w:bookmarkStart w:id="45" w:name="_Toc16938525"/>
      <w:r/>
      <w:bookmarkStart w:id="46" w:name="_Toc20823281"/>
      <w:r/>
      <w:bookmarkStart w:id="47" w:name="_Toc513029209"/>
      <w:r/>
      <w:bookmarkStart w:id="48" w:name="_Toc120614215"/>
      <w:r/>
      <w:bookmarkStart w:id="49" w:name="_Hlt16619475"/>
      <w:r>
        <w:rPr>
          <w:rFonts w:hint="eastAsia" w:ascii="宋体" w:hAnsi="宋体" w:eastAsia="宋体" w:cs="宋体"/>
          <w:b/>
          <w:bCs/>
          <w:color w:val="auto"/>
          <w:sz w:val="24"/>
          <w:szCs w:val="24"/>
          <w:highlight w:val="none"/>
        </w:rPr>
        <w:t xml:space="preserve">1</w:t>
      </w:r>
      <w:bookmarkEnd w:id="41"/>
      <w:r>
        <w:rPr>
          <w:rFonts w:hint="eastAsia" w:ascii="宋体" w:hAnsi="宋体" w:eastAsia="宋体" w:cs="宋体"/>
          <w:b/>
          <w:bCs/>
          <w:color w:val="auto"/>
          <w:sz w:val="24"/>
          <w:szCs w:val="24"/>
          <w:highlight w:val="none"/>
        </w:rPr>
        <w:t xml:space="preserve">、招标方式</w:t>
      </w:r>
      <w:bookmarkEnd w:id="42"/>
      <w:r/>
      <w:bookmarkEnd w:id="43"/>
      <w:r/>
      <w:bookmarkEnd w:id="44"/>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50" w:name="_Toc16938521"/>
      <w:r/>
      <w:bookmarkStart w:id="51" w:name="_Toc20823277"/>
      <w:r/>
      <w:bookmarkStart w:id="52" w:name="_Toc513029205"/>
      <w:r>
        <w:rPr>
          <w:rFonts w:hint="eastAsia" w:ascii="宋体" w:hAnsi="宋体" w:eastAsia="宋体" w:cs="宋体"/>
          <w:b/>
          <w:bCs/>
          <w:color w:val="auto"/>
          <w:sz w:val="24"/>
          <w:szCs w:val="24"/>
          <w:highlight w:val="none"/>
        </w:rPr>
        <w:t xml:space="preserve">2、合格的投标人</w:t>
      </w:r>
      <w:bookmarkEnd w:id="50"/>
      <w:r/>
      <w:bookmarkEnd w:id="51"/>
      <w:r/>
      <w:bookmarkEnd w:id="52"/>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53" w:name="_Toc16938522"/>
      <w:r/>
      <w:bookmarkStart w:id="54" w:name="_Toc513029206"/>
      <w:r/>
      <w:bookmarkStart w:id="55" w:name="_Toc20823278"/>
      <w:r>
        <w:rPr>
          <w:rFonts w:hint="eastAsia" w:ascii="宋体" w:hAnsi="宋体" w:eastAsia="宋体" w:cs="宋体"/>
          <w:b/>
          <w:bCs/>
          <w:color w:val="auto"/>
          <w:sz w:val="24"/>
          <w:szCs w:val="24"/>
          <w:highlight w:val="none"/>
        </w:rPr>
        <w:t xml:space="preserve">3、适用法律</w:t>
      </w:r>
      <w:bookmarkEnd w:id="53"/>
      <w:r/>
      <w:bookmarkEnd w:id="54"/>
      <w:r/>
      <w:bookmarkEnd w:id="55"/>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56" w:name="_Toc462564067"/>
      <w:r/>
      <w:bookmarkStart w:id="57" w:name="_Toc513029207"/>
      <w:r/>
      <w:bookmarkStart w:id="58" w:name="_Toc20823279"/>
      <w:r/>
      <w:bookmarkStart w:id="59" w:name="_Toc16938523"/>
      <w:r>
        <w:rPr>
          <w:rFonts w:hint="eastAsia" w:ascii="宋体" w:hAnsi="宋体" w:eastAsia="宋体" w:cs="宋体"/>
          <w:b/>
          <w:bCs/>
          <w:color w:val="auto"/>
          <w:sz w:val="24"/>
          <w:szCs w:val="24"/>
          <w:highlight w:val="none"/>
        </w:rPr>
        <w:t xml:space="preserve">4、投标费用</w:t>
      </w:r>
      <w:bookmarkEnd w:id="56"/>
      <w:r/>
      <w:bookmarkEnd w:id="57"/>
      <w:r/>
      <w:bookmarkEnd w:id="58"/>
      <w:r/>
      <w:bookmarkEnd w:id="59"/>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投标人应自行承担所有与参加投标有关的费用，无论投标过程中的做法和结果如何，采购人在任何情况下均无义务和责任承担这些费用。</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5、招标文件的约束力</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671"/>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二、招标文件</w:t>
      </w:r>
      <w:bookmarkEnd w:id="45"/>
      <w:r/>
      <w:bookmarkEnd w:id="46"/>
      <w:r/>
      <w:bookmarkEnd w:id="47"/>
      <w:r/>
      <w:bookmarkEnd w:id="48"/>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60" w:name="_Toc20823282"/>
      <w:r/>
      <w:bookmarkStart w:id="61" w:name="_Toc513029210"/>
      <w:r/>
      <w:bookmarkStart w:id="62" w:name="_Toc16938526"/>
      <w:r>
        <w:rPr>
          <w:rFonts w:hint="eastAsia" w:ascii="宋体" w:hAnsi="宋体" w:eastAsia="宋体" w:cs="宋体"/>
          <w:sz w:val="24"/>
          <w:szCs w:val="24"/>
          <w:highlight w:val="none"/>
        </w:rPr>
        <w:t xml:space="preserve">6、招标文件构成</w:t>
      </w:r>
      <w:bookmarkEnd w:id="60"/>
      <w:r/>
      <w:bookmarkEnd w:id="61"/>
      <w:r/>
      <w:bookmarkEnd w:id="62"/>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招标文件由以下部分组成：</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招标公告</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联系解决。</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63" w:name="_Toc16938527"/>
      <w:r/>
      <w:bookmarkStart w:id="64" w:name="_Toc20823283"/>
      <w:r/>
      <w:bookmarkStart w:id="65" w:name="_Toc513029211"/>
      <w:r/>
      <w:bookmarkStart w:id="66" w:name="_Toc462564070"/>
      <w:r>
        <w:rPr>
          <w:rFonts w:hint="eastAsia" w:ascii="宋体" w:hAnsi="宋体" w:eastAsia="宋体" w:cs="宋体"/>
          <w:sz w:val="24"/>
          <w:szCs w:val="24"/>
          <w:highlight w:val="none"/>
        </w:rPr>
        <w:t xml:space="preserve">7、招标文件的澄清</w:t>
      </w:r>
      <w:bookmarkEnd w:id="63"/>
      <w:r/>
      <w:bookmarkEnd w:id="64"/>
      <w:r/>
      <w:bookmarkEnd w:id="65"/>
      <w:r/>
      <w:bookmarkEnd w:id="66"/>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7.1任何要求对招标文件进行澄清的投标人，应在投标截止期十日前按招标公告中的通讯地址，以书面形式通知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67" w:name="_Toc20823284"/>
      <w:r/>
      <w:bookmarkStart w:id="68" w:name="_Toc513029212"/>
      <w:r/>
      <w:bookmarkStart w:id="69" w:name="_Toc16938528"/>
      <w:r/>
      <w:bookmarkStart w:id="70" w:name="_Toc462564071"/>
      <w:r>
        <w:rPr>
          <w:rFonts w:hint="eastAsia" w:ascii="宋体" w:hAnsi="宋体" w:eastAsia="宋体" w:cs="宋体"/>
          <w:sz w:val="24"/>
          <w:szCs w:val="24"/>
          <w:highlight w:val="none"/>
        </w:rPr>
        <w:t xml:space="preserve">8、招标文件的修改</w:t>
      </w:r>
      <w:bookmarkEnd w:id="67"/>
      <w:r/>
      <w:bookmarkEnd w:id="68"/>
      <w:r/>
      <w:bookmarkEnd w:id="69"/>
      <w:r/>
      <w:bookmarkEnd w:id="70"/>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8.1在投标截止时间前，</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可以对招标文件进行修改。</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有权按照法定的要求推迟投标截止日期和开标日期。</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8.3招标文件的修改将在</w:t>
      </w:r>
      <w:r>
        <w:rPr>
          <w:rFonts w:hint="eastAsia" w:ascii="宋体" w:hAnsi="宋体" w:eastAsia="宋体" w:cs="宋体"/>
          <w:sz w:val="24"/>
          <w:szCs w:val="24"/>
          <w:highlight w:val="none"/>
          <w:lang w:val="en-US" w:eastAsia="zh-CN"/>
        </w:rPr>
        <w:t xml:space="preserve">中国政府采购网、</w:t>
      </w:r>
      <w:r>
        <w:rPr>
          <w:rFonts w:hint="eastAsia" w:ascii="宋体" w:hAnsi="宋体" w:eastAsia="宋体" w:cs="宋体"/>
          <w:sz w:val="24"/>
          <w:szCs w:val="24"/>
          <w:highlight w:val="none"/>
        </w:rPr>
        <w:t xml:space="preserve">江苏政府采购网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盐城市政府采购网公布，补充文件将作为招标文件的组成部分，并对投标人具有约束力。</w:t>
      </w:r>
      <w:r/>
    </w:p>
    <w:p>
      <w:pPr>
        <w:pStyle w:val="67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1" w:name="_Toc513029213"/>
      <w:r/>
      <w:bookmarkStart w:id="72" w:name="_Toc20823285"/>
      <w:r/>
      <w:bookmarkStart w:id="73" w:name="_Toc120614216"/>
      <w:r/>
      <w:bookmarkStart w:id="74" w:name="_Toc462564072"/>
      <w:r/>
      <w:bookmarkStart w:id="75" w:name="_Toc16938529"/>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76" w:name="_Toc16938530"/>
      <w:r/>
      <w:bookmarkStart w:id="77" w:name="_Toc20823286"/>
      <w:r/>
      <w:bookmarkStart w:id="78" w:name="_Toc513029214"/>
      <w:r/>
      <w:bookmarkStart w:id="79" w:name="_Toc462564073"/>
      <w:r/>
      <w:bookmarkStart w:id="80" w:name="_Toc513029215"/>
      <w:r/>
      <w:bookmarkStart w:id="81" w:name="_Toc20823287"/>
      <w:r/>
      <w:bookmarkStart w:id="82" w:name="_Toc16938531"/>
      <w:r/>
      <w:bookmarkStart w:id="83" w:name="_Toc462564074"/>
      <w:r>
        <w:rPr>
          <w:rFonts w:hint="eastAsia" w:ascii="宋体" w:hAnsi="宋体" w:eastAsia="宋体" w:cs="宋体"/>
          <w:b/>
          <w:bCs/>
          <w:color w:val="auto"/>
          <w:sz w:val="24"/>
          <w:szCs w:val="24"/>
          <w:highlight w:val="none"/>
        </w:rPr>
        <w:t xml:space="preserve">9、投标文件的语言及度量衡单位</w:t>
      </w:r>
      <w:bookmarkEnd w:id="76"/>
      <w:r/>
      <w:bookmarkEnd w:id="77"/>
      <w:r/>
      <w:bookmarkEnd w:id="78"/>
      <w:r/>
      <w:bookmarkEnd w:id="79"/>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bookmarkEnd w:id="80"/>
      <w:r/>
      <w:bookmarkEnd w:id="81"/>
      <w:r/>
      <w:bookmarkEnd w:id="82"/>
      <w:r/>
      <w:bookmarkEnd w:id="83"/>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10、投标文件构成</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4" w:name="_Toc14577355"/>
      <w:r/>
      <w:bookmarkStart w:id="85" w:name="_Toc49090508"/>
      <w:r/>
      <w:bookmarkStart w:id="86" w:name="_Hlt26668975"/>
      <w:r/>
      <w:bookmarkStart w:id="87" w:name="_Hlt26954838"/>
      <w:r/>
      <w:bookmarkStart w:id="88" w:name="_Hlt26670360"/>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89" w:name="_Toc49090507"/>
      <w:r/>
      <w:bookmarkStart w:id="90" w:name="_Toc14577354"/>
      <w:r/>
      <w:bookmarkStart w:id="91" w:name="_Toc513029219"/>
      <w:r/>
      <w:bookmarkStart w:id="92" w:name="_Toc49090509"/>
      <w:r/>
      <w:bookmarkStart w:id="93" w:name="_Toc14577357"/>
      <w:r/>
      <w:bookmarkStart w:id="94" w:name="_Toc513029216"/>
      <w:r>
        <w:rPr>
          <w:rFonts w:hint="eastAsia" w:ascii="宋体" w:hAnsi="宋体" w:eastAsia="宋体" w:cs="宋体"/>
          <w:b/>
          <w:bCs/>
          <w:color w:val="auto"/>
          <w:sz w:val="24"/>
          <w:szCs w:val="24"/>
          <w:highlight w:val="none"/>
        </w:rPr>
        <w:t xml:space="preserve">11、证明投标人及投标标的符合招标文件规定的文件</w:t>
      </w:r>
      <w:bookmarkEnd w:id="84"/>
      <w:r/>
      <w:bookmarkEnd w:id="85"/>
      <w:r/>
      <w:bookmarkEnd w:id="89"/>
      <w:r/>
      <w:bookmarkEnd w:id="90"/>
      <w:r/>
      <w:bookmarkEnd w:id="91"/>
      <w:r/>
      <w:bookmarkEnd w:id="92"/>
      <w:r/>
      <w:bookmarkEnd w:id="93"/>
      <w:r/>
      <w:bookmarkEnd w:id="94"/>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5" w:name="_Hlt26954842"/>
      <w:r/>
      <w:bookmarkStart w:id="96" w:name="_Hlt26954848"/>
      <w:r/>
      <w:bookmarkStart w:id="97" w:name="_Hlt26954844"/>
      <w:r/>
      <w:bookmarkStart w:id="98" w:name="_Hlt26670399"/>
      <w:r/>
      <w:bookmarkStart w:id="99" w:name="_Hlt26954846"/>
      <w:r/>
      <w:bookmarkStart w:id="100" w:name="_Hlt26670373"/>
      <w:r/>
      <w:bookmarkStart w:id="101" w:name="_Hlt26954731"/>
      <w:r/>
      <w:bookmarkStart w:id="102" w:name="_Hlt26954840"/>
      <w:r/>
      <w:bookmarkStart w:id="103" w:name="_Hlt26670482"/>
      <w:r/>
      <w:bookmarkStart w:id="104" w:name="_Hlt26668983"/>
      <w:r/>
      <w:bookmarkStart w:id="105" w:name="_Hlt26670486"/>
      <w:r/>
      <w:bookmarkStart w:id="106" w:name="_Hlt26670403"/>
      <w:r/>
      <w:bookmarkStart w:id="107" w:name="_Hlt26670425"/>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12、投标分项报价表</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08" w:name="_Toc14577359"/>
      <w:r/>
      <w:bookmarkStart w:id="109" w:name="_Toc49090510"/>
      <w:r>
        <w:rPr>
          <w:rFonts w:hint="eastAsia" w:ascii="宋体" w:hAnsi="宋体" w:eastAsia="宋体" w:cs="宋体"/>
          <w:b/>
          <w:bCs/>
          <w:color w:val="auto"/>
          <w:sz w:val="24"/>
          <w:szCs w:val="24"/>
          <w:highlight w:val="none"/>
        </w:rPr>
        <w:t xml:space="preserve">13、技术要求响应及偏离表、商务要求响应及偏离表</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投标人需对招标文件中的技术要求与商务要求逐项作出响应或偏离，并说明原因。</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08"/>
      <w:r/>
      <w:bookmarkEnd w:id="109"/>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10" w:name="_Toc49090511"/>
      <w:r/>
      <w:bookmarkStart w:id="111" w:name="_Toc14577360"/>
      <w:r/>
      <w:bookmarkStart w:id="112" w:name="_Hlt26954734"/>
      <w:r/>
      <w:bookmarkStart w:id="113" w:name="_Hlt26954850"/>
      <w:r/>
      <w:bookmarkStart w:id="114" w:name="_Hlt26670489"/>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、投标函和开标一览表</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投标人应按照招标文件中提供的格式完整、正确填写投标函、开标一览表。</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15" w:name="_Toc513029224"/>
      <w:r/>
      <w:bookmarkStart w:id="116" w:name="_Toc120614217"/>
      <w:r/>
      <w:bookmarkStart w:id="117" w:name="_Toc20823296"/>
      <w:r/>
      <w:bookmarkStart w:id="118" w:name="_Toc16938540"/>
      <w:r/>
      <w:bookmarkStart w:id="119" w:name="_Hlt26954852"/>
      <w:r/>
      <w:bookmarkStart w:id="120" w:name="_Hlt26954739"/>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、投标有效期</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.1投标有效期为开标之日后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、投标有效期的延长</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7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四、投标文件的递交</w:t>
      </w:r>
      <w:bookmarkEnd w:id="115"/>
      <w:r/>
      <w:bookmarkEnd w:id="116"/>
      <w:r/>
      <w:bookmarkEnd w:id="117"/>
      <w:r/>
      <w:bookmarkEnd w:id="118"/>
      <w:r/>
      <w:r/>
    </w:p>
    <w:p>
      <w:pPr>
        <w:ind w:firstLine="482"/>
        <w:keepLines w:val="0"/>
        <w:keepNext w:val="0"/>
        <w:pageBreakBefore w:val="0"/>
        <w:spacing w:line="360" w:lineRule="exact"/>
        <w:widowControl w:val="off"/>
        <w:rPr>
          <w:rFonts w:hint="eastAsia" w:ascii="宋体" w:hAnsi="宋体" w:eastAsia="宋体" w:cs="宋体"/>
          <w:sz w:val="24"/>
          <w:szCs w:val="24"/>
          <w:highlight w:val="none"/>
        </w:rPr>
      </w:pPr>
      <w:r/>
      <w:bookmarkStart w:id="121" w:name="_Toc462564084"/>
      <w:r/>
      <w:bookmarkStart w:id="122" w:name="_Toc16938541"/>
      <w:r/>
      <w:bookmarkStart w:id="123" w:name="_Toc513029225"/>
      <w:r/>
      <w:bookmarkStart w:id="124" w:name="_Toc20823297"/>
      <w:r>
        <w:rPr>
          <w:rFonts w:hint="eastAsia" w:ascii="宋体" w:hAnsi="宋体" w:eastAsia="宋体" w:cs="宋体"/>
          <w:b/>
          <w:bCs/>
          <w:color w:val="auto"/>
          <w:sz w:val="24"/>
          <w:szCs w:val="24"/>
          <w:highlight w:val="none"/>
        </w:rPr>
        <w:t xml:space="preserve">17、</w:t>
      </w:r>
      <w:bookmarkEnd w:id="121"/>
      <w:r/>
      <w:bookmarkEnd w:id="122"/>
      <w:r/>
      <w:bookmarkEnd w:id="123"/>
      <w:r/>
      <w:bookmarkEnd w:id="124"/>
      <w:r>
        <w:rPr>
          <w:rFonts w:hint="eastAsia" w:ascii="宋体" w:hAnsi="宋体" w:eastAsia="宋体" w:cs="宋体"/>
          <w:b/>
          <w:bCs/>
          <w:color w:val="auto"/>
          <w:sz w:val="24"/>
          <w:szCs w:val="24"/>
          <w:highlight w:val="none"/>
        </w:rPr>
        <w:t xml:space="preserve">电子投标文件的递交</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电子投标文件的递交</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28" w:name="_Toc16938544"/>
      <w:r/>
      <w:bookmarkStart w:id="129" w:name="_Toc20823300"/>
      <w:r/>
      <w:bookmarkStart w:id="130" w:name="_Toc513029228"/>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、投标截止日期</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lang w:val="en-US" w:eastAsia="zh-CN"/>
        </w:rPr>
        <w:t xml:space="preserve">18</w:t>
      </w:r>
      <w:r>
        <w:rPr>
          <w:rFonts w:hint="eastAsia" w:ascii="宋体" w:hAnsi="宋体" w:eastAsia="宋体" w:cs="宋体"/>
          <w:i/>
          <w:color w:val="auto"/>
          <w:sz w:val="24"/>
          <w:szCs w:val="24"/>
          <w:highlight w:val="none"/>
          <w:u w:val="single"/>
        </w:rPr>
        <w:t xml:space="preserve">1 投标人上传电子投标文件的时间不得迟于招标公告中规定的投标截止时间。</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ascii="宋体" w:hAnsi="宋体" w:cs="宋体"/>
          <w:color w:val="auto"/>
          <w:sz w:val="24"/>
          <w:highlight w:val="none"/>
        </w:rPr>
      </w:pPr>
      <w:r/>
      <w:bookmarkStart w:id="131" w:name="_Toc513029227"/>
      <w:r/>
      <w:bookmarkStart w:id="132" w:name="_Toc16938543"/>
      <w:r/>
      <w:bookmarkStart w:id="133" w:name="_Toc20823299"/>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 采购人可以按照规定，通过修改招标文件酌情延长投标截止日期，在此情况下，投标人的所有权利和义务以及投标人受制的截止日期均应以延长后新的截止日期为准。</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、投标文件</w:t>
      </w:r>
      <w:bookmarkEnd w:id="131"/>
      <w:r/>
      <w:bookmarkEnd w:id="132"/>
      <w:r/>
      <w:bookmarkEnd w:id="133"/>
      <w:r>
        <w:rPr>
          <w:rFonts w:hint="eastAsia" w:ascii="宋体" w:hAnsi="宋体" w:eastAsia="宋体" w:cs="宋体"/>
          <w:b/>
          <w:bCs/>
          <w:color w:val="auto"/>
          <w:sz w:val="24"/>
          <w:szCs w:val="24"/>
          <w:highlight w:val="none"/>
        </w:rPr>
        <w:t xml:space="preserve">的拒收</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bookmarkEnd w:id="128"/>
      <w:r/>
      <w:bookmarkEnd w:id="129"/>
      <w:r/>
      <w:bookmarkEnd w:id="130"/>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34" w:name="_Toc513029229"/>
      <w:r/>
      <w:bookmarkStart w:id="135" w:name="_Toc16938545"/>
      <w:r/>
      <w:bookmarkStart w:id="136" w:name="_Toc120614218"/>
      <w:r/>
      <w:bookmarkStart w:id="137" w:name="_Toc20823301"/>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、投标文件的撤回和修改</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 投标文件的撤回</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电子投标文件的撤回</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投标人撤回电子投标文件，则认为其不再参与本项目投标活动。</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投标文件的修改</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.2.1投标人可在投标截止时间前，对其电子投标文件进行修改，具体操作方法见《操作手册》。</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.2.2 在投标截止时间之后，投标人不得对其电子投标文件作任何修改。</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在投标截止时间至招标文件中规定的投标有效期满之间的这段时间内，投标人不得撤回其投标。</w:t>
      </w:r>
      <w:r/>
    </w:p>
    <w:p>
      <w:pPr>
        <w:pStyle w:val="67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五、开标与评标</w:t>
      </w:r>
      <w:bookmarkEnd w:id="134"/>
      <w:r/>
      <w:bookmarkEnd w:id="135"/>
      <w:r/>
      <w:bookmarkEnd w:id="136"/>
      <w:r/>
      <w:bookmarkEnd w:id="137"/>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38" w:name="_Toc16938546"/>
      <w:r/>
      <w:bookmarkStart w:id="139" w:name="_Toc20823302"/>
      <w:r/>
      <w:bookmarkStart w:id="140" w:name="_Toc513029230"/>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、开标</w:t>
      </w:r>
      <w:bookmarkEnd w:id="138"/>
      <w:r/>
      <w:bookmarkEnd w:id="139"/>
      <w:r/>
      <w:bookmarkEnd w:id="140"/>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.3投标人在开标过程中涉及到的投标文件解密、开标结果确认等工作，应按照《操作手册》规定执行。</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41" w:name="_Toc513029231"/>
      <w:r/>
      <w:bookmarkStart w:id="142" w:name="_Toc20823303"/>
      <w:r/>
      <w:bookmarkStart w:id="143" w:name="_Toc16938547"/>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、评标委员会</w:t>
      </w:r>
      <w:bookmarkEnd w:id="141"/>
      <w:r/>
      <w:bookmarkEnd w:id="142"/>
      <w:r/>
      <w:bookmarkEnd w:id="143"/>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将立即组织评标委员会（以下简称评委会）进行评标。</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22.2评委会由采购人代表和有关技术、经济等方面的专家组成，且人员构成符合政府采购有关规定。</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23、评标过程的保密与公正</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均不得向投标人或与评标无关的其他人员透露。</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44" w:name="_Toc20823304"/>
      <w:r/>
      <w:bookmarkStart w:id="145" w:name="_Toc513029232"/>
      <w:r/>
      <w:bookmarkStart w:id="146" w:name="_Toc16938548"/>
      <w:r>
        <w:rPr>
          <w:rFonts w:hint="eastAsia" w:ascii="宋体" w:hAnsi="宋体" w:eastAsia="宋体" w:cs="宋体"/>
          <w:b/>
          <w:bCs/>
          <w:sz w:val="24"/>
          <w:szCs w:val="24"/>
          <w:highlight w:val="none"/>
        </w:rPr>
        <w:t xml:space="preserve">24、</w:t>
      </w:r>
      <w:bookmarkEnd w:id="144"/>
      <w:r/>
      <w:bookmarkEnd w:id="145"/>
      <w:r/>
      <w:bookmarkEnd w:id="146"/>
      <w:r>
        <w:rPr>
          <w:rFonts w:hint="eastAsia" w:ascii="宋体" w:hAnsi="宋体" w:eastAsia="宋体" w:cs="宋体"/>
          <w:b/>
          <w:bCs/>
          <w:color w:val="auto"/>
          <w:sz w:val="24"/>
          <w:szCs w:val="24"/>
          <w:highlight w:val="none"/>
        </w:rPr>
        <w:t xml:space="preserve">投标文件的澄清</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47" w:name="_Toc513029233"/>
      <w:r/>
      <w:bookmarkStart w:id="148" w:name="_Toc20823305"/>
      <w:r/>
      <w:bookmarkStart w:id="149" w:name="_Toc16938549"/>
      <w:r>
        <w:rPr>
          <w:rFonts w:hint="eastAsia" w:ascii="宋体" w:hAnsi="宋体" w:eastAsia="宋体" w:cs="宋体"/>
          <w:b/>
          <w:bCs/>
          <w:color w:val="auto"/>
          <w:sz w:val="24"/>
          <w:szCs w:val="24"/>
          <w:highlight w:val="none"/>
        </w:rPr>
        <w:t xml:space="preserve">25、</w:t>
      </w:r>
      <w:bookmarkEnd w:id="147"/>
      <w:r/>
      <w:bookmarkEnd w:id="148"/>
      <w:r/>
      <w:bookmarkEnd w:id="149"/>
      <w:r>
        <w:rPr>
          <w:rFonts w:hint="eastAsia" w:ascii="宋体" w:hAnsi="宋体" w:eastAsia="宋体" w:cs="宋体"/>
          <w:b/>
          <w:bCs/>
          <w:color w:val="auto"/>
          <w:sz w:val="24"/>
          <w:szCs w:val="24"/>
          <w:highlight w:val="none"/>
        </w:rPr>
        <w:t xml:space="preserve">对投标文件的初审</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25.1投标文件初审分为资格审查和符合性审查。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25.1.3未通过资格审查或符合性审查的投标人，</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将在苏采云系统中告知未通过资格审查或符合性审查的原因，评标结束后，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将不再告知未通过资格审查和符合性审查的原因。</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25.4评委会将对确定为实质性响应的投标进行进一步审核，确定其是否有计算上或累加上的算术错误，修正错误的原则如下：</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150" w:name="_Toc16938550"/>
      <w:r/>
      <w:bookmarkStart w:id="151" w:name="_Toc20823306"/>
      <w:r/>
      <w:bookmarkStart w:id="152" w:name="_Toc513029234"/>
      <w:r>
        <w:rPr>
          <w:rFonts w:hint="eastAsia" w:ascii="宋体" w:hAnsi="宋体" w:eastAsia="宋体" w:cs="宋体"/>
          <w:sz w:val="24"/>
          <w:szCs w:val="24"/>
          <w:highlight w:val="none"/>
        </w:rPr>
        <w:t xml:space="preserve">25.6投标人在开、评标全过程中应</w:t>
      </w:r>
      <w:r>
        <w:rPr>
          <w:rFonts w:hint="eastAsia" w:ascii="宋体" w:hAnsi="宋体" w:eastAsia="宋体" w:cs="宋体"/>
          <w:sz w:val="24"/>
          <w:szCs w:val="24"/>
          <w:highlight w:val="none"/>
          <w:lang w:eastAsia="zh-CN"/>
        </w:rPr>
        <w:t xml:space="preserve">保持通信畅通</w:t>
      </w:r>
      <w:r>
        <w:rPr>
          <w:rFonts w:hint="eastAsia" w:ascii="宋体" w:hAnsi="宋体" w:eastAsia="宋体" w:cs="宋体"/>
          <w:sz w:val="24"/>
          <w:szCs w:val="24"/>
          <w:highlight w:val="none"/>
        </w:rPr>
        <w:t xml:space="preserve">，及时登录苏采云系统查阅、答复相关信息，并安排专人与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及评标委员会联系。</w:t>
      </w:r>
      <w:bookmarkEnd w:id="150"/>
      <w:r/>
      <w:bookmarkEnd w:id="151"/>
      <w:r/>
      <w:bookmarkEnd w:id="152"/>
      <w:r/>
      <w:r/>
    </w:p>
    <w:p>
      <w:pPr>
        <w:pStyle w:val="671"/>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26、无效投标条款和废标条款</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153" w:name="_Toc16938551"/>
      <w:r/>
      <w:bookmarkStart w:id="154" w:name="_Toc20823307"/>
      <w:r/>
      <w:bookmarkStart w:id="155" w:name="_Toc513029235"/>
      <w:r>
        <w:rPr>
          <w:rFonts w:hint="eastAsia" w:ascii="宋体" w:hAnsi="宋体" w:eastAsia="宋体" w:cs="宋体"/>
          <w:sz w:val="24"/>
          <w:szCs w:val="24"/>
          <w:highlight w:val="none"/>
        </w:rPr>
        <w:t xml:space="preserve">26.1无效投标条款</w:t>
      </w:r>
      <w:bookmarkEnd w:id="153"/>
      <w:r/>
      <w:bookmarkEnd w:id="154"/>
      <w:r/>
      <w:bookmarkEnd w:id="155"/>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26.1.1投标人在苏采云系统规定的时间内未成功解密电子投标文件的。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26.1.2投标人未按照招标文件要求上传电子投标文件的。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26.1.3同一投标人提交两个（含两个）以上不同的投标报价的。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26.1.4投标人不具备招标文件中规定资格要求的。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26.1.5投标人的报价超过了采购预算或最高限价的。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26.1.6未通过符合性审查的。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26.1.7不符合招标文件中规定的实质性要求和条件的</w:t>
      </w:r>
      <w:r>
        <w:rPr>
          <w:rFonts w:hint="eastAsia" w:ascii="宋体" w:hAnsi="宋体" w:eastAsia="宋体" w:cs="宋体"/>
          <w:color w:val="000000"/>
          <w:sz w:val="24"/>
          <w:szCs w:val="24"/>
          <w:highlight w:val="none"/>
        </w:rPr>
        <w:t xml:space="preserve">（</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26.1.9投标文件含有采购人不能接受的附加条件的。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26.1.10投标人不能证明其报价合理性的，评</w:t>
      </w:r>
      <w:r>
        <w:rPr>
          <w:rFonts w:hint="eastAsia" w:ascii="宋体" w:hAnsi="宋体" w:eastAsia="宋体" w:cs="宋体"/>
          <w:sz w:val="24"/>
          <w:szCs w:val="24"/>
          <w:highlight w:val="none"/>
          <w:lang w:val="en-US" w:eastAsia="zh-CN"/>
        </w:rPr>
        <w:t xml:space="preserve">标</w:t>
      </w:r>
      <w:r>
        <w:rPr>
          <w:rFonts w:hint="eastAsia" w:ascii="宋体" w:hAnsi="宋体" w:eastAsia="宋体" w:cs="宋体"/>
          <w:sz w:val="24"/>
          <w:szCs w:val="24"/>
          <w:highlight w:val="none"/>
        </w:rPr>
        <w:t xml:space="preserve">委员会应当将其作为无效投标处理。</w:t>
      </w:r>
      <w:r/>
    </w:p>
    <w:p>
      <w:pPr>
        <w:pStyle w:val="671"/>
        <w:ind w:firstLine="480"/>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67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7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7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67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7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67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1"/>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26.1.11</w:t>
      </w:r>
      <w:r>
        <w:rPr>
          <w:rFonts w:hint="eastAsia" w:ascii="宋体" w:hAnsi="宋体" w:eastAsia="宋体" w:cs="宋体"/>
          <w:sz w:val="24"/>
          <w:highlight w:val="none"/>
        </w:rPr>
        <w:t xml:space="preserve">投标文件未按照招标文件要求签署或加盖CA电子公章</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签字</w:t>
      </w:r>
      <w:r>
        <w:rPr>
          <w:rFonts w:hint="eastAsia" w:ascii="宋体" w:hAnsi="宋体" w:eastAsia="宋体" w:cs="Times New Roman"/>
          <w:bCs/>
          <w:color w:val="auto"/>
          <w:sz w:val="24"/>
          <w:szCs w:val="21"/>
          <w:highlight w:val="none"/>
        </w:rPr>
        <w:t xml:space="preserve">的</w:t>
      </w:r>
      <w:r>
        <w:rPr>
          <w:rFonts w:hint="eastAsia" w:ascii="宋体" w:hAnsi="宋体" w:eastAsia="宋体" w:cs="宋体"/>
          <w:sz w:val="24"/>
          <w:szCs w:val="24"/>
          <w:highlight w:val="none"/>
        </w:rPr>
        <w:t xml:space="preserve">。</w:t>
      </w:r>
      <w:r/>
    </w:p>
    <w:p>
      <w:pPr>
        <w:ind w:firstLine="48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26.1.12</w:t>
      </w:r>
      <w:r>
        <w:rPr>
          <w:rFonts w:hint="eastAsia" w:ascii="宋体" w:hAnsi="宋体" w:eastAsia="宋体" w:cs="Times New Roman"/>
          <w:bCs/>
          <w:color w:val="auto"/>
          <w:sz w:val="24"/>
          <w:szCs w:val="21"/>
          <w:highlight w:val="none"/>
        </w:rPr>
        <w:t xml:space="preserve">投标人IP地址、MAC地址、标书编制工具客户端标识码信息一致（以苏彩云系统显示为准）。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13</w:t>
      </w:r>
      <w:r>
        <w:rPr>
          <w:rFonts w:hint="eastAsia" w:ascii="宋体" w:hAnsi="宋体" w:eastAsia="宋体" w:cs="宋体"/>
          <w:sz w:val="24"/>
          <w:highlight w:val="none"/>
        </w:rPr>
        <w:t xml:space="preserve">其他法律、法规及本招标文件规定的属无效投标的情形。</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26.2废标条款</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26.2.1符合专业条件的供应商或者对招标文件作实质响应的供应商不足三家的。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26.2.2出现影响采购公正的违法、违规行为的。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26.2.3因重大变故，采购任务取消的。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26.2.4评标委员会认定招标文件存在歧义、重大缺陷导致评审工作无法进行。</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26.2.5因苏采云系统系统故障原因造成开标不成功的。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 投标截止时间结束后参加投标的供应商不足三家的处理：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7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6" w:name="_Toc120614219"/>
      <w:r>
        <w:rPr>
          <w:rFonts w:hint="eastAsia" w:ascii="宋体" w:hAnsi="宋体" w:eastAsia="宋体" w:cs="宋体"/>
          <w:b/>
          <w:color w:val="000000"/>
          <w:sz w:val="24"/>
          <w:szCs w:val="24"/>
          <w:highlight w:val="none"/>
        </w:rPr>
        <w:t xml:space="preserve">六、定标</w:t>
      </w:r>
      <w:bookmarkEnd w:id="156"/>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bookmarkStart w:id="157" w:name="_Toc20823310"/>
      <w:r/>
      <w:bookmarkStart w:id="158" w:name="_Toc513029238"/>
      <w:r/>
      <w:bookmarkStart w:id="159" w:name="_Toc16938554"/>
      <w:r>
        <w:rPr>
          <w:rFonts w:hint="eastAsia" w:ascii="宋体" w:hAnsi="宋体" w:eastAsia="宋体" w:cs="宋体"/>
          <w:b/>
          <w:bCs/>
          <w:sz w:val="24"/>
          <w:szCs w:val="24"/>
          <w:highlight w:val="none"/>
        </w:rPr>
        <w:t xml:space="preserve">27、</w:t>
      </w:r>
      <w:bookmarkEnd w:id="157"/>
      <w:r>
        <w:rPr>
          <w:rFonts w:hint="eastAsia" w:ascii="宋体" w:hAnsi="宋体" w:eastAsia="宋体" w:cs="宋体"/>
          <w:b/>
          <w:bCs/>
          <w:sz w:val="24"/>
          <w:szCs w:val="24"/>
          <w:highlight w:val="none"/>
        </w:rPr>
        <w:t xml:space="preserve">确定</w:t>
      </w:r>
      <w:bookmarkEnd w:id="158"/>
      <w:r/>
      <w:bookmarkEnd w:id="159"/>
      <w:r>
        <w:rPr>
          <w:rFonts w:hint="eastAsia" w:ascii="宋体" w:hAnsi="宋体" w:eastAsia="宋体" w:cs="宋体"/>
          <w:b/>
          <w:bCs/>
          <w:sz w:val="24"/>
          <w:szCs w:val="24"/>
          <w:highlight w:val="none"/>
        </w:rPr>
        <w:t xml:space="preserve">中标单位</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27.1中标候选人的选取原则和数量见招标文件第五章规定。 </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27.2采购人应根据评委会推荐的中标候选人确定中标人。</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中国政府采购网”“</w:t>
      </w:r>
      <w:r>
        <w:rPr>
          <w:rFonts w:hint="eastAsia" w:ascii="宋体" w:hAnsi="宋体" w:eastAsia="宋体" w:cs="宋体"/>
          <w:sz w:val="24"/>
          <w:szCs w:val="24"/>
          <w:highlight w:val="none"/>
        </w:rPr>
        <w:t xml:space="preserve">江苏政府采购网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盐城市政府采购网”发布中标公告，公告期限为1个工作日。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27.4若有充分证据证明，中标人出现下列情况之一的，一经查实，将被取消中标资格：</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行贿或者提供其他不正当利益的。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27.4.3属于本文件规定的无效条件，但在评标过程中又未被评委会发现的。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160" w:name="_Toc200451960"/>
      <w:r>
        <w:rPr>
          <w:rFonts w:hint="eastAsia" w:ascii="宋体" w:hAnsi="宋体" w:eastAsia="宋体" w:cs="宋体"/>
          <w:sz w:val="24"/>
          <w:szCs w:val="24"/>
          <w:highlight w:val="none"/>
        </w:rPr>
        <w:t xml:space="preserve">27.5 有下列情形之一的，视为投标人串通投标，投标无效：</w:t>
      </w:r>
      <w:bookmarkEnd w:id="160"/>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27.5.3不同投标人的投标文件载明的项目管理成员或者联系人员为同一人。</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28、质疑处理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或采购人提出质疑。上述应知其权益受到损害之日，是指：</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、采购人将只对供应商第一次质疑作出答复。</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负责答复。</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采购人只接收以纸质原件形式送达的质疑,采购人不接受未填写快递运单的快件。质疑接收部门为东台市水务局。</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28.5.1内容不符合《政府采购质疑和投诉办法》第十二条规定的质疑。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28.5.2超出政府采购法定期限的质疑。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28.5.3以传真、电子邮件等方式递交的非原件形式的质疑。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28.6供应商提出书面质疑必须有理、有据，不得捏造事实、提供虚假材料进行恶意质疑。否则，一经查实，</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29、中标通知书</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7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1" w:name="_Toc16938552"/>
      <w:r/>
      <w:bookmarkStart w:id="162" w:name="_Toc120614220"/>
      <w:r/>
      <w:bookmarkStart w:id="163" w:name="_Toc20823308"/>
      <w:r/>
      <w:bookmarkStart w:id="164" w:name="_Toc513029236"/>
      <w:r>
        <w:rPr>
          <w:rFonts w:hint="eastAsia" w:ascii="宋体" w:hAnsi="宋体" w:eastAsia="宋体" w:cs="宋体"/>
          <w:b/>
          <w:color w:val="000000"/>
          <w:sz w:val="24"/>
          <w:szCs w:val="24"/>
          <w:highlight w:val="none"/>
        </w:rPr>
        <w:t xml:space="preserve">七、授予合同</w:t>
      </w:r>
      <w:bookmarkEnd w:id="161"/>
      <w:r/>
      <w:bookmarkEnd w:id="162"/>
      <w:r/>
      <w:bookmarkEnd w:id="163"/>
      <w:r/>
      <w:bookmarkEnd w:id="164"/>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bookmarkStart w:id="165" w:name="_Toc513029237"/>
      <w:r/>
      <w:bookmarkStart w:id="166" w:name="_Toc20823309"/>
      <w:r/>
      <w:bookmarkStart w:id="167" w:name="_Toc16938553"/>
      <w:r>
        <w:rPr>
          <w:rFonts w:hint="eastAsia" w:ascii="宋体" w:hAnsi="宋体" w:eastAsia="宋体" w:cs="宋体"/>
          <w:b/>
          <w:bCs/>
          <w:sz w:val="24"/>
          <w:szCs w:val="24"/>
          <w:highlight w:val="none"/>
        </w:rPr>
        <w:t xml:space="preserve">30.签订合同</w:t>
      </w:r>
      <w:bookmarkEnd w:id="165"/>
      <w:r/>
      <w:bookmarkEnd w:id="166"/>
      <w:r/>
      <w:bookmarkEnd w:id="167"/>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中标人应当在中标通知书发出之日起三十日内，按照招标文件确定的事项与采购人签订政府采购合同。</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30.2招标文件、中标人的投标文件及招标过程中有关澄清、承诺文件均应作为合同附件。</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30.3签订合同后，</w:t>
      </w:r>
      <w:r>
        <w:rPr>
          <w:rFonts w:hint="eastAsia"/>
          <w:i/>
          <w:iCs/>
          <w:highlight w:val="none"/>
          <w:u w:val="single"/>
        </w:rPr>
        <w:t xml:space="preserve">中标人不得将合同标的进行转包</w:t>
      </w:r>
      <w:r>
        <w:rPr>
          <w:rFonts w:hint="eastAsia"/>
          <w:highlight w:val="none"/>
        </w:rPr>
        <w:t xml:space="preserve">。</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31、服务（包含与服务相关的货物）的追加</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32.政府采购政策功能落实</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32.1</w:t>
      </w:r>
      <w:r>
        <w:rPr>
          <w:rFonts w:hint="eastAsia" w:ascii="宋体" w:hAnsi="宋体" w:eastAsia="宋体" w:cs="宋体"/>
          <w:sz w:val="24"/>
          <w:szCs w:val="24"/>
          <w:highlight w:val="none"/>
        </w:rPr>
        <w:t xml:space="preserve">政府采购</w:t>
      </w:r>
      <w:r>
        <w:rPr>
          <w:rFonts w:hint="eastAsia" w:ascii="宋体" w:hAnsi="宋体" w:eastAsia="宋体" w:cs="宋体"/>
          <w:sz w:val="24"/>
          <w:szCs w:val="24"/>
          <w:highlight w:val="none"/>
          <w:lang w:eastAsia="zh-CN"/>
        </w:rPr>
        <w:t xml:space="preserve">线上合同信用融资</w:t>
      </w:r>
      <w:r>
        <w:rPr>
          <w:rFonts w:hint="eastAsia" w:ascii="宋体" w:hAnsi="宋体" w:eastAsia="宋体" w:cs="宋体"/>
          <w:sz w:val="24"/>
          <w:szCs w:val="24"/>
          <w:highlight w:val="none"/>
        </w:rPr>
        <w:t xml:space="preserve">政策</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32.2进口产品</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进口产品</w:t>
      </w:r>
      <w:r>
        <w:rPr>
          <w:rFonts w:hint="eastAsia" w:ascii="宋体" w:hAnsi="宋体" w:eastAsia="宋体" w:cs="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32.3中小企业、监狱企业及残疾人福利性单位</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32.3.1中小企业定义：</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中小企业是</w:t>
      </w:r>
      <w:r>
        <w:rPr>
          <w:rFonts w:hint="eastAsia" w:ascii="宋体" w:hAnsi="宋体" w:eastAsia="宋体" w:cs="宋体"/>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32.3.2供应商提供的货物、工程或者服务符合下列情形的，享受中小企业扶持政策：</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32.3.2.1在货物采购项目中，货物由中小企业制造，即货物由中小企业生产且使用该中小企业商号或者注册商标；</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32.3.2.2在工程采购项目中，工程由中小企业承建，即工程施工单位为中小企业；</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32.3.3在货物采购项目中，供应商提供的货物既有中小企业制造货物，也有大型企业制造货物的，不享受中小企业扶持政策。</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32.3.6残疾人福利单位定义：享受政府采购支持政策的残疾人福利性单位应当同时满足以下条件：</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32.3.6.1安置的残疾人占本单位在职职工人数的比例不低于25%（含25%），并且安置的残疾人人数不少于10 人（含10 人）；</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32.3.6.2依法与安置的每位残疾人签订了一年以上（含一年）的劳动合同或服务协议；</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32.3.7本项目是否专门面向中小企业预留采购份额见第一章《招标公告》。</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32.3.8采购标的对应的中小企业划分标准所属行业见第四章《采购需求》。</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32.3.9小微企业价格评审优惠的政策：见第五章《评标方法和评标标准》。</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32.4政府采购节能产品、环境标志产品</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32.4.1严格执行政府采购关于支持</w:t>
      </w:r>
      <w:r>
        <w:rPr>
          <w:rFonts w:hint="eastAsia" w:ascii="宋体" w:hAnsi="宋体" w:eastAsia="宋体" w:cs="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32.5绿色包装</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32.6政府采购创新产品</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采购人优先采购各级政府部门公开发布的有效期内的创新产品、创新服务、首台套、首购首用等《目录》的创新产品。</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32.7绿色数据中心政策 </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32.8实施本国产品标准及相关政策</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确需收取履约保证金的，履约保证金的缴纳形式：</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应当自主选择使用现金方式（现金转账的，须从基本账户缴纳）或支票、汇票、本票、保函（含电子履约保函、保险）等非现金交易担保形式缴纳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33. 预付款制度</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本项目落实预付款制度，预付款比例为</w:t>
      </w:r>
      <w:r>
        <w:rPr>
          <w:rFonts w:hint="eastAsia" w:ascii="宋体" w:hAnsi="宋体" w:eastAsia="宋体" w:cs="宋体"/>
          <w:sz w:val="24"/>
          <w:szCs w:val="24"/>
          <w:highlight w:val="none"/>
          <w:u w:val="single"/>
          <w:lang w:val="en-US" w:eastAsia="zh-CN"/>
        </w:rPr>
        <w:t xml:space="preserve">30 %</w:t>
      </w:r>
      <w:r>
        <w:rPr>
          <w:rFonts w:hint="eastAsia" w:ascii="宋体" w:hAnsi="宋体" w:eastAsia="宋体" w:cs="宋体"/>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71"/>
        <w:ind w:firstLine="480"/>
        <w:jc w:val="both"/>
        <w:spacing w:beforeAutospacing="0" w:afterAutospacing="0" w:line="0" w:lineRule="atLeast"/>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34. 代理服务收费标准 </w:t>
      </w:r>
      <w:r/>
    </w:p>
    <w:p>
      <w:pPr>
        <w:pStyle w:val="671"/>
        <w:ind w:firstLine="480"/>
        <w:jc w:val="both"/>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按招标代理合同收取招标代理服务费，由采购人支付。</w:t>
      </w:r>
      <w:r/>
    </w:p>
    <w:p>
      <w:pPr>
        <w:pStyle w:val="67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黑体" w:hAnsi="宋体" w:eastAsia="黑体" w:cs="黑体"/>
          <w:b/>
          <w:color w:val="000000"/>
          <w:sz w:val="44"/>
          <w:szCs w:val="44"/>
          <w:highlight w:val="none"/>
          <w:lang w:val="en-US" w:eastAsia="zh-CN" w:bidi="ar-SA"/>
        </w:rPr>
      </w:pPr>
      <w:r>
        <w:rPr>
          <w:rFonts w:hint="eastAsia" w:ascii="黑体" w:hAnsi="宋体" w:eastAsia="黑体" w:cs="黑体"/>
          <w:b/>
          <w:color w:val="000000"/>
          <w:sz w:val="44"/>
          <w:szCs w:val="44"/>
          <w:highlight w:val="none"/>
          <w:lang w:val="en-US" w:eastAsia="zh-CN" w:bidi="ar-SA"/>
        </w:rPr>
        <w:br w:type="page" w:clear="all"/>
      </w:r>
      <w:r/>
    </w:p>
    <w:p>
      <w:pPr>
        <w:jc w:val="center"/>
        <w:keepLines w:val="0"/>
        <w:keepNext w:val="0"/>
        <w:pageBreakBefore w:val="0"/>
        <w:spacing w:line="500" w:lineRule="exact"/>
        <w:widowControl w:val="off"/>
        <w:rPr>
          <w:rFonts w:hint="eastAsia" w:ascii="黑体" w:hAnsi="宋体" w:eastAsia="黑体" w:cs="黑体"/>
          <w:b/>
          <w:color w:val="000000"/>
          <w:sz w:val="44"/>
          <w:szCs w:val="44"/>
          <w:highlight w:val="none"/>
          <w:lang w:val="en-US" w:eastAsia="zh-CN" w:bidi="ar-SA"/>
        </w:rPr>
      </w:pPr>
      <w:r>
        <w:rPr>
          <w:rFonts w:hint="eastAsia" w:ascii="黑体" w:hAnsi="宋体" w:eastAsia="黑体" w:cs="黑体"/>
          <w:b/>
          <w:color w:val="000000"/>
          <w:sz w:val="44"/>
          <w:szCs w:val="44"/>
          <w:highlight w:val="none"/>
          <w:lang w:val="en-US" w:eastAsia="zh-CN" w:bidi="ar-SA"/>
        </w:rPr>
        <w:t xml:space="preserve">第三章 合同文本</w:t>
      </w:r>
      <w:r/>
    </w:p>
    <w:p>
      <w:pPr>
        <w:pStyle w:val="671"/>
        <w:ind w:firstLine="480"/>
        <w:jc w:val="both"/>
        <w:keepLines w:val="0"/>
        <w:keepNext w:val="0"/>
        <w:pageBreakBefore w:val="0"/>
        <w:spacing w:beforeAutospacing="0" w:afterAutospacing="0" w:line="500" w:lineRule="exact"/>
        <w:widowControl w:val="off"/>
        <w:rPr>
          <w:sz w:val="24"/>
          <w:szCs w:val="24"/>
          <w:highlight w:val="none"/>
        </w:rPr>
      </w:pPr>
      <w:r/>
      <w:bookmarkStart w:id="168" w:name="_Toc16938559"/>
      <w:r/>
      <w:bookmarkStart w:id="169" w:name="_Toc20823315"/>
      <w:r/>
      <w:bookmarkStart w:id="170" w:name="_Toc513029243"/>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8"/>
      <w:r/>
      <w:bookmarkEnd w:id="169"/>
      <w:r/>
      <w:bookmarkEnd w:id="170"/>
      <w:r>
        <w:rPr>
          <w:sz w:val="24"/>
          <w:szCs w:val="24"/>
          <w:highlight w:val="none"/>
        </w:rPr>
        <w:t xml:space="preserve"> </w:t>
      </w:r>
      <w:r/>
    </w:p>
    <w:p>
      <w:pPr>
        <w:pStyle w:val="671"/>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71"/>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项目名称：</w:t>
      </w:r>
      <w:r>
        <w:rPr>
          <w:rFonts w:hint="eastAsia" w:ascii="宋体" w:hAnsi="宋体" w:cs="宋体"/>
          <w:color w:val="000000"/>
          <w:sz w:val="24"/>
          <w:highlight w:val="none"/>
          <w:u w:val="none"/>
          <w:lang w:eastAsia="zh-CN"/>
        </w:rPr>
        <w:t xml:space="preserve">东台市堤东灌区10条骨干河道水面保洁管护项目</w:t>
      </w:r>
      <w:r/>
    </w:p>
    <w:p>
      <w:pPr>
        <w:pStyle w:val="671"/>
        <w:jc w:val="both"/>
        <w:keepLines w:val="0"/>
        <w:keepNext w:val="0"/>
        <w:pageBreakBefore w:val="0"/>
        <w:spacing w:before="120" w:beforeAutospacing="0" w:after="120" w:afterAutospacing="0" w:line="5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项目编号：JSZC-320981-YPJS-G2026-000</w:t>
      </w:r>
      <w:r>
        <w:rPr>
          <w:rFonts w:hint="eastAsia" w:ascii="宋体" w:hAnsi="宋体" w:eastAsia="宋体" w:cs="宋体"/>
          <w:color w:val="000000"/>
          <w:sz w:val="24"/>
          <w:szCs w:val="24"/>
          <w:highlight w:val="none"/>
          <w:lang w:val="en-US" w:eastAsia="zh-CN"/>
        </w:rPr>
        <w:t xml:space="preserve">1</w:t>
      </w:r>
      <w:r/>
    </w:p>
    <w:p>
      <w:pPr>
        <w:pStyle w:val="67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67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67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东台市堤东灌区10条骨干河道水面保洁管护项目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671"/>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71"/>
        <w:ind w:firstLine="480"/>
        <w:jc w:val="both"/>
        <w:keepLines w:val="0"/>
        <w:keepNext w:val="0"/>
        <w:pageBreakBefore w:val="0"/>
        <w:spacing w:beforeAutospacing="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cs="宋体"/>
          <w:color w:val="000000"/>
          <w:sz w:val="24"/>
          <w:highlight w:val="none"/>
          <w:u w:val="none"/>
          <w:lang w:eastAsia="zh-CN"/>
        </w:rPr>
        <w:t xml:space="preserve">东台市堤东灌区10条骨干河道水面保洁管护项目</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（1）河面保洁达“六无”：①无动物尸体；②无成块水生植物；③无各类秸秆；④无生活垃圾漂浮物；⑤无围网、网箱、套网等阻水设施；⑥河坡无延伸入河的水花生等水草杂物。</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打捞物上岸处置：保洁公司必须将打捞物分类处置，不得乱堆在河坡上；水花生、秸秆、水葫芦等水草由保洁公司自行科学考虑堆放地点；保洁公司在保洁船上配备收集篮收集各类白色垃圾漂浮物，按规定自行科学处理或甲方要求处理。</w:t>
      </w:r>
      <w:r/>
    </w:p>
    <w:p>
      <w:pPr>
        <w:ind w:lef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（3）国家、省、市、县有重大活动，必须服从采购人统筹协调做好河道水面保洁工作。</w:t>
      </w:r>
      <w:r/>
    </w:p>
    <w:p>
      <w:pPr>
        <w:ind w:lef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（4）按照操作规程作业。</w:t>
      </w:r>
      <w:r/>
    </w:p>
    <w:p>
      <w:pPr>
        <w:ind w:lef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包内容：水面和坡岸的垃圾杂物日产日清无积存，确保水面无垃圾杂物、无漂浮物、水下无行水障碍物，坡岸无积存。清理打捞的垃圾杂物、漂浮物，按有关规定科学处理，不得随意倾倒造成二次污染。乙方自行安排作息时间，原则上每天作业时间不得少于8小时，并进行报备管理。</w:t>
      </w:r>
      <w:r/>
    </w:p>
    <w:p>
      <w:pPr>
        <w:ind w:left="0" w:firstLine="480"/>
        <w:jc w:val="left"/>
        <w:keepLines w:val="0"/>
        <w:keepNext w:val="0"/>
        <w:pageBreakBefore w:val="0"/>
        <w:spacing w:line="400" w:lineRule="exact"/>
        <w:widowControl w:val="off"/>
        <w:rPr>
          <w:rFonts w:hint="eastAsia" w:ascii="宋体" w:hAnsi="宋体" w:cs="宋体"/>
          <w:color w:val="000000"/>
          <w:sz w:val="24"/>
          <w:highlight w:val="none"/>
          <w:u w:val="none"/>
          <w:lang w:eastAsia="zh-CN"/>
        </w:rPr>
      </w:pPr>
      <w:r>
        <w:rPr>
          <w:rFonts w:hint="eastAsia" w:ascii="宋体" w:hAnsi="宋体" w:eastAsia="宋体" w:cs="宋体"/>
          <w:color w:val="000000"/>
          <w:sz w:val="24"/>
          <w:szCs w:val="24"/>
          <w:highlight w:val="none"/>
        </w:rPr>
        <w:t xml:space="preserve">1.3 标的数量（规模）：按采购人需求完成</w:t>
      </w:r>
      <w:r>
        <w:rPr>
          <w:rFonts w:hint="eastAsia" w:ascii="宋体" w:hAnsi="宋体" w:cs="宋体"/>
          <w:color w:val="000000"/>
          <w:sz w:val="24"/>
          <w:highlight w:val="none"/>
          <w:u w:val="none"/>
          <w:lang w:eastAsia="zh-CN"/>
        </w:rPr>
        <w:t xml:space="preserve">东台市堤东灌区10条骨干河道水面保洁管护项目。</w:t>
      </w:r>
      <w:r/>
    </w:p>
    <w:tbl>
      <w:tblPr>
        <w:tblStyle w:val="674"/>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55"/>
        <w:gridCol w:w="708"/>
        <w:gridCol w:w="1174"/>
        <w:gridCol w:w="2718"/>
        <w:gridCol w:w="1136"/>
        <w:gridCol w:w="1235"/>
        <w:gridCol w:w="1007"/>
      </w:tblGrid>
      <w:tr>
        <w:trPr>
          <w:jc w:val="center"/>
          <w:trHeight w:val="651"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序号</w:t>
            </w:r>
            <w:r/>
          </w:p>
        </w:tc>
        <w:tc>
          <w:tcPr>
            <w:gridSpan w:val="2"/>
            <w:tcW w:w="763"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采购包</w:t>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河道名称</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起止范围</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起止端长度（km）</w:t>
            </w:r>
            <w:r/>
          </w:p>
        </w:tc>
        <w:tc>
          <w:tcPr>
            <w:tcW w:w="123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备注起止</w:t>
            </w:r>
            <w:r/>
          </w:p>
        </w:tc>
        <w:tc>
          <w:tcPr>
            <w:tcW w:w="1007"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航道</w:t>
            </w:r>
            <w:r/>
          </w:p>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等级</w:t>
            </w:r>
            <w:r/>
          </w:p>
        </w:tc>
      </w:tr>
      <w:tr>
        <w:trPr>
          <w:jc w:val="center"/>
          <w:trHeight w:val="677"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gridSpan w:val="2"/>
            <w:tcW w:w="763"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通榆河（安丰抽水站）至</w:t>
            </w:r>
            <w:r/>
          </w:p>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梁垛河南闸</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69.05</w:t>
            </w:r>
            <w:r/>
          </w:p>
        </w:tc>
        <w:tc>
          <w:tcPr>
            <w:tcW w:w="1235"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三仓河以南（含三仓河）</w:t>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570"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丁堡河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唐洋镇安建村海安界至三仓河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17.90</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512"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东潘堡河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红星河至三仓河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16.21 </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545"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红星河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唐洋镇十里村海安界至新港干河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17.90</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无等级</w:t>
            </w:r>
            <w:r/>
          </w:p>
        </w:tc>
      </w:tr>
      <w:tr>
        <w:trPr>
          <w:jc w:val="center"/>
          <w:trHeight w:val="578"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安弶河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通榆河（安丰镇新榆村）至方塘河北支</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33.82</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668"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方塘河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通榆河（富安抽水站）至方塘河闸、三仓河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51.10</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596"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头富河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方塘河（富安）至三仓河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11.80</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575" w:hRule="exact"/>
        </w:trPr>
        <w:tc>
          <w:tcPr>
            <w:gridSpan w:val="4"/>
            <w:tcW w:w="2602"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小计</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217.78</w:t>
            </w:r>
            <w:r/>
          </w:p>
        </w:tc>
        <w:tc>
          <w:tcPr>
            <w:tcW w:w="123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97" w:hRule="exact"/>
        </w:trPr>
        <w:tc>
          <w:tcPr>
            <w:gridSpan w:val="2"/>
            <w:tcW w:w="720"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08"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174"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西潘堡河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三仓河至东台河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13.44</w:t>
            </w:r>
            <w:r/>
          </w:p>
        </w:tc>
        <w:tc>
          <w:tcPr>
            <w:tcW w:w="1235"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三仓河以北（不含三仓河）</w:t>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无等级</w:t>
            </w:r>
            <w:r/>
          </w:p>
        </w:tc>
      </w:tr>
      <w:tr>
        <w:trPr>
          <w:jc w:val="center"/>
          <w:trHeight w:val="522" w:hRule="exact"/>
        </w:trPr>
        <w:tc>
          <w:tcPr>
            <w:gridSpan w:val="2"/>
            <w:tcW w:w="720"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08"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东潘堡河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三仓河至东台河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17.22</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720" w:hRule="exact"/>
        </w:trPr>
        <w:tc>
          <w:tcPr>
            <w:gridSpan w:val="2"/>
            <w:tcW w:w="720"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708"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东台河</w:t>
            </w:r>
            <w:r/>
          </w:p>
        </w:tc>
        <w:tc>
          <w:tcPr>
            <w:tcW w:w="2718" w:type="dxa"/>
            <w:vAlign w:val="center"/>
            <w:textDirection w:val="lrTb"/>
            <w:noWrap w:val="false"/>
          </w:tcPr>
          <w:p>
            <w:pPr>
              <w:pStyle w:val="671"/>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通榆河（东台抽水站）至川东港闸</w:t>
            </w:r>
            <w:r/>
          </w:p>
        </w:tc>
        <w:tc>
          <w:tcPr>
            <w:tcW w:w="1136" w:type="dxa"/>
            <w:vAlign w:val="center"/>
            <w:textDirection w:val="lrTb"/>
            <w:noWrap w:val="false"/>
          </w:tcPr>
          <w:p>
            <w:pPr>
              <w:pStyle w:val="671"/>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60.55</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787" w:hRule="exact"/>
        </w:trPr>
        <w:tc>
          <w:tcPr>
            <w:gridSpan w:val="2"/>
            <w:tcW w:w="720"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708"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梁垛河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通榆河（向东船闸）至梁垛河闸</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53.22</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五级</w:t>
            </w:r>
            <w:r/>
          </w:p>
        </w:tc>
      </w:tr>
      <w:tr>
        <w:trPr>
          <w:jc w:val="center"/>
          <w:trHeight w:val="389" w:hRule="exact"/>
        </w:trPr>
        <w:tc>
          <w:tcPr>
            <w:gridSpan w:val="2"/>
            <w:tcW w:w="720"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708"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头富河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三仓河至东台河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7.00</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492" w:hRule="exact"/>
        </w:trPr>
        <w:tc>
          <w:tcPr>
            <w:gridSpan w:val="4"/>
            <w:tcW w:w="2602"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小计</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151.43</w:t>
            </w:r>
            <w:r/>
          </w:p>
        </w:tc>
        <w:tc>
          <w:tcPr>
            <w:tcW w:w="1235"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bl>
    <w:p>
      <w:pPr>
        <w:pStyle w:val="671"/>
        <w:ind w:firstLine="480"/>
        <w:jc w:val="both"/>
        <w:keepLines w:val="0"/>
        <w:keepNext w:val="0"/>
        <w:pageBreakBefore w:val="0"/>
        <w:spacing w:beforeAutospacing="0" w:afterAutospacing="0" w:line="360" w:lineRule="exact"/>
        <w:widowControl w:val="off"/>
        <w:rPr>
          <w:color w:val="auto"/>
          <w:sz w:val="24"/>
          <w:szCs w:val="24"/>
          <w:highlight w:val="none"/>
        </w:rPr>
      </w:pPr>
      <w:r>
        <w:rPr>
          <w:rFonts w:hint="eastAsia" w:ascii="宋体" w:hAnsi="宋体" w:eastAsia="宋体" w:cs="宋体"/>
          <w:color w:val="000000"/>
          <w:sz w:val="24"/>
          <w:szCs w:val="24"/>
          <w:highlight w:val="none"/>
        </w:rPr>
        <w:t xml:space="preserve">1.4 </w:t>
      </w:r>
      <w:r>
        <w:rPr>
          <w:rFonts w:hint="eastAsia" w:ascii="宋体" w:hAnsi="宋体" w:eastAsia="宋体" w:cs="宋体"/>
          <w:color w:val="000000"/>
          <w:sz w:val="24"/>
          <w:szCs w:val="24"/>
          <w:highlight w:val="none"/>
          <w:lang w:eastAsia="zh-CN"/>
        </w:rPr>
        <w:t xml:space="preserve">各采购包</w:t>
      </w:r>
      <w:r>
        <w:rPr>
          <w:rFonts w:hint="eastAsia" w:ascii="宋体" w:hAnsi="宋体" w:eastAsia="宋体" w:cs="宋体"/>
          <w:color w:val="000000"/>
          <w:sz w:val="24"/>
          <w:szCs w:val="24"/>
          <w:highlight w:val="none"/>
        </w:rPr>
        <w:t xml:space="preserve">履行时间（期限）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拟定两年，合同一年一签（续签要求：上年度每季度考核得分高于85分，督查交办问题均在整改限期内整改，且无一票否决事项，上级保洁资金来源确定，下一年度签订合同前增加一艘满载状况下航速≥12km/h全自动保洁船），服务期从合同签订之日开始计算。</w:t>
      </w:r>
      <w:r/>
    </w:p>
    <w:p>
      <w:pPr>
        <w:pStyle w:val="671"/>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1.5 履行地点：东台市</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2.1本合同金额为（大写）：___________圆（________元）人民币或其他币种。</w:t>
      </w:r>
      <w:r/>
    </w:p>
    <w:p>
      <w:pPr>
        <w:pStyle w:val="671"/>
        <w:ind w:left="0"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auto"/>
          <w:sz w:val="24"/>
          <w:szCs w:val="24"/>
          <w:highlight w:val="none"/>
        </w:rPr>
        <w:t xml:space="preserve">该价格包括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rPr>
        <w:t xml:space="preserve">管理、保洁等人员的工资、养老保险费、医疗保险费、工伤保险费、生育保险费、失业保险费、加班工资、作业设备费工具（船及挂浆机等折旧、维保；打捞工具；救生衣；燃油费等）、安全、材料费、措施费、税费等各项费用及保洁服务中有可能发生的一切费用。</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五、产权担保</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6.1乙方交纳人民币</w:t>
      </w:r>
      <w:r>
        <w:rPr>
          <w:rFonts w:hint="eastAsia" w:ascii="宋体" w:hAnsi="宋体" w:eastAsia="宋体" w:cs="宋体"/>
          <w:color w:val="auto"/>
          <w:sz w:val="24"/>
          <w:szCs w:val="24"/>
          <w:highlight w:val="none"/>
          <w:u w:val="single"/>
          <w:lang w:val="en-US" w:eastAsia="zh-CN"/>
        </w:rPr>
        <w:t xml:space="preserve"> 10万 </w:t>
      </w:r>
      <w:r>
        <w:rPr>
          <w:rFonts w:hint="eastAsia" w:ascii="宋体" w:hAnsi="宋体" w:eastAsia="宋体" w:cs="宋体"/>
          <w:color w:val="auto"/>
          <w:sz w:val="24"/>
          <w:szCs w:val="24"/>
          <w:highlight w:val="none"/>
        </w:rPr>
        <w:t xml:space="preserve">元作为本合同的履约保证金。</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履约保证金的缴纳形式：</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自主选择使用现金方式（现金转账的，须从基本账户缴纳）或支票、汇票、本票、保函（含电子履约保函、保险）等非现金交易担保形式缴纳履约保证金。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6.3.3按&lt;&lt;关于在政府采购活动中应用第三方信用报告落实"信易购"应用场景的通知&gt;&gt;(东财购[2021]15号)要求，鼓励甲方对第三方信用服务机构依据标准规范评定为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是_免收，降低履约保证金缴纳比例100%。</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671"/>
        <w:ind w:left="0"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八、合同款项支付</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 预付款支付时间：合同签订后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采购人收到</w:t>
      </w:r>
      <w:r>
        <w:rPr>
          <w:rFonts w:hint="eastAsia" w:ascii="宋体" w:hAnsi="宋体" w:eastAsia="宋体" w:cs="宋体"/>
          <w:color w:val="auto"/>
          <w:sz w:val="24"/>
          <w:szCs w:val="24"/>
          <w:highlight w:val="none"/>
          <w:lang w:eastAsia="zh-CN"/>
        </w:rPr>
        <w:t xml:space="preserve">预付款</w:t>
      </w:r>
      <w:r>
        <w:rPr>
          <w:rFonts w:hint="eastAsia" w:ascii="宋体" w:hAnsi="宋体" w:eastAsia="宋体" w:cs="宋体"/>
          <w:color w:val="auto"/>
          <w:sz w:val="24"/>
          <w:szCs w:val="24"/>
          <w:highlight w:val="none"/>
        </w:rPr>
        <w:t xml:space="preserve">发票后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进行支付</w:t>
      </w:r>
      <w:r>
        <w:rPr>
          <w:rFonts w:hint="eastAsia" w:ascii="宋体" w:hAnsi="宋体" w:eastAsia="宋体" w:cs="宋体"/>
          <w:color w:val="auto"/>
          <w:sz w:val="24"/>
          <w:szCs w:val="24"/>
          <w:highlight w:val="none"/>
        </w:rPr>
        <w:t xml:space="preserve">，预付款支付比例：合同金额的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（同时乙方须提供30%项目金额的银行保函或保险保函或担保保函)</w:t>
      </w:r>
      <w:r>
        <w:rPr>
          <w:rFonts w:hint="eastAsia" w:ascii="宋体" w:hAnsi="宋体" w:eastAsia="宋体" w:cs="宋体"/>
          <w:color w:val="auto"/>
          <w:sz w:val="24"/>
          <w:szCs w:val="24"/>
          <w:highlight w:val="none"/>
        </w:rPr>
        <w:t xml:space="preserve">。（在签订合同时，乙方明确书面表示无需预付款或者主动要求降低预付款比例的，甲方可就预付款比例作相应调整）</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8.1.2 尾款支付时间：</w:t>
      </w:r>
      <w:r>
        <w:rPr>
          <w:rFonts w:hint="eastAsia" w:ascii="宋体" w:hAnsi="宋体" w:eastAsia="宋体" w:cs="宋体"/>
          <w:color w:val="auto"/>
          <w:sz w:val="24"/>
          <w:szCs w:val="24"/>
          <w:highlight w:val="none"/>
          <w:lang w:val="en-US" w:eastAsia="zh-CN"/>
        </w:rPr>
        <w:t xml:space="preserve">每季度原则上支付合同全款的25%，具体金额根据考核确定，其中第一季度扣回预付款50%，第二季度再扣回预付款50%，最后一次付款项目验收合格后付清。每季度凭甲方考核通知单和税务发票付乙方保洁费。</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九、税费</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9.1本合同执行中相关的一切税费均由乙方负担。</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十、项目验收</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10.1甲方依法组织履约验收工作。</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10.3如有必要，甲方邀请参加本项目的其他供应商或第三方专业机构及专家参与验收，相关意见将作为验收书的参考资料。</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依法依规进行处理。</w:t>
      </w:r>
      <w:r/>
    </w:p>
    <w:p>
      <w:pPr>
        <w:pStyle w:val="671"/>
        <w:numPr>
          <w:ilvl w:val="0"/>
          <w:numId w:val="0"/>
        </w:numPr>
        <w:keepLines w:val="0"/>
        <w:keepNext w:val="0"/>
        <w:pageBreakBefore w:val="0"/>
        <w:spacing w:before="120" w:beforeAutospacing="0" w:after="12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000000"/>
          <w:sz w:val="24"/>
          <w:szCs w:val="24"/>
          <w:highlight w:val="none"/>
        </w:rPr>
        <w:t xml:space="preserve">十一、</w:t>
      </w:r>
      <w:r>
        <w:rPr>
          <w:rFonts w:hint="eastAsia" w:ascii="宋体" w:hAnsi="宋体" w:eastAsia="宋体" w:cs="宋体"/>
          <w:b/>
          <w:color w:val="000000"/>
          <w:sz w:val="24"/>
          <w:szCs w:val="24"/>
          <w:highlight w:val="none"/>
          <w:lang w:val="en-US" w:eastAsia="zh-CN"/>
        </w:rPr>
        <w:t xml:space="preserve">考核内容</w:t>
      </w:r>
      <w:r>
        <w:rPr>
          <w:rFonts w:hint="eastAsia" w:ascii="宋体" w:hAnsi="宋体" w:eastAsia="宋体" w:cs="宋体"/>
          <w:color w:val="auto"/>
          <w:sz w:val="24"/>
          <w:szCs w:val="24"/>
          <w:highlight w:val="none"/>
          <w:lang w:val="en-US" w:eastAsia="zh-CN"/>
        </w:rPr>
        <w:t xml:space="preserve">（总分100分,扣分不保底）</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11.1河面保洁效果（总分80分）</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①无动物尸体（10分）：有1只（头）扣0.5分。扣完为止。</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②无水面漂浮物（70分）：聚集性一处扣0.5-1分;半河且长度达20米扣2分；满河且长度达10-20米扣3分、满河且长度达20-50米扣4分、满河且长度达50-100米扣8分、满河且长度超100米扣12分。扣完为止。</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 打捞过程（总分20分）</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①无打捞物乱堆乱放（4分）：打捞物乱堆乱放的，每发现一次扣2分。扣完为止。</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②向其他河道偷放漂浮物（12分）：直接将漂浮物偷放至河道上下游及其他支河内，被考核人员发现1次扣4分，被举报经核实确认每次扣4分。扣完为止。</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③未配备收集设施（2分）：保洁船上未配备白色垃圾收集篮的和动物尸体收集袋（桶）的，每项每发现1次各扣0.5分。扣完为止。</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④发现问题不及时回报（2分）：发现工业废水、畜禽粪便等直排入河不及时举报有一处扣0.5分；发现沉船或废弃船只、明坝暗埂和围网、网箱、网簖等阻水障碍物不及时举报，有一处扣0.5分。扣完为止。</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 一票否决事项</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①未与职工签订劳动合同，缴纳社会保险，办理合同约定的商业保险。</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②未落实安全生产规章制度，发生重大安全事故。</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③因保洁工作不到位，发生重大舆情。</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④重大活动无法做到保障要求。</w:t>
      </w:r>
      <w:r/>
    </w:p>
    <w:p>
      <w:pPr>
        <w:pStyle w:val="671"/>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⑤受到上级领导点名批评。</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⑥无正当理由，拒绝接受服从管理的。</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⑦</w:t>
      </w:r>
      <w:r>
        <w:rPr>
          <w:rFonts w:hint="eastAsia" w:ascii="宋体" w:hAnsi="宋体" w:eastAsia="宋体" w:cs="宋体"/>
          <w:color w:val="auto"/>
          <w:sz w:val="24"/>
          <w:szCs w:val="24"/>
          <w:highlight w:val="none"/>
          <w:lang w:val="en-US" w:eastAsia="zh-CN"/>
        </w:rPr>
        <w:t xml:space="preserve">违反法律法规的。</w:t>
      </w:r>
      <w:r/>
    </w:p>
    <w:p>
      <w:pPr>
        <w:pStyle w:val="671"/>
        <w:jc w:val="both"/>
        <w:keepLines w:val="0"/>
        <w:keepNext w:val="0"/>
        <w:pageBreakBefore w:val="0"/>
        <w:spacing w:before="120" w:beforeAutospacing="0" w:after="120" w:afterAutospacing="0" w:line="36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、违约责任</w:t>
      </w:r>
      <w:r/>
    </w:p>
    <w:p>
      <w:pPr>
        <w:pStyle w:val="671"/>
        <w:ind w:left="0" w:firstLine="480"/>
        <w:jc w:val="both"/>
        <w:keepLines w:val="0"/>
        <w:keepNext w:val="0"/>
        <w:pageBreakBefore w:val="0"/>
        <w:spacing w:beforeAutospacing="0" w:afterAutospacing="0"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 乙方所中采购包不得转包或非法分包，如发现转包或非法分包，甲方有权终止合同，择优选择其它保洁单位，履约保证金不予退还。</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12.2 对乙方的考核采取现金奖罚制，罚金在乙方当季的保洁经费中扣除。</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①乙方保洁时间：每天作业不得少于8小时，遇特殊情况，乙方必须服从甲方要求突击保洁。若发现作业时间不足或不按要求进行突击保洁的，每次扣乙方1000元；</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②乙方在规定的时间内未按要求的保洁船只数量及人员到位保洁，每次扣1000元；</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③乙方保洁人员未穿救生衣，每人每次扣200元（以现场图片和电话记载为依据）。</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④上述3项凡有一项被领导检查发现或被居民举报查实均按上述条款加倍扣除，并在当季的保洁经费中扣除。</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⑤对向河道倾倒垃圾、入河排污、违章搭建、违章施工、违章停泊、损坏水利工程等各类违反法律法规行为，乙方应做到第一时间发现并及时报告。否则每次扣1000元；</w:t>
      </w:r>
      <w:r/>
    </w:p>
    <w:p>
      <w:pPr>
        <w:pStyle w:val="826"/>
        <w:numPr>
          <w:ilvl w:val="0"/>
          <w:numId w:val="0"/>
        </w:numPr>
        <w:ind w:left="0" w:firstLine="480"/>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⑥如遇水草暴发期，省、市、县有重大应急活动等突发情况，乙方自身机械无法按要求完成保洁任务，且又未按时追加机械，甲方有权另行调集其他机械配合完成保洁任务，其费用在乙方合同价款中扣除。</w:t>
      </w:r>
      <w:r/>
    </w:p>
    <w:p>
      <w:pPr>
        <w:pStyle w:val="826"/>
        <w:numPr>
          <w:ilvl w:val="0"/>
          <w:numId w:val="0"/>
        </w:numPr>
        <w:ind w:left="0" w:firstLine="480"/>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⑦ 12345、网络舆情、其他部门交办件以及巡查问题交办单，未按照甲方限定合理时间完成，每延期一天扣除保洁费2000元，依次类推结算时扣除保洁费（凭招标人工作交办单及销号单据时间为据，结算时附在结算凭证中）。</w:t>
      </w:r>
      <w:r/>
    </w:p>
    <w:p>
      <w:pPr>
        <w:pStyle w:val="826"/>
        <w:numPr>
          <w:ilvl w:val="0"/>
          <w:numId w:val="0"/>
        </w:num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⑧乙方投入到本项目的全自动专业河道保洁船必须固定在本项目河道保洁范围内，如果乙方在未经允许的情况下擅自调离全自动专业河道保洁船，要求乙方支付违约金。违约金按每天5000元计收，但违约金的最高限额为应付合同价的5%，如果达到最高限额，甲方有权解除合同。</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⑨乙方制作4个可移动仓容（每个可容纳水面漂浮物约10000平方），必须符合要求，否则扣除保洁费用贰万（20000元）用于制作可移动仓容。并服从甲方调配，如不服从安排每次扣1000元/次。</w:t>
      </w:r>
      <w:r/>
    </w:p>
    <w:p>
      <w:pPr>
        <w:pStyle w:val="671"/>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⑩采购包重要节点（甲方指定地点）安装不少于</w:t>
      </w:r>
      <w:r>
        <w:rPr>
          <w:rFonts w:hint="eastAsia" w:ascii="宋体" w:hAnsi="宋体" w:eastAsia="宋体" w:cs="宋体"/>
          <w:b/>
          <w:bCs/>
          <w:color w:val="auto"/>
          <w:sz w:val="24"/>
          <w:szCs w:val="24"/>
          <w:highlight w:val="none"/>
          <w:lang w:val="en-US" w:eastAsia="zh-CN" w:bidi="ar-SA"/>
        </w:rPr>
        <w:t xml:space="preserve">20</w:t>
      </w:r>
      <w:r>
        <w:rPr>
          <w:rFonts w:hint="eastAsia" w:ascii="宋体" w:hAnsi="宋体" w:eastAsia="宋体" w:cs="宋体"/>
          <w:color w:val="auto"/>
          <w:sz w:val="24"/>
          <w:szCs w:val="24"/>
          <w:highlight w:val="none"/>
          <w:lang w:val="en-US" w:eastAsia="zh-CN" w:bidi="ar-SA"/>
        </w:rPr>
        <w:t xml:space="preserve">个视频监控，便于实时了解关键性节点水面实情。根据实际情况，服从甲方安排，在规定时间内变更视频监控点，</w:t>
      </w:r>
      <w:r>
        <w:rPr>
          <w:rFonts w:hint="eastAsia" w:ascii="宋体" w:hAnsi="宋体" w:eastAsia="宋体" w:cs="宋体"/>
          <w:b w:val="0"/>
          <w:bCs w:val="0"/>
          <w:color w:val="auto"/>
          <w:sz w:val="24"/>
          <w:szCs w:val="24"/>
          <w:highlight w:val="none"/>
          <w:lang w:val="en-US" w:eastAsia="zh-CN" w:bidi="ar-SA"/>
        </w:rPr>
        <w:t xml:space="preserve">如发现</w:t>
      </w:r>
      <w:r>
        <w:rPr>
          <w:rFonts w:hint="eastAsia" w:ascii="宋体" w:hAnsi="宋体" w:eastAsia="宋体" w:cs="宋体"/>
          <w:b/>
          <w:bCs/>
          <w:color w:val="auto"/>
          <w:sz w:val="24"/>
          <w:szCs w:val="24"/>
          <w:highlight w:val="none"/>
          <w:lang w:val="en-US" w:eastAsia="zh-CN" w:bidi="ar-SA"/>
        </w:rPr>
        <w:t xml:space="preserve">视频监控</w:t>
      </w:r>
      <w:r>
        <w:rPr>
          <w:rFonts w:hint="eastAsia" w:ascii="宋体" w:hAnsi="宋体" w:eastAsia="宋体" w:cs="宋体"/>
          <w:b w:val="0"/>
          <w:bCs w:val="0"/>
          <w:color w:val="auto"/>
          <w:sz w:val="24"/>
          <w:szCs w:val="24"/>
          <w:highlight w:val="none"/>
          <w:lang w:val="en-US" w:eastAsia="zh-CN" w:bidi="ar-SA"/>
        </w:rPr>
        <w:t xml:space="preserve">不正常运行，甲方通知后不按时整改到位扣500元/次。</w:t>
      </w:r>
      <w:r/>
    </w:p>
    <w:p>
      <w:pPr>
        <w:pStyle w:val="826"/>
        <w:numPr>
          <w:ilvl w:val="0"/>
          <w:numId w:val="0"/>
        </w:num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12.3 乙方必须遵守国家有关法律</w:t>
      </w:r>
      <w:r>
        <w:rPr>
          <w:rFonts w:hint="eastAsia" w:hAnsi="宋体" w:eastAsia="宋体" w:cs="宋体"/>
          <w:color w:val="auto"/>
          <w:sz w:val="24"/>
          <w:szCs w:val="24"/>
          <w:highlight w:val="none"/>
          <w:lang w:val="en-US" w:eastAsia="zh-CN" w:bidi="ar-SA"/>
        </w:rPr>
        <w:t xml:space="preserve">法规</w:t>
      </w:r>
      <w:r>
        <w:rPr>
          <w:rFonts w:hint="eastAsia" w:ascii="宋体" w:hAnsi="宋体" w:eastAsia="宋体" w:cs="宋体"/>
          <w:color w:val="auto"/>
          <w:sz w:val="24"/>
          <w:szCs w:val="24"/>
          <w:highlight w:val="none"/>
          <w:lang w:val="en-US" w:eastAsia="zh-CN" w:bidi="ar-SA"/>
        </w:rPr>
        <w:t xml:space="preserve">，作业过程中必须确保安全生产，发生的一切涉及安全问题与采购人无关，相关一切费用或民事、刑事责任均由乙方承担。</w:t>
      </w:r>
      <w:r/>
    </w:p>
    <w:p>
      <w:pPr>
        <w:pStyle w:val="826"/>
        <w:numPr>
          <w:ilvl w:val="0"/>
          <w:numId w:val="0"/>
        </w:numPr>
        <w:ind w:firstLine="480"/>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outlineLvl w:val="1"/>
      </w:pPr>
      <w:r>
        <w:rPr>
          <w:rFonts w:hint="eastAsia" w:hAnsi="宋体" w:eastAsia="宋体" w:cs="宋体"/>
          <w:color w:val="auto"/>
          <w:sz w:val="24"/>
          <w:szCs w:val="24"/>
          <w:highlight w:val="none"/>
          <w:lang w:val="en-US" w:eastAsia="zh-CN" w:bidi="ar-SA"/>
        </w:rPr>
        <w:t xml:space="preserve">12.4 保洁设备维修保养须报备甲方，</w:t>
      </w:r>
      <w:r>
        <w:rPr>
          <w:rFonts w:hint="eastAsia" w:ascii="宋体" w:hAnsi="宋体" w:eastAsia="宋体" w:cs="宋体"/>
          <w:color w:val="auto"/>
          <w:sz w:val="24"/>
          <w:szCs w:val="24"/>
          <w:highlight w:val="none"/>
          <w:lang w:val="en-US" w:eastAsia="zh-CN" w:bidi="ar-SA"/>
        </w:rPr>
        <w:t xml:space="preserve">如不</w:t>
      </w:r>
      <w:r>
        <w:rPr>
          <w:rFonts w:hint="eastAsia" w:hAnsi="宋体" w:eastAsia="宋体" w:cs="宋体"/>
          <w:color w:val="auto"/>
          <w:sz w:val="24"/>
          <w:szCs w:val="24"/>
          <w:highlight w:val="none"/>
          <w:lang w:val="en-US" w:eastAsia="zh-CN" w:bidi="ar-SA"/>
        </w:rPr>
        <w:t xml:space="preserve">报备</w:t>
      </w:r>
      <w:r>
        <w:rPr>
          <w:rFonts w:hint="eastAsia" w:ascii="宋体" w:hAnsi="宋体" w:eastAsia="宋体" w:cs="宋体"/>
          <w:color w:val="auto"/>
          <w:sz w:val="24"/>
          <w:szCs w:val="24"/>
          <w:highlight w:val="none"/>
          <w:lang w:val="en-US" w:eastAsia="zh-CN" w:bidi="ar-SA"/>
        </w:rPr>
        <w:t xml:space="preserve">每次扣1000元/次。</w:t>
      </w:r>
      <w:r/>
    </w:p>
    <w:p>
      <w:pPr>
        <w:pStyle w:val="826"/>
        <w:numPr>
          <w:ilvl w:val="0"/>
          <w:numId w:val="0"/>
        </w:num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12.</w:t>
      </w:r>
      <w:r>
        <w:rPr>
          <w:rFonts w:hint="eastAsia"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 发生合同纠纷，由所在地仲裁部门仲裁。</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十三、考核要求</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由东台市河道评估小组负责河道考核，人员及组成见相关文件;</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河面保洁考核采用人工+无人机飞检相结合，定期考核与平时考核相结合的办法。定期考核每季度一次，考核结果作为合同资金拨付依据。平时考核若干次，对照违约责任进行处置。</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每次检查对保洁不到位的,考核结果低于85分的，每少一分可给予经济处罚2000元(以处罚通知单为准),处罚金额在拨付合同保洁经费时予以扣除。</w:t>
      </w:r>
      <w:r/>
    </w:p>
    <w:p>
      <w:pPr>
        <w:jc w:val="left"/>
        <w:keepLines w:val="0"/>
        <w:keepNext w:val="0"/>
        <w:pageBreakBefore w:val="0"/>
        <w:spacing w:before="120" w:after="12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13.4 社会监督。发动沿河群众、民间河长等群众积极举报河面保洁存在的问题。</w:t>
      </w:r>
      <w:r/>
    </w:p>
    <w:p>
      <w:pPr>
        <w:jc w:val="left"/>
        <w:keepLines w:val="0"/>
        <w:keepNext w:val="0"/>
        <w:pageBreakBefore w:val="0"/>
        <w:spacing w:before="120" w:after="12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十四、其他条款</w:t>
      </w:r>
      <w:r>
        <w:rPr>
          <w:rFonts w:hint="eastAsia" w:hAnsi="宋体" w:eastAsia="宋体" w:cs="宋体"/>
          <w:sz w:val="24"/>
          <w:szCs w:val="24"/>
          <w:highlight w:val="none"/>
        </w:rPr>
        <w:br/>
      </w:r>
      <w:r>
        <w:rPr>
          <w:rFonts w:hint="eastAsia" w:hAnsi="宋体" w:eastAsia="宋体" w:cs="宋体"/>
          <w:sz w:val="24"/>
          <w:szCs w:val="24"/>
          <w:highlight w:val="none"/>
        </w:rPr>
        <w:t xml:space="preserve">   </w:t>
      </w:r>
      <w:r>
        <w:rPr>
          <w:rFonts w:hint="eastAsia" w:ascii="宋体" w:hAnsi="宋体" w:eastAsia="宋体" w:cs="宋体"/>
          <w:color w:val="auto"/>
          <w:sz w:val="24"/>
          <w:szCs w:val="24"/>
          <w:highlight w:val="none"/>
          <w:lang w:val="en-US" w:eastAsia="zh-CN" w:bidi="ar-SA"/>
        </w:rPr>
        <w:t xml:space="preserve"> 14.1乙方中标后必须在全自动专业河道保洁船上安装GPS定位系统，GPS定位系统在工作时间内必须正常运行，甲方实时监督全自动保洁船保洁工作，</w:t>
      </w:r>
      <w:r>
        <w:rPr>
          <w:rFonts w:hint="eastAsia" w:ascii="宋体" w:hAnsi="宋体" w:eastAsia="宋体" w:cs="宋体"/>
          <w:b w:val="0"/>
          <w:bCs w:val="0"/>
          <w:color w:val="auto"/>
          <w:sz w:val="24"/>
          <w:szCs w:val="24"/>
          <w:highlight w:val="none"/>
          <w:lang w:val="en-US" w:eastAsia="zh-CN" w:bidi="ar-SA"/>
        </w:rPr>
        <w:t xml:space="preserve">如发现GPS定位系统不正常运行，甲方通知后不按时整改到位扣500元/次。</w:t>
      </w:r>
      <w:r/>
    </w:p>
    <w:p>
      <w:pPr>
        <w:ind w:left="0" w:firstLine="480"/>
        <w:jc w:val="left"/>
        <w:keepLines w:val="0"/>
        <w:keepNext w:val="0"/>
        <w:pageBreakBefore w:val="0"/>
        <w:spacing w:line="36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14.2作业过程中必须确保安全，做好各项安全技术交底、人员作业前培训、佩备安全防护用品、不得违规作业，设备操作人员需熟练掌握安全设备安全操作规程。发生的一切涉及安全问题与甲方无关，相关一切费用或民事、刑事责任均由乙方承担。</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十五、不可抗力事件处理</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15.1在合同有效期内，任何一方因不可抗力事件导致不能履行合同，按有关规定，经双方协商处理。</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十六、解决争议的方法</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16.1双方在签订、履行合同中所发生的一切争议，应通过友好协商解决。如协商不成，由甲方住所地人民法院管辖。</w:t>
      </w:r>
      <w:r/>
    </w:p>
    <w:p>
      <w:pPr>
        <w:pStyle w:val="671"/>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十七、合同生效及其他</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17.1合同经双方法定代表人或授权委托代表人签字并加盖单位公章后生效。</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17.2本合同未尽事宜，遵照《民法典》、《政府采购法》有关条文执行。</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17.3 本合同正本一式两份，具有同等法律效力，甲方、乙方各执一份。</w:t>
      </w:r>
      <w:r/>
    </w:p>
    <w:p>
      <w:pPr>
        <w:pStyle w:val="671"/>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1"/>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1"/>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               乙方： </w:t>
      </w:r>
      <w:r/>
    </w:p>
    <w:p>
      <w:pPr>
        <w:pStyle w:val="671"/>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地址：               地址： </w:t>
      </w:r>
      <w:r/>
    </w:p>
    <w:p>
      <w:pPr>
        <w:pStyle w:val="671"/>
        <w:ind w:firstLine="480"/>
        <w:jc w:val="left"/>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p>
    <w:p>
      <w:pPr>
        <w:pStyle w:val="671"/>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联系电话：          </w:t>
      </w:r>
      <w:r/>
    </w:p>
    <w:p>
      <w:pPr>
        <w:pStyle w:val="671"/>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671"/>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1"/>
        <w:jc w:val="center"/>
        <w:keepLines w:val="0"/>
        <w:keepNext w:val="0"/>
        <w:pageBreakBefore w:val="0"/>
        <w:spacing w:before="120" w:beforeAutospacing="0" w:after="120" w:afterAutospacing="0" w:line="500" w:lineRule="exact"/>
        <w:widowControl w:val="off"/>
        <w:rPr>
          <w:rFonts w:hint="eastAsia" w:ascii="黑体" w:hAnsi="宋体" w:eastAsia="黑体" w:cs="黑体"/>
          <w:b/>
          <w:color w:val="000000"/>
          <w:sz w:val="44"/>
          <w:szCs w:val="44"/>
          <w:highlight w:val="none"/>
        </w:rPr>
      </w:pPr>
      <w:r>
        <w:rPr>
          <w:rFonts w:hint="eastAsia" w:ascii="宋体" w:hAnsi="宋体" w:eastAsia="宋体" w:cs="宋体"/>
          <w:color w:val="000000"/>
          <w:sz w:val="24"/>
          <w:szCs w:val="24"/>
          <w:highlight w:val="none"/>
        </w:rPr>
        <w:t xml:space="preserve">        签订日期：      年    月   日</w:t>
      </w:r>
      <w:bookmarkStart w:id="171" w:name="_Toc479757211"/>
      <w:r/>
      <w:bookmarkStart w:id="172" w:name="_Toc16938590"/>
      <w:r/>
      <w:bookmarkStart w:id="173" w:name="_Toc462564139"/>
      <w:r/>
      <w:bookmarkStart w:id="174" w:name="_Hlt16619350"/>
      <w:r/>
      <w:bookmarkStart w:id="175" w:name="_Toc120614244"/>
      <w:r/>
      <w:bookmarkStart w:id="176" w:name="_Toc20823346"/>
      <w:r/>
      <w:bookmarkStart w:id="177"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w:t>
      </w:r>
      <w:r>
        <w:rPr>
          <w:rFonts w:hint="eastAsia" w:ascii="黑体" w:hAnsi="宋体" w:eastAsia="黑体" w:cs="黑体"/>
          <w:b/>
          <w:color w:val="000000"/>
          <w:sz w:val="44"/>
          <w:szCs w:val="44"/>
          <w:highlight w:val="none"/>
        </w:rPr>
        <w:t xml:space="preserve">第</w:t>
      </w:r>
      <w:bookmarkEnd w:id="171"/>
      <w:r>
        <w:rPr>
          <w:rFonts w:hint="eastAsia" w:ascii="黑体" w:hAnsi="宋体" w:eastAsia="黑体" w:cs="黑体"/>
          <w:b/>
          <w:color w:val="000000"/>
          <w:sz w:val="44"/>
          <w:szCs w:val="44"/>
          <w:highlight w:val="none"/>
        </w:rPr>
        <w:t xml:space="preserve">四章 采购需求</w:t>
      </w:r>
      <w:bookmarkEnd w:id="172"/>
      <w:r/>
      <w:bookmarkEnd w:id="173"/>
      <w:r/>
      <w:bookmarkEnd w:id="174"/>
      <w:r/>
      <w:bookmarkEnd w:id="175"/>
      <w:r/>
      <w:bookmarkEnd w:id="176"/>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bookmarkStart w:id="178" w:name="_Toc26554093"/>
      <w:r/>
      <w:bookmarkStart w:id="179" w:name="_Toc49090575"/>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lang w:val="en-US" w:eastAsia="zh-CN"/>
        </w:rPr>
        <w:t xml:space="preserve">（此为固定内容）</w:t>
      </w:r>
      <w:bookmarkEnd w:id="178"/>
      <w:r/>
      <w:bookmarkEnd w:id="179"/>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b/>
          <w:bCs/>
          <w:highlight w:val="none"/>
        </w:rPr>
        <w:t xml:space="preserve">一、采购需求</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1.项目编号：</w:t>
      </w:r>
      <w:r/>
    </w:p>
    <w:p>
      <w:pPr>
        <w:pStyle w:val="671"/>
        <w:ind w:firstLine="482"/>
        <w:jc w:val="both"/>
        <w:keepLines w:val="0"/>
        <w:keepNext w:val="0"/>
        <w:pageBreakBefore w:val="0"/>
        <w:spacing w:beforeAutospacing="0" w:afterAutospacing="0" w:line="360" w:lineRule="exact"/>
        <w:widowControl w:val="off"/>
        <w:rPr>
          <w:rFonts w:hint="eastAsia" w:ascii="宋体" w:hAnsi="宋体" w:cs="宋体"/>
          <w:color w:val="000000"/>
          <w:sz w:val="24"/>
          <w:highlight w:val="none"/>
          <w:u w:val="none"/>
          <w:lang w:eastAsia="zh-CN"/>
        </w:rPr>
      </w:pPr>
      <w:r>
        <w:rPr>
          <w:rFonts w:hint="eastAsia" w:ascii="宋体" w:hAnsi="宋体" w:eastAsia="宋体" w:cs="宋体"/>
          <w:highlight w:val="none"/>
        </w:rPr>
        <w:t xml:space="preserve">2.项目名称：</w:t>
      </w:r>
      <w:r>
        <w:rPr>
          <w:rFonts w:hint="eastAsia" w:ascii="宋体" w:hAnsi="宋体" w:cs="宋体"/>
          <w:color w:val="000000"/>
          <w:sz w:val="24"/>
          <w:highlight w:val="none"/>
          <w:u w:val="none"/>
          <w:lang w:eastAsia="zh-CN"/>
        </w:rPr>
        <w:t xml:space="preserve">东台市堤东灌区10条骨干河道水面保洁管护项目</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eastAsia="zh-CN"/>
        </w:rPr>
        <w:t xml:space="preserve">采购包1：</w:t>
      </w:r>
      <w:r>
        <w:rPr>
          <w:rFonts w:hint="eastAsia" w:ascii="宋体" w:hAnsi="宋体" w:eastAsia="宋体" w:cs="宋体"/>
          <w:color w:val="000000"/>
          <w:sz w:val="24"/>
          <w:szCs w:val="24"/>
          <w:highlight w:val="none"/>
          <w:lang w:val="en-US" w:eastAsia="zh-CN"/>
        </w:rPr>
        <w:t xml:space="preserve">185万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/年，采购包2：130万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/年</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采购包1：</w:t>
      </w:r>
      <w:r>
        <w:rPr>
          <w:rFonts w:hint="eastAsia" w:ascii="宋体" w:hAnsi="宋体" w:eastAsia="宋体" w:cs="宋体"/>
          <w:color w:val="000000"/>
          <w:sz w:val="24"/>
          <w:szCs w:val="24"/>
          <w:highlight w:val="none"/>
          <w:lang w:val="en-US" w:eastAsia="zh-CN"/>
        </w:rPr>
        <w:t xml:space="preserve">185万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/年，采购包2：130万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highlight w:val="none"/>
        </w:rPr>
        <w:t xml:space="preserve">投标人不得超过最高限价，否则作为无效标。</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highlight w:val="none"/>
        </w:rPr>
        <w:t xml:space="preserve">5.采购需求：</w:t>
      </w:r>
      <w:r>
        <w:rPr>
          <w:rFonts w:hint="eastAsia" w:ascii="宋体" w:hAnsi="宋体" w:eastAsia="宋体" w:cs="宋体"/>
          <w:color w:val="auto"/>
          <w:sz w:val="24"/>
          <w:szCs w:val="24"/>
          <w:highlight w:val="none"/>
          <w:u w:val="single"/>
          <w:lang w:val="en-US" w:eastAsia="zh-CN"/>
        </w:rPr>
        <w:t xml:space="preserve">东台市堤东灌区10条骨干河道水面保洁管护工作。</w:t>
      </w:r>
      <w:r/>
    </w:p>
    <w:tbl>
      <w:tblPr>
        <w:tblStyle w:val="674"/>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55"/>
        <w:gridCol w:w="708"/>
        <w:gridCol w:w="1174"/>
        <w:gridCol w:w="2718"/>
        <w:gridCol w:w="1136"/>
        <w:gridCol w:w="1235"/>
        <w:gridCol w:w="1007"/>
      </w:tblGrid>
      <w:tr>
        <w:trPr>
          <w:jc w:val="center"/>
          <w:trHeight w:val="651"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序号</w:t>
            </w:r>
            <w:r/>
          </w:p>
        </w:tc>
        <w:tc>
          <w:tcPr>
            <w:gridSpan w:val="2"/>
            <w:tcW w:w="763"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采购包</w:t>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河道名称</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起止范围</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起止端长度（km）</w:t>
            </w:r>
            <w:r/>
          </w:p>
        </w:tc>
        <w:tc>
          <w:tcPr>
            <w:tcW w:w="123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备注起止</w:t>
            </w:r>
            <w:r/>
          </w:p>
        </w:tc>
        <w:tc>
          <w:tcPr>
            <w:tcW w:w="1007"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航道</w:t>
            </w:r>
            <w:r/>
          </w:p>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等级</w:t>
            </w:r>
            <w:r/>
          </w:p>
        </w:tc>
      </w:tr>
      <w:tr>
        <w:trPr>
          <w:jc w:val="center"/>
          <w:trHeight w:val="677"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gridSpan w:val="2"/>
            <w:tcW w:w="763"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通榆河（安丰抽水站）至</w:t>
            </w:r>
            <w:r/>
          </w:p>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梁垛河南闸</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69.05</w:t>
            </w:r>
            <w:r/>
          </w:p>
        </w:tc>
        <w:tc>
          <w:tcPr>
            <w:tcW w:w="1235"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三仓河以南（含三仓河）</w:t>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570"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丁堡河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唐洋镇安建村海安界至三仓河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17.90</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512"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东潘堡河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红星河至三仓河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16.21 </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545"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红星河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唐洋镇十里村海安界至新港干河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17.90</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无等级</w:t>
            </w:r>
            <w:r/>
          </w:p>
        </w:tc>
      </w:tr>
      <w:tr>
        <w:trPr>
          <w:jc w:val="center"/>
          <w:trHeight w:val="578"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安弶河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通榆河（安丰镇新榆村）至方塘河北支</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33.82</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668"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方塘河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通榆河（富安抽水站）至方塘河闸、三仓河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51.10</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596" w:hRule="exact"/>
        </w:trPr>
        <w:tc>
          <w:tcPr>
            <w:tcW w:w="66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gridSpan w:val="2"/>
            <w:tcW w:w="763"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头富河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方塘河（富安）至三仓河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11.80</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575" w:hRule="exact"/>
        </w:trPr>
        <w:tc>
          <w:tcPr>
            <w:gridSpan w:val="4"/>
            <w:tcW w:w="2602"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小计</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217.78</w:t>
            </w:r>
            <w:r/>
          </w:p>
        </w:tc>
        <w:tc>
          <w:tcPr>
            <w:tcW w:w="1235"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jc w:val="center"/>
          <w:trHeight w:val="597" w:hRule="exact"/>
        </w:trPr>
        <w:tc>
          <w:tcPr>
            <w:gridSpan w:val="2"/>
            <w:tcW w:w="720"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708"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174"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西潘堡河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三仓河至东台河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13.44</w:t>
            </w:r>
            <w:r/>
          </w:p>
        </w:tc>
        <w:tc>
          <w:tcPr>
            <w:tcW w:w="1235"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三仓河以北（不含三仓河）</w:t>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无等级</w:t>
            </w:r>
            <w:r/>
          </w:p>
        </w:tc>
      </w:tr>
      <w:tr>
        <w:trPr>
          <w:jc w:val="center"/>
          <w:trHeight w:val="522" w:hRule="exact"/>
        </w:trPr>
        <w:tc>
          <w:tcPr>
            <w:gridSpan w:val="2"/>
            <w:tcW w:w="720"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708"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东潘堡河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三仓河至东台河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17.22</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720" w:hRule="exact"/>
        </w:trPr>
        <w:tc>
          <w:tcPr>
            <w:gridSpan w:val="2"/>
            <w:tcW w:w="720"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708"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东台河</w:t>
            </w:r>
            <w:r/>
          </w:p>
        </w:tc>
        <w:tc>
          <w:tcPr>
            <w:tcW w:w="2718" w:type="dxa"/>
            <w:vAlign w:val="center"/>
            <w:textDirection w:val="lrTb"/>
            <w:noWrap w:val="false"/>
          </w:tcPr>
          <w:p>
            <w:pPr>
              <w:pStyle w:val="671"/>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通榆河（东台抽水站）至川东港闸</w:t>
            </w:r>
            <w:r/>
          </w:p>
        </w:tc>
        <w:tc>
          <w:tcPr>
            <w:tcW w:w="1136" w:type="dxa"/>
            <w:vAlign w:val="center"/>
            <w:textDirection w:val="lrTb"/>
            <w:noWrap w:val="false"/>
          </w:tcPr>
          <w:p>
            <w:pPr>
              <w:pStyle w:val="671"/>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60.55</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七级</w:t>
            </w:r>
            <w:r/>
          </w:p>
        </w:tc>
      </w:tr>
      <w:tr>
        <w:trPr>
          <w:jc w:val="center"/>
          <w:trHeight w:val="787" w:hRule="exact"/>
        </w:trPr>
        <w:tc>
          <w:tcPr>
            <w:gridSpan w:val="2"/>
            <w:tcW w:w="720"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708"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梁垛河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通榆河（向东船闸）至梁垛河闸</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53.22</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vMerge w:val="restart"/>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五级</w:t>
            </w:r>
            <w:r/>
          </w:p>
        </w:tc>
      </w:tr>
      <w:tr>
        <w:trPr>
          <w:jc w:val="center"/>
          <w:trHeight w:val="389" w:hRule="exact"/>
        </w:trPr>
        <w:tc>
          <w:tcPr>
            <w:gridSpan w:val="2"/>
            <w:tcW w:w="720"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708"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74"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头富河</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三仓河至东台河</w:t>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7.00</w:t>
            </w:r>
            <w:r/>
          </w:p>
        </w:tc>
        <w:tc>
          <w:tcPr>
            <w:tcW w:w="1235" w:type="dxa"/>
            <w:vAlign w:val="center"/>
            <w:vMerge w:val="continue"/>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等外级</w:t>
            </w:r>
            <w:r/>
          </w:p>
        </w:tc>
      </w:tr>
      <w:tr>
        <w:trPr>
          <w:jc w:val="center"/>
          <w:trHeight w:val="492" w:hRule="exact"/>
        </w:trPr>
        <w:tc>
          <w:tcPr>
            <w:gridSpan w:val="4"/>
            <w:tcW w:w="2602"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小计</w:t>
            </w:r>
            <w:r/>
          </w:p>
        </w:tc>
        <w:tc>
          <w:tcPr>
            <w:tcW w:w="2718"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136"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151.43</w:t>
            </w:r>
            <w:r/>
          </w:p>
        </w:tc>
        <w:tc>
          <w:tcPr>
            <w:tcW w:w="1235"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007" w:type="dxa"/>
            <w:vAlign w:val="center"/>
            <w:textDirection w:val="lrTb"/>
            <w:noWrap w:val="false"/>
          </w:tcPr>
          <w:p>
            <w:pPr>
              <w:pStyle w:val="671"/>
              <w:ind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bl>
    <w:p>
      <w:pPr>
        <w:pStyle w:val="671"/>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71"/>
        <w:ind w:firstLine="480"/>
        <w:jc w:val="both"/>
        <w:keepLines w:val="0"/>
        <w:keepNext w:val="0"/>
        <w:pageBreakBefore w:val="0"/>
        <w:spacing w:beforeAutospacing="0" w:afterAutospacing="0" w:line="360" w:lineRule="exact"/>
        <w:widowControl w:val="off"/>
        <w:rPr>
          <w:rFonts w:hint="eastAsia"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6、各采购包</w:t>
      </w:r>
      <w:r>
        <w:rPr>
          <w:rFonts w:hint="eastAsia" w:ascii="宋体" w:hAnsi="宋体" w:eastAsia="宋体" w:cs="宋体"/>
          <w:highlight w:val="none"/>
        </w:rPr>
        <w:t xml:space="preserve">合同履行期限</w:t>
      </w:r>
      <w:r>
        <w:rPr>
          <w:rFonts w:hint="eastAsia" w:ascii="宋体" w:hAnsi="宋体" w:eastAsia="宋体" w:cs="宋体"/>
          <w:highlight w:val="none"/>
          <w:lang w:eastAsia="zh-CN"/>
        </w:rPr>
        <w:t xml:space="preserve">：</w:t>
      </w:r>
      <w:r>
        <w:rPr>
          <w:rFonts w:hint="eastAsia" w:ascii="宋体" w:hAnsi="宋体" w:eastAsia="宋体" w:cs="宋体"/>
          <w:color w:val="000000"/>
          <w:sz w:val="24"/>
          <w:szCs w:val="24"/>
          <w:highlight w:val="none"/>
          <w:lang w:eastAsia="zh-CN"/>
        </w:rPr>
        <w:t xml:space="preserve">拟定两年，合同一年一签（续签要求：上年度每季度考核得分高于85分，督查交办问题均在整改限期内整改，且无一票否决事项，上级保洁资金来源确定，下一年度签订合同前增加一艘满载状况下航速≥12km/h全自动保洁船），服务期从合同签订之日开始计算。</w:t>
      </w:r>
      <w:r/>
    </w:p>
    <w:p>
      <w:pPr>
        <w:ind w:left="0" w:firstLine="482"/>
        <w:jc w:val="left"/>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二、采购要求</w:t>
      </w:r>
      <w:r/>
    </w:p>
    <w:p>
      <w:pPr>
        <w:numPr>
          <w:ilvl w:val="0"/>
          <w:numId w:val="0"/>
        </w:numPr>
        <w:ind w:firstLine="241"/>
        <w:keepLines w:val="0"/>
        <w:keepNext w:val="0"/>
        <w:pageBreakBefore w:val="0"/>
        <w:spacing w:line="2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（1）按甲方要求提供相关设备，投入本项目设备可以</w:t>
      </w:r>
      <w:r>
        <w:rPr>
          <w:rFonts w:hint="eastAsia" w:ascii="宋体" w:hAnsi="宋体" w:eastAsia="宋体" w:cs="宋体"/>
          <w:color w:val="auto"/>
          <w:sz w:val="24"/>
          <w:szCs w:val="24"/>
          <w:highlight w:val="none"/>
          <w:lang w:val="en-US" w:eastAsia="zh-CN"/>
        </w:rPr>
        <w:t xml:space="preserve">租赁，中标后甲方须验收各项设备，主要设备为巡逻艇1艘；碎草船1艘；全自动水面保洁捞草船5艘（全自动水面保洁捞草船1艘，提供全自动保洁船的技术参数相关资料（①满载状况下航速≥12km/h; ②发动机功率≥60kw）；另外全自动水面保洁捞草船另有4艘，提供全自动保洁船的技术参数相关资料（机械功率≥20kw，满载状况下航速≥5km/h））；6条带有动力的辅助船只，用于拦截或配合保洁作业；可移动便携式仓容4个（每个仓容可收纳水面漂浮物10000平方）（网兜式、围拦式二选一就可以）。①网兜式：仓容口宽2米，长10米，</w:t>
      </w:r>
      <w:r>
        <w:rPr>
          <w:rFonts w:hint="eastAsia" w:ascii="宋体" w:hAnsi="宋体" w:eastAsia="宋体" w:cs="宋体"/>
          <w:color w:val="auto"/>
          <w:sz w:val="24"/>
          <w:szCs w:val="24"/>
          <w:highlight w:val="none"/>
          <w:lang w:val="en-US" w:eastAsia="zh-CN"/>
        </w:rPr>
        <w:t xml:space="preserve">深度5-8米左右，四周配备浮箱，网口与浮箱衔接牢固，四周及底部全部用网链接牢靠，底部预留收口纲绳（可以收束或敞开）；②围拦式：围油拦底部增加拖网）；2条120米长拖网；60米临时拦截设施6条；120米固定拦截带2条等设备配置，所有设备须服从甲方安排同时在所有的船上都要安装GPS定位装置，按照操作规程分散到各条河道安全作业，用于保证河道保洁质量，并提供具有海事部门颁发的船员证书、保洁人员体检报告、防暑降温福利的。本项目固定拦截点须派专人看护，配备临时拦截设施，临时拦截点要及时清理，并做好拦截设施正常管理工作。</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（2）保洁公司必须按照操作规程安全作业。</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（3）确保河道水面长年无任何漂浮物、水下无行水障碍物。</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不得将打捞的物品乱堆、乱放，必须分类处置、做到日产日清。水花生、水葫芦等有害水草以及秸秆、木头等物料保洁公司自已处理，各类白色漂浮物必须上岸就近送至垃圾房（池）或按镇（区）指定地点堆放；动物尸体必须进行无害化处理。</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（5）重要活动及特殊情况必须服从采购人统一调度。</w:t>
      </w:r>
      <w:r/>
    </w:p>
    <w:p>
      <w:pPr>
        <w:ind w:firstLine="480"/>
        <w:jc w:val="left"/>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（6）承包到期后乙方将拦截点的设备完好交给甲方。</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三</w:t>
      </w:r>
      <w:r>
        <w:rPr>
          <w:rFonts w:hint="eastAsia" w:ascii="宋体" w:hAnsi="宋体" w:eastAsia="宋体" w:cs="宋体"/>
          <w:b/>
          <w:bCs/>
          <w:color w:val="auto"/>
          <w:sz w:val="24"/>
          <w:szCs w:val="24"/>
          <w:highlight w:val="none"/>
          <w:lang w:val="en-US" w:eastAsia="zh-CN"/>
        </w:rPr>
        <w:t xml:space="preserve">、河面保洁要求</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（1）河面保洁达“六无”：</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①无动物尸体；</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②无成块水生植物；</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③无各类秸秆；</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④无生活垃圾漂浮物。</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⑤无围网、网箱、套网等阻水设施。</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⑥河坡无延伸入河的水花生等水草杂物。</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打捞物上岸处置：保洁公司必须将打捞物分类处置，不得乱堆在河坡上；水花生、秸秆、水葫芦等水草由保洁公司自行科学考虑堆放地点；保洁公司在保洁船上配备收集篮收集各类白色垃圾漂浮物，按规定自行科学处理或甲方要求处理。</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（3）国家、省、市、县有重大活动，必须服从采购人统筹协调做好河道水面保洁工作。</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（4）按照操作规程作业。</w:t>
      </w:r>
      <w:r/>
    </w:p>
    <w:p>
      <w:pPr>
        <w:ind w:left="0" w:firstLine="482"/>
        <w:jc w:val="left"/>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四、保洁范围及时间：</w:t>
      </w:r>
      <w:r/>
    </w:p>
    <w:p>
      <w:pPr>
        <w:pStyle w:val="671"/>
        <w:ind w:firstLine="480"/>
        <w:jc w:val="both"/>
        <w:keepLines w:val="0"/>
        <w:keepNext w:val="0"/>
        <w:pageBreakBefore w:val="0"/>
        <w:spacing w:beforeAutospacing="0" w:afterAutospacing="0" w:line="360" w:lineRule="exact"/>
        <w:widowControl w:val="off"/>
        <w:rPr>
          <w:rFonts w:hint="eastAsia" w:ascii="宋体" w:hAnsi="宋体" w:eastAsia="宋体" w:cs="宋体"/>
          <w:b/>
          <w:bCs/>
          <w:highlight w:val="none"/>
        </w:rPr>
      </w:pPr>
      <w:r>
        <w:rPr>
          <w:rFonts w:hint="eastAsia" w:ascii="宋体" w:hAnsi="宋体" w:eastAsia="宋体" w:cs="宋体"/>
          <w:color w:val="auto"/>
          <w:sz w:val="24"/>
          <w:szCs w:val="24"/>
          <w:highlight w:val="none"/>
          <w:lang w:val="en-US" w:eastAsia="zh-CN"/>
        </w:rPr>
        <w:t xml:space="preserve">采购包内容：水面和坡岸的垃圾杂物日产日清无积存，确保水面无垃圾杂物、无漂浮物、水下无行水障碍物，坡岸无积存。清理打捞的垃圾杂物、漂浮物，按有关规定科学处理，不得随意倾倒造成二次污染。乙方自行安排作息时间，原则上每天作业时间不得少于8小时，并进行报备管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五、保洁人员最低配置及要求：</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（1）原则：精干、高效、专业、敬业、健康。</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（2）各类管理服务人员的要求：</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a、各类人员满足本项目要求</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b、所有人员均须有健康证，无重大疾病和传染病。</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3）管理服务人员的最低配置：人员的配备须满足管理和服务需要,且必须满足招标文件要求和投标文件承诺；员工工资不得低于东台市现行规定的最低工资标准。保洁公司必须按国家规定为每位从业人员缴纳意外伤害险等相关的社会保险。采购人不予补偿。</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highlight w:val="none"/>
        </w:rPr>
        <w:t xml:space="preserve">六、售后服务要求：</w:t>
      </w:r>
      <w:r/>
    </w:p>
    <w:p>
      <w:pPr>
        <w:pStyle w:val="671"/>
        <w:ind w:firstLine="480"/>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（1）应树立“业主至上，服务第一”的思想，为采购人及市民创造一个卫生、整洁、优</w:t>
      </w:r>
      <w:r>
        <w:rPr>
          <w:rFonts w:hint="eastAsia" w:ascii="宋体" w:hAnsi="宋体" w:eastAsia="宋体" w:cs="宋体"/>
          <w:highlight w:val="none"/>
          <w:lang w:eastAsia="zh-CN"/>
        </w:rPr>
        <w:t xml:space="preserve">美</w:t>
      </w:r>
      <w:r>
        <w:rPr>
          <w:rFonts w:hint="eastAsia" w:ascii="宋体" w:hAnsi="宋体" w:eastAsia="宋体" w:cs="宋体"/>
          <w:highlight w:val="none"/>
        </w:rPr>
        <w:t xml:space="preserve">的河道环境；</w:t>
      </w:r>
      <w:r/>
    </w:p>
    <w:p>
      <w:pPr>
        <w:pStyle w:val="671"/>
        <w:ind w:firstLine="480"/>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（2）应为采购人提供礼貌、热情、周到的服务，最大限度地满足采购人的服务要求；</w:t>
      </w:r>
      <w:r/>
    </w:p>
    <w:p>
      <w:pPr>
        <w:pStyle w:val="671"/>
        <w:ind w:firstLine="480"/>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（3）应主动、积极地加强与采购人的联系，多途径、多渠道征询和听取意见，不断改进工作；</w:t>
      </w:r>
      <w:r/>
    </w:p>
    <w:p>
      <w:pPr>
        <w:pStyle w:val="671"/>
        <w:ind w:firstLine="480"/>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（4）应加强保密教育，严格遵守保密规定。</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b/>
          <w:bCs/>
          <w:highlight w:val="none"/>
        </w:rPr>
      </w:pPr>
      <w:r>
        <w:rPr>
          <w:rFonts w:hint="eastAsia" w:ascii="宋体" w:hAnsi="宋体" w:eastAsia="宋体" w:cs="宋体"/>
          <w:b/>
          <w:bCs/>
          <w:highlight w:val="none"/>
        </w:rPr>
        <w:t xml:space="preserve">七、合同款项的支付方式及进度安排</w:t>
      </w:r>
      <w:r/>
    </w:p>
    <w:p>
      <w:pPr>
        <w:pStyle w:val="671"/>
        <w:numPr>
          <w:ilvl w:val="0"/>
          <w:numId w:val="0"/>
        </w:numPr>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付款：合同签订后30日内甲方凭乙方有效票据支付合同价款的30%作为预付款（同时乙方须提供30%项目金额的银行保函或保险保函或担保保函)，合同签订后10日内提交预付款担保，否则为放弃预付款；（在签订合同时，乙方明确书面表示无需预付款或者主动要求降低预付款比例的，甲方可就预付款比例作相应调整。）</w:t>
      </w:r>
      <w:r/>
    </w:p>
    <w:p>
      <w:pPr>
        <w:pStyle w:val="671"/>
        <w:numPr>
          <w:ilvl w:val="0"/>
          <w:numId w:val="0"/>
        </w:numPr>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highlight w:val="none"/>
        </w:rPr>
        <w:t xml:space="preserve">合同款项的</w:t>
      </w:r>
      <w:r>
        <w:rPr>
          <w:rFonts w:hint="eastAsia" w:ascii="宋体" w:hAnsi="宋体" w:eastAsia="宋体" w:cs="宋体"/>
          <w:b w:val="0"/>
          <w:bCs w:val="0"/>
          <w:color w:val="auto"/>
          <w:sz w:val="24"/>
          <w:szCs w:val="24"/>
          <w:highlight w:val="none"/>
          <w:lang w:val="en-US" w:eastAsia="zh-CN"/>
        </w:rPr>
        <w:t xml:space="preserve">支</w:t>
      </w:r>
      <w:r>
        <w:rPr>
          <w:rFonts w:hint="eastAsia" w:ascii="宋体" w:hAnsi="宋体" w:eastAsia="宋体" w:cs="宋体"/>
          <w:color w:val="auto"/>
          <w:sz w:val="24"/>
          <w:szCs w:val="24"/>
          <w:highlight w:val="none"/>
          <w:lang w:val="en-US" w:eastAsia="zh-CN"/>
        </w:rPr>
        <w:t xml:space="preserve">付方式：每季度付合同价的25%（具体金额根据考核确定），其中第一季度扣回预付款的50%，第二季度再扣回预付款的50%，最后一次付款项目验收合格后付清。每季度凭甲方考核通知单和税务发票付乙方保洁费。</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highlight w:val="none"/>
          <w:lang w:val="en-US" w:eastAsia="zh-CN"/>
        </w:rPr>
      </w:pPr>
      <w:r>
        <w:rPr>
          <w:rFonts w:hint="eastAsia" w:ascii="宋体" w:hAnsi="宋体" w:eastAsia="宋体" w:cs="宋体"/>
          <w:b/>
          <w:bCs/>
          <w:highlight w:val="none"/>
        </w:rPr>
        <w:t xml:space="preserve">八、★中标通知书发出后，</w:t>
      </w:r>
      <w:r>
        <w:rPr>
          <w:rFonts w:hint="eastAsia" w:ascii="宋体" w:hAnsi="宋体" w:eastAsia="宋体" w:cs="宋体"/>
          <w:b/>
          <w:bCs/>
          <w:highlight w:val="none"/>
          <w:lang w:val="en-US" w:eastAsia="zh-CN"/>
        </w:rPr>
        <w:t xml:space="preserve">第一中标人所有设备在中标合同签订前向招标人申请设备进场验收，如果不符合承诺函要求，应当承担虚假承诺中标后果。废除第一中标人中标资格，招标人顺延选择第二中标人，以此类推。直至选择到符合项目中标人为止。如果所有投标人都不满足招标人设备要求，本项目重新上网招标。</w:t>
      </w:r>
      <w:r/>
    </w:p>
    <w:p>
      <w:pPr>
        <w:pStyle w:val="671"/>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highlight w:val="none"/>
          <w:lang w:val="en-US" w:eastAsia="zh-CN"/>
        </w:rPr>
        <w:t xml:space="preserve">九、</w:t>
      </w:r>
      <w:r>
        <w:rPr>
          <w:rFonts w:hint="eastAsia" w:ascii="宋体" w:hAnsi="宋体" w:eastAsia="宋体" w:cs="宋体"/>
          <w:color w:val="000000"/>
          <w:sz w:val="24"/>
          <w:szCs w:val="24"/>
          <w:highlight w:val="none"/>
          <w:lang w:val="en-US" w:eastAsia="zh-CN"/>
        </w:rPr>
        <w:t xml:space="preserve">采购标的对应的中小企业划分标准所属行业一览表</w:t>
      </w:r>
      <w:r/>
    </w:p>
    <w:tbl>
      <w:tblPr>
        <w:tblStyle w:val="650"/>
        <w:tblW w:w="769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07"/>
        <w:gridCol w:w="3291"/>
        <w:gridCol w:w="33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671"/>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71"/>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301" w:type="dxa"/>
            <w:vAlign w:val="center"/>
            <w:textDirection w:val="lrTb"/>
            <w:noWrap w:val="false"/>
          </w:tcPr>
          <w:p>
            <w:pPr>
              <w:pStyle w:val="671"/>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67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71"/>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u w:val="none"/>
                <w:lang w:eastAsia="zh-CN"/>
              </w:rPr>
              <w:t xml:space="preserve">东台市堤东灌区10条骨干河道水面保洁管护项目</w:t>
            </w:r>
            <w:r/>
          </w:p>
        </w:tc>
        <w:tc>
          <w:tcPr>
            <w:shd w:val="clear" w:color="auto" w:fill="auto"/>
            <w:tcBorders>
              <w:top w:val="single" w:color="000000" w:sz="4" w:space="0"/>
              <w:left w:val="single" w:color="000000" w:sz="4" w:space="0"/>
              <w:bottom w:val="single" w:color="000000" w:sz="4" w:space="0"/>
              <w:right w:val="single" w:color="000000" w:sz="4" w:space="0"/>
            </w:tcBorders>
            <w:tcW w:w="3301" w:type="dxa"/>
            <w:vAlign w:val="center"/>
            <w:textDirection w:val="lrTb"/>
            <w:noWrap w:val="false"/>
          </w:tcPr>
          <w:p>
            <w:pPr>
              <w:pStyle w:val="67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eastAsia="宋体"/>
                <w:color w:val="000000"/>
                <w:highlight w:val="none"/>
              </w:rPr>
              <w:t xml:space="preserve">其他未列明行业</w:t>
            </w:r>
            <w:r/>
          </w:p>
        </w:tc>
      </w:tr>
    </w:tbl>
    <w:p>
      <w:pPr>
        <w:pStyle w:val="671"/>
        <w:ind w:firstLine="480"/>
        <w:jc w:val="both"/>
        <w:spacing w:beforeAutospacing="0" w:afterAutospacing="0" w:line="0" w:lineRule="atLeast"/>
        <w:rPr>
          <w:highlight w:val="none"/>
        </w:rPr>
      </w:pPr>
      <w:r>
        <w:rPr>
          <w:rFonts w:hint="eastAsia" w:ascii="宋体" w:hAnsi="宋体" w:eastAsia="宋体" w:cs="宋体"/>
          <w:color w:val="000000"/>
          <w:sz w:val="24"/>
          <w:szCs w:val="24"/>
          <w:highlight w:val="none"/>
          <w:lang w:val="en-US" w:eastAsia="zh-CN"/>
        </w:rPr>
        <w:t xml:space="preserve"> </w:t>
      </w:r>
      <w:bookmarkStart w:id="180" w:name="_Toc120614281"/>
      <w:r>
        <w:rPr>
          <w:rFonts w:ascii="Times New Roman" w:hAnsi="Times New Roman"/>
          <w:color w:val="000000"/>
          <w:sz w:val="21"/>
          <w:szCs w:val="21"/>
          <w:highlight w:val="none"/>
        </w:rPr>
        <mc:AlternateContent>
          <mc:Choice Requires="wpg">
            <w:drawing>
              <wp:inline xmlns:wp="http://schemas.openxmlformats.org/drawingml/2006/wordprocessingDrawing" distT="0" distB="0" distL="0" distR="0">
                <wp:extent cx="5226050" cy="3284855"/>
                <wp:effectExtent l="0" t="0" r="12700" b="10795"/>
                <wp:docPr id="2" name="图片 2" descr="ad0a545ed28a804b0f317c33c3ac2f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d0a545ed28a804b0f317c33c3ac2fd1"/>
                        <pic:cNvPicPr>
                          <a:picLocks noChangeAspect="1"/>
                        </pic:cNvPicPr>
                        <pic:nvPr/>
                      </pic:nvPicPr>
                      <pic:blipFill>
                        <a:blip r:embed="rId11"/>
                        <a:stretch/>
                      </pic:blipFill>
                      <pic:spPr bwMode="auto">
                        <a:xfrm>
                          <a:off x="0" y="0"/>
                          <a:ext cx="5226050" cy="32848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1.5pt;height:258.6pt;mso-wrap-distance-left:0.0pt;mso-wrap-distance-top:0.0pt;mso-wrap-distance-right:0.0pt;mso-wrap-distance-bottom:0.0pt;" stroked="false">
                <v:path textboxrect="0,0,0,0"/>
                <v:imagedata r:id="rId11" o:title=""/>
              </v:shape>
            </w:pict>
          </mc:Fallback>
        </mc:AlternateConten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71"/>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71"/>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名中标候选人。</w:t>
      </w:r>
      <w:r/>
    </w:p>
    <w:p>
      <w:pPr>
        <w:pStyle w:val="671"/>
        <w:ind w:firstLine="441"/>
        <w:keepLines w:val="0"/>
        <w:keepNext w:val="0"/>
        <w:pageBreakBefore w:val="0"/>
        <w:spacing w:before="120" w:beforeAutospacing="0" w:after="120" w:afterAutospacing="0" w:line="300" w:lineRule="exact"/>
        <w:widowControl w:val="off"/>
        <w:rPr>
          <w:rFonts w:hint="eastAsia" w:ascii="宋体" w:hAnsi="宋体" w:eastAsia="宋体" w:cs="宋体"/>
          <w:highlight w:val="none"/>
        </w:rPr>
      </w:pP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政府采购政策功能落实</w:t>
      </w:r>
      <w:r/>
    </w:p>
    <w:p>
      <w:pPr>
        <w:pStyle w:val="671"/>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29"/>
        <w:ind w:firstLine="360"/>
        <w:keepLines w:val="0"/>
        <w:keepNext w:val="0"/>
        <w:pageBreakBefore w:val="0"/>
        <w:spacing w:before="0" w:after="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w:t>
      </w:r>
      <w:r>
        <w:rPr>
          <w:rFonts w:hint="eastAsia" w:ascii="宋体" w:hAnsi="宋体" w:eastAsia="宋体" w:cs="宋体"/>
          <w:highlight w:val="none"/>
          <w:lang w:eastAsia="zh-CN"/>
        </w:rPr>
        <w:t xml:space="preserve">微</w:t>
      </w:r>
      <w:r>
        <w:rPr>
          <w:rFonts w:hint="eastAsia" w:ascii="宋体" w:hAnsi="宋体" w:eastAsia="宋体" w:cs="宋体"/>
          <w:highlight w:val="none"/>
        </w:rPr>
        <w:t xml:space="preserve">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671"/>
        <w:ind w:firstLine="36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71"/>
        <w:ind w:firstLine="36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71"/>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71"/>
        <w:ind w:left="120" w:firstLine="360"/>
        <w:keepLines w:val="0"/>
        <w:keepNext w:val="0"/>
        <w:pageBreakBefore w:val="0"/>
        <w:spacing w:beforeAutospacing="0" w:afterAutospacing="0" w:line="36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71"/>
        <w:ind w:left="120" w:firstLine="36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71"/>
        <w:ind w:left="120" w:firstLine="36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71"/>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71"/>
        <w:ind w:left="120" w:firstLine="360"/>
        <w:keepLines w:val="0"/>
        <w:keepNext w:val="0"/>
        <w:pageBreakBefore w:val="0"/>
        <w:spacing w:beforeAutospacing="0" w:afterAutospacing="0" w:line="36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71"/>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71"/>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71"/>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71"/>
        <w:ind w:firstLine="480"/>
        <w:keepLines w:val="0"/>
        <w:keepNext w:val="0"/>
        <w:pageBreakBefore w:val="0"/>
        <w:spacing w:beforeAutospacing="0" w:afterAutospacing="0"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71"/>
        <w:ind w:left="120" w:firstLine="360"/>
        <w:keepLines w:val="0"/>
        <w:keepNext w:val="0"/>
        <w:pageBreakBefore w:val="0"/>
        <w:spacing w:beforeAutospacing="0" w:afterAutospacing="0" w:line="36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71"/>
        <w:ind w:firstLine="482"/>
        <w:keepLines w:val="0"/>
        <w:keepNext w:val="0"/>
        <w:pageBreakBefore w:val="0"/>
        <w:spacing w:before="120" w:beforeAutospacing="0" w:after="120" w:afterAutospacing="0" w:line="300" w:lineRule="exact"/>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三、</w:t>
      </w:r>
      <w:r>
        <w:rPr>
          <w:rFonts w:hint="eastAsia" w:ascii="宋体" w:hAnsi="宋体" w:eastAsia="宋体" w:cs="宋体"/>
          <w:b/>
          <w:color w:val="000000"/>
          <w:highlight w:val="none"/>
        </w:rPr>
        <w:t xml:space="preserve">评标方法与评标标准</w:t>
      </w:r>
      <w:r>
        <w:rPr>
          <w:rFonts w:hint="eastAsia" w:ascii="宋体" w:hAnsi="宋体" w:eastAsia="宋体" w:cs="宋体"/>
          <w:b/>
          <w:color w:val="000000"/>
          <w:highlight w:val="none"/>
          <w:lang w:val="en-US" w:eastAsia="zh-CN"/>
        </w:rPr>
        <w:t xml:space="preserve"> </w:t>
      </w:r>
      <w:r/>
    </w:p>
    <w:p>
      <w:pPr>
        <w:pStyle w:val="671"/>
        <w:ind w:firstLine="482"/>
        <w:keepLines w:val="0"/>
        <w:keepNext w:val="0"/>
        <w:pageBreakBefore w:val="0"/>
        <w:spacing w:before="120" w:beforeAutospacing="0" w:after="120" w:afterAutospacing="0" w:line="300" w:lineRule="exact"/>
        <w:widowControl w:val="off"/>
        <w:rPr>
          <w:rFonts w:hint="eastAsia" w:ascii="宋体" w:hAnsi="宋体" w:eastAsia="宋体" w:cs="宋体"/>
          <w:highlight w:val="none"/>
        </w:rPr>
      </w:pPr>
      <w:r>
        <w:rPr>
          <w:rFonts w:hint="eastAsia" w:ascii="宋体" w:hAnsi="宋体" w:eastAsia="宋体" w:cs="宋体"/>
          <w:b/>
          <w:color w:val="000000"/>
          <w:highlight w:val="none"/>
          <w:lang w:val="en-US" w:eastAsia="zh-CN"/>
        </w:rPr>
        <w:t xml:space="preserve">1、</w:t>
      </w:r>
      <w:r>
        <w:rPr>
          <w:rFonts w:hint="eastAsia" w:ascii="宋体" w:hAnsi="宋体" w:eastAsia="宋体" w:cs="宋体"/>
          <w:b/>
          <w:color w:val="000000"/>
          <w:highlight w:val="none"/>
          <w:lang w:eastAsia="zh-CN"/>
        </w:rPr>
        <w:t xml:space="preserve">采购包1</w:t>
      </w:r>
      <w:r>
        <w:rPr>
          <w:rFonts w:hint="eastAsia" w:ascii="宋体" w:hAnsi="宋体" w:eastAsia="宋体" w:cs="宋体"/>
          <w:b/>
          <w:color w:val="000000"/>
          <w:highlight w:val="none"/>
        </w:rPr>
        <w:t xml:space="preserve">评标方法与评标标准</w:t>
      </w:r>
      <w:r/>
    </w:p>
    <w:tbl>
      <w:tblPr>
        <w:tblStyle w:val="650"/>
        <w:tblpPr w:horzAnchor="page" w:tblpXSpec="center" w:vertAnchor="text" w:tblpY="300" w:leftFromText="180" w:topFromText="0" w:rightFromText="180" w:bottomFromText="0"/>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68"/>
        <w:gridCol w:w="1240"/>
        <w:gridCol w:w="612"/>
        <w:gridCol w:w="6225"/>
      </w:tblGrid>
      <w:tr>
        <w:trPr>
          <w:jc w:val="center"/>
          <w:trHeight w:val="48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分部内容</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分项内容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分值</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480"/>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打分要求</w:t>
            </w:r>
            <w:r/>
          </w:p>
        </w:tc>
      </w:tr>
      <w:tr>
        <w:trPr>
          <w:jc w:val="center"/>
          <w:trHeight w:val="717"/>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一</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价格部分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投标报价</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420"/>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满足招标文件要求且投标价格最低的投标报价为基准价，其价格分为满分。报价得分=(评标基准价/投标报价)×</w:t>
            </w:r>
            <w:r>
              <w:rPr>
                <w:rFonts w:hint="eastAsia" w:ascii="宋体" w:hAnsi="宋体" w:eastAsia="宋体" w:cs="宋体"/>
                <w:sz w:val="18"/>
                <w:szCs w:val="18"/>
                <w:highlight w:val="none"/>
                <w:lang w:val="en-US" w:eastAsia="zh-CN"/>
              </w:rPr>
              <w:t xml:space="preserve">15</w:t>
            </w:r>
            <w:r>
              <w:rPr>
                <w:rFonts w:hint="eastAsia" w:ascii="宋体" w:hAnsi="宋体" w:eastAsia="宋体" w:cs="宋体"/>
                <w:sz w:val="18"/>
                <w:szCs w:val="18"/>
                <w:highlight w:val="none"/>
              </w:rPr>
              <w:t xml:space="preserve">。</w:t>
            </w:r>
            <w:r/>
          </w:p>
        </w:tc>
      </w:tr>
      <w:tr>
        <w:trPr>
          <w:jc w:val="center"/>
          <w:trHeight w:val="2694"/>
        </w:trPr>
        <w:tc>
          <w:tcPr>
            <w:tcBorders>
              <w:left w:val="single" w:color="auto" w:sz="4" w:space="0"/>
              <w:right w:val="single" w:color="auto" w:sz="4" w:space="0"/>
            </w:tcBorders>
            <w:tcW w:w="672"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二</w:t>
            </w:r>
            <w:r/>
          </w:p>
        </w:tc>
        <w:tc>
          <w:tcPr>
            <w:tcBorders>
              <w:left w:val="single" w:color="auto" w:sz="4" w:space="0"/>
              <w:right w:val="single" w:color="auto" w:sz="4" w:space="0"/>
            </w:tcBorders>
            <w:tcW w:w="968"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技术部分</w:t>
            </w:r>
            <w:r/>
          </w:p>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right w:val="single" w:color="auto" w:sz="4" w:space="0"/>
            </w:tcBorders>
            <w:tcW w:w="1240" w:type="dxa"/>
            <w:vAlign w:val="center"/>
            <w:textDirection w:val="lrTb"/>
            <w:noWrap w:val="false"/>
          </w:tcPr>
          <w:p>
            <w:pPr>
              <w:jc w:val="center"/>
              <w:spacing w:line="240" w:lineRule="auto"/>
              <w:widowControl/>
              <w:rPr>
                <w:rFonts w:hint="default" w:eastAsiaTheme="minorEastAsia"/>
                <w:sz w:val="18"/>
                <w:szCs w:val="18"/>
                <w:highlight w:val="none"/>
                <w:lang w:val="en-US" w:eastAsia="zh-CN"/>
              </w:rPr>
            </w:pPr>
            <w:r>
              <w:rPr>
                <w:rFonts w:hint="eastAsia"/>
                <w:sz w:val="18"/>
                <w:szCs w:val="18"/>
                <w:highlight w:val="none"/>
                <w:lang w:eastAsia="zh-CN"/>
              </w:rPr>
              <w:t xml:space="preserve">河道水印相机</w:t>
            </w:r>
            <w:r>
              <w:rPr>
                <w:rFonts w:hint="eastAsia"/>
                <w:sz w:val="18"/>
                <w:szCs w:val="18"/>
                <w:highlight w:val="none"/>
                <w:lang w:val="en-US" w:eastAsia="zh-CN"/>
              </w:rPr>
              <w:t xml:space="preserve">或位置坐标</w:t>
            </w:r>
            <w:r>
              <w:rPr>
                <w:rFonts w:hint="eastAsia"/>
                <w:sz w:val="18"/>
                <w:szCs w:val="18"/>
                <w:highlight w:val="none"/>
                <w:lang w:eastAsia="zh-CN"/>
              </w:rPr>
              <w:t xml:space="preserve">图片</w:t>
            </w:r>
            <w:r/>
          </w:p>
        </w:tc>
        <w:tc>
          <w:tcPr>
            <w:tcBorders>
              <w:top w:val="single" w:color="auto" w:sz="4" w:space="0"/>
              <w:left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color w:val="ff0000"/>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673"/>
              <w:ind w:left="0" w:firstLine="180"/>
              <w:keepLines w:val="0"/>
              <w:keepNext w:val="0"/>
              <w:pageBreakBefore w:val="0"/>
              <w:spacing w:line="280" w:lineRule="exact"/>
              <w:rPr>
                <w:rFonts w:hint="default" w:asciiTheme="minorHAnsi" w:hAnsiTheme="minorHAnsi" w:eastAsiaTheme="minorEastAsia" w:cstheme="minorBidi"/>
                <w:color w:val="auto"/>
                <w:sz w:val="18"/>
                <w:szCs w:val="18"/>
                <w:highlight w:val="none"/>
                <w:lang w:val="en-US" w:eastAsia="zh-CN" w:bidi="ar-SA"/>
              </w:rPr>
            </w:pPr>
            <w:r>
              <w:rPr>
                <w:rFonts w:hint="eastAsia" w:asciiTheme="minorHAnsi" w:hAnsiTheme="minorHAnsi" w:eastAsiaTheme="minorEastAsia" w:cstheme="minorBidi"/>
                <w:sz w:val="18"/>
                <w:szCs w:val="18"/>
                <w:highlight w:val="none"/>
                <w:lang w:val="en-US" w:eastAsia="zh-CN" w:bidi="ar-SA"/>
              </w:rPr>
              <w:t xml:space="preserve">1、提供安弶河水印相机图</w:t>
            </w:r>
            <w:r>
              <w:rPr>
                <w:rFonts w:hint="eastAsia" w:asciiTheme="minorHAnsi" w:hAnsiTheme="minorHAnsi" w:eastAsiaTheme="minorEastAsia" w:cstheme="minorBidi"/>
                <w:color w:val="auto"/>
                <w:sz w:val="18"/>
                <w:szCs w:val="18"/>
                <w:highlight w:val="none"/>
                <w:lang w:val="en-US" w:eastAsia="zh-CN" w:bidi="ar-SA"/>
              </w:rPr>
              <w:t xml:space="preserve">片</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rPr>
                <w:rFonts w:hint="eastAsia" w:asciiTheme="minorHAnsi" w:hAnsiTheme="minorHAnsi" w:eastAsiaTheme="minorEastAsia" w:cstheme="minorBidi"/>
                <w:color w:val="auto"/>
                <w:sz w:val="18"/>
                <w:szCs w:val="18"/>
                <w:highlight w:val="none"/>
                <w:lang w:val="en-US" w:eastAsia="zh-CN" w:bidi="ar-SA"/>
              </w:rPr>
              <w:t xml:space="preserve">本项6分。位置：包含但不限于安丰（五榆路桥、）富安（十二大沟、元久村、仲灶村、沈灶河、双堡桥、集贤桥）、许河（杨河拦截点、许乐大桥、226桥、板余村、）、新街（新新桥）上述12张图片，每张图片0.5分，计6分。不提供或提供错误不得分。</w:t>
            </w:r>
            <w:r/>
          </w:p>
          <w:p>
            <w:pPr>
              <w:pStyle w:val="673"/>
              <w:ind w:left="0" w:firstLine="180"/>
              <w:keepLines w:val="0"/>
              <w:keepNext w:val="0"/>
              <w:pageBreakBefore w:val="0"/>
              <w:spacing w:line="280" w:lineRule="exact"/>
              <w:rPr>
                <w:rFonts w:hint="eastAsia" w:asciiTheme="minorHAnsi" w:hAnsiTheme="minorHAnsi" w:eastAsiaTheme="minorEastAsia" w:cstheme="minorBidi"/>
                <w:sz w:val="18"/>
                <w:szCs w:val="18"/>
                <w:highlight w:val="none"/>
                <w:lang w:val="en-US" w:eastAsia="zh-CN" w:bidi="ar-SA"/>
              </w:rPr>
            </w:pPr>
            <w:r>
              <w:rPr>
                <w:rFonts w:hint="eastAsia" w:asciiTheme="minorHAnsi" w:hAnsiTheme="minorHAnsi" w:eastAsiaTheme="minorEastAsia" w:cstheme="minorBidi"/>
                <w:color w:val="auto"/>
                <w:sz w:val="18"/>
                <w:szCs w:val="18"/>
                <w:highlight w:val="none"/>
                <w:lang w:val="en-US" w:eastAsia="zh-CN" w:bidi="ar-SA"/>
              </w:rPr>
              <w:t xml:space="preserve">2、提供红星河的保洁位置水印相机图片</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rPr>
                <w:rFonts w:hint="eastAsia" w:asciiTheme="minorHAnsi" w:hAnsiTheme="minorHAnsi" w:eastAsiaTheme="minorEastAsia" w:cstheme="minorBidi"/>
                <w:color w:val="auto"/>
                <w:sz w:val="18"/>
                <w:szCs w:val="18"/>
                <w:highlight w:val="none"/>
                <w:lang w:val="en-US" w:eastAsia="zh-CN" w:bidi="ar-SA"/>
              </w:rPr>
              <w:t xml:space="preserve">本项</w:t>
            </w:r>
            <w:r>
              <w:rPr>
                <w:rFonts w:hint="eastAsia" w:asciiTheme="minorHAnsi" w:hAnsiTheme="minorHAnsi" w:eastAsiaTheme="minorEastAsia" w:cstheme="minorBidi"/>
                <w:sz w:val="18"/>
                <w:szCs w:val="18"/>
                <w:highlight w:val="none"/>
                <w:lang w:val="en-US" w:eastAsia="zh-CN" w:bidi="ar-SA"/>
              </w:rPr>
              <w:t xml:space="preserve">2分。位置：包含但不限于省道226、十里村、新街镇双洋村段、弶港镇新港村计4张图片，每张图片0.5分，计2分。不提供或提供错误不得分。</w:t>
            </w:r>
            <w:r/>
          </w:p>
          <w:p>
            <w:pPr>
              <w:pStyle w:val="673"/>
              <w:ind w:left="0" w:firstLine="180"/>
              <w:keepLines w:val="0"/>
              <w:keepNext w:val="0"/>
              <w:pageBreakBefore w:val="0"/>
              <w:spacing w:line="280" w:lineRule="exact"/>
              <w:rPr>
                <w:rFonts w:hint="eastAsia"/>
                <w:color w:val="auto"/>
                <w:sz w:val="18"/>
                <w:szCs w:val="18"/>
                <w:highlight w:val="none"/>
                <w:lang w:val="en-US" w:eastAsia="zh-CN"/>
              </w:rPr>
            </w:pPr>
            <w:r>
              <w:rPr>
                <w:rFonts w:hint="eastAsia"/>
                <w:sz w:val="18"/>
                <w:szCs w:val="18"/>
                <w:highlight w:val="none"/>
                <w:lang w:val="en-US" w:eastAsia="zh-CN"/>
              </w:rPr>
              <w:t xml:space="preserve">3、提供丁堡河水印相机图</w:t>
            </w:r>
            <w:r>
              <w:rPr>
                <w:rFonts w:hint="eastAsia"/>
                <w:color w:val="auto"/>
                <w:sz w:val="18"/>
                <w:szCs w:val="18"/>
                <w:highlight w:val="none"/>
                <w:lang w:val="en-US" w:eastAsia="zh-CN"/>
              </w:rPr>
              <w:t xml:space="preserve">片或位置坐标</w:t>
            </w:r>
            <w:r>
              <w:rPr>
                <w:rFonts w:hint="eastAsia"/>
                <w:color w:val="auto"/>
                <w:sz w:val="18"/>
                <w:szCs w:val="18"/>
                <w:highlight w:val="none"/>
                <w:lang w:eastAsia="zh-CN"/>
              </w:rPr>
              <w:t xml:space="preserve">图片，</w:t>
            </w:r>
            <w:r>
              <w:rPr>
                <w:rFonts w:hint="eastAsia"/>
                <w:color w:val="auto"/>
                <w:sz w:val="18"/>
                <w:szCs w:val="18"/>
                <w:highlight w:val="none"/>
                <w:lang w:val="en-US" w:eastAsia="zh-CN"/>
              </w:rPr>
              <w:t xml:space="preserve">本项3分：位置：</w:t>
            </w:r>
            <w:r>
              <w:rPr>
                <w:rFonts w:hint="eastAsia" w:asciiTheme="minorHAnsi" w:hAnsiTheme="minorHAnsi" w:eastAsiaTheme="minorEastAsia" w:cstheme="minorBidi"/>
                <w:color w:val="auto"/>
                <w:sz w:val="18"/>
                <w:szCs w:val="18"/>
                <w:highlight w:val="none"/>
                <w:lang w:val="en-US" w:eastAsia="zh-CN" w:bidi="ar-SA"/>
              </w:rPr>
              <w:t xml:space="preserve">包含但不限于</w:t>
            </w:r>
            <w:r>
              <w:rPr>
                <w:rFonts w:hint="eastAsia"/>
                <w:color w:val="auto"/>
                <w:sz w:val="18"/>
                <w:szCs w:val="18"/>
                <w:highlight w:val="none"/>
                <w:lang w:val="en-US" w:eastAsia="zh-CN"/>
              </w:rPr>
              <w:t xml:space="preserve">352丁堡河桥、西潘堡河桥、板、226方塘河、金洋桥、红星河平交计6张图片，</w:t>
            </w:r>
            <w:r>
              <w:rPr>
                <w:rFonts w:hint="eastAsia" w:asciiTheme="minorHAnsi" w:hAnsiTheme="minorHAnsi" w:eastAsiaTheme="minorEastAsia" w:cstheme="minorBidi"/>
                <w:color w:val="auto"/>
                <w:sz w:val="18"/>
                <w:szCs w:val="18"/>
                <w:highlight w:val="none"/>
                <w:lang w:val="en-US" w:eastAsia="zh-CN" w:bidi="ar-SA"/>
              </w:rPr>
              <w:t xml:space="preserve">每张图片0.5分，计3分。不提供或提供错误不得分。</w:t>
            </w:r>
            <w:r/>
          </w:p>
          <w:p>
            <w:pPr>
              <w:pStyle w:val="673"/>
              <w:ind w:left="0" w:firstLine="180"/>
              <w:keepLines w:val="0"/>
              <w:keepNext w:val="0"/>
              <w:pageBreakBefore w:val="0"/>
              <w:spacing w:line="280" w:lineRule="exact"/>
              <w:rPr>
                <w:rFonts w:hint="eastAsia" w:asciiTheme="minorHAnsi" w:hAnsiTheme="minorHAnsi" w:eastAsiaTheme="minorEastAsia" w:cstheme="minorBidi"/>
                <w:color w:val="auto"/>
                <w:sz w:val="18"/>
                <w:szCs w:val="18"/>
                <w:highlight w:val="none"/>
                <w:lang w:val="en-US" w:eastAsia="zh-CN" w:bidi="ar-SA"/>
              </w:rPr>
            </w:pPr>
            <w:r>
              <w:rPr>
                <w:rFonts w:hint="eastAsia"/>
                <w:color w:val="auto"/>
                <w:sz w:val="18"/>
                <w:szCs w:val="18"/>
                <w:highlight w:val="none"/>
                <w:lang w:val="en-US" w:eastAsia="zh-CN"/>
              </w:rPr>
              <w:t xml:space="preserve">4、提供</w:t>
            </w:r>
            <w:r>
              <w:rPr>
                <w:rFonts w:hint="eastAsia" w:asciiTheme="minorHAnsi" w:hAnsiTheme="minorHAnsi" w:eastAsiaTheme="minorEastAsia" w:cstheme="minorBidi"/>
                <w:color w:val="auto"/>
                <w:sz w:val="18"/>
                <w:szCs w:val="18"/>
                <w:highlight w:val="none"/>
                <w:lang w:val="en-US" w:eastAsia="zh-CN" w:bidi="ar-SA"/>
              </w:rPr>
              <w:t xml:space="preserve">三仓河水印相机图片</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rPr>
                <w:rFonts w:hint="eastAsia" w:asciiTheme="minorHAnsi" w:hAnsiTheme="minorHAnsi" w:eastAsiaTheme="minorEastAsia" w:cstheme="minorBidi"/>
                <w:color w:val="auto"/>
                <w:sz w:val="18"/>
                <w:szCs w:val="18"/>
                <w:highlight w:val="none"/>
                <w:lang w:val="en-US" w:eastAsia="zh-CN" w:bidi="ar-SA"/>
              </w:rPr>
              <w:t xml:space="preserve">本项3分</w:t>
            </w:r>
            <w:r>
              <w:rPr>
                <w:rFonts w:hint="eastAsia" w:cstheme="minorBidi"/>
                <w:color w:val="auto"/>
                <w:sz w:val="18"/>
                <w:szCs w:val="18"/>
                <w:highlight w:val="none"/>
                <w:lang w:val="en-US" w:eastAsia="zh-CN" w:bidi="ar-SA"/>
              </w:rPr>
              <w:t xml:space="preserve">：位置：</w:t>
            </w:r>
            <w:r>
              <w:rPr>
                <w:rFonts w:hint="eastAsia" w:asciiTheme="minorHAnsi" w:hAnsiTheme="minorHAnsi" w:eastAsiaTheme="minorEastAsia" w:cstheme="minorBidi"/>
                <w:color w:val="auto"/>
                <w:sz w:val="18"/>
                <w:szCs w:val="18"/>
                <w:highlight w:val="none"/>
                <w:lang w:val="en-US" w:eastAsia="zh-CN" w:bidi="ar-SA"/>
              </w:rPr>
              <w:t xml:space="preserve">包含但不限于226三仓集镇段、国道352沿线（G15出口东、南沈灶、三仓、弶港新东河大桥）、228南干河大桥每张图片0.5分，计3分。不提供或提供错误不得分。</w:t>
            </w:r>
            <w:r/>
          </w:p>
          <w:p>
            <w:pPr>
              <w:pStyle w:val="673"/>
              <w:ind w:left="0" w:firstLine="180"/>
              <w:keepLines w:val="0"/>
              <w:keepNext w:val="0"/>
              <w:pageBreakBefore w:val="0"/>
              <w:spacing w:line="280" w:lineRule="exact"/>
              <w:rPr>
                <w:rFonts w:hint="eastAsia" w:asciiTheme="minorHAnsi" w:hAnsiTheme="minorHAnsi" w:eastAsiaTheme="minorEastAsia" w:cstheme="minorBidi"/>
                <w:color w:val="auto"/>
                <w:sz w:val="18"/>
                <w:szCs w:val="18"/>
                <w:highlight w:val="none"/>
                <w:lang w:val="en-US" w:eastAsia="zh-CN" w:bidi="ar-SA"/>
              </w:rPr>
            </w:pPr>
            <w:r>
              <w:rPr>
                <w:rFonts w:hint="eastAsia" w:asciiTheme="minorHAnsi" w:hAnsiTheme="minorHAnsi" w:eastAsiaTheme="minorEastAsia" w:cstheme="minorBidi"/>
                <w:color w:val="auto"/>
                <w:sz w:val="18"/>
                <w:szCs w:val="18"/>
                <w:highlight w:val="none"/>
                <w:lang w:val="en-US" w:eastAsia="zh-CN" w:bidi="ar-SA"/>
              </w:rPr>
              <w:t xml:space="preserve">5、提供方塘河水印相机图片</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rPr>
                <w:rFonts w:hint="eastAsia" w:asciiTheme="minorHAnsi" w:hAnsiTheme="minorHAnsi" w:eastAsiaTheme="minorEastAsia" w:cstheme="minorBidi"/>
                <w:color w:val="auto"/>
                <w:sz w:val="18"/>
                <w:szCs w:val="18"/>
                <w:highlight w:val="none"/>
                <w:lang w:val="en-US" w:eastAsia="zh-CN" w:bidi="ar-SA"/>
              </w:rPr>
              <w:t xml:space="preserve">本项3分：位置：包含但不限于富安（鹰墩头、头富路大桥）唐洋（张灶、226大桥）新街（新西桥、九莲桥）计6张图片。每张图片0.5分，计3分。不提供或提供错误不得分。</w:t>
            </w:r>
            <w:r/>
          </w:p>
          <w:p>
            <w:pPr>
              <w:pStyle w:val="673"/>
              <w:ind w:left="0" w:firstLine="180"/>
              <w:keepLines w:val="0"/>
              <w:keepNext w:val="0"/>
              <w:pageBreakBefore w:val="0"/>
              <w:spacing w:line="240" w:lineRule="auto"/>
              <w:rPr>
                <w:rFonts w:hint="default" w:cs="宋体"/>
                <w:color w:val="ff0000"/>
                <w:sz w:val="18"/>
                <w:szCs w:val="18"/>
                <w:highlight w:val="none"/>
                <w:lang w:val="en-US" w:eastAsia="zh-CN"/>
              </w:rPr>
            </w:pPr>
            <w:r>
              <w:rPr>
                <w:rFonts w:hint="eastAsia" w:asciiTheme="minorHAnsi" w:hAnsiTheme="minorHAnsi" w:eastAsiaTheme="minorEastAsia" w:cstheme="minorBidi"/>
                <w:color w:val="auto"/>
                <w:sz w:val="18"/>
                <w:szCs w:val="18"/>
                <w:highlight w:val="none"/>
                <w:lang w:val="en-US" w:eastAsia="zh-CN" w:bidi="ar-SA"/>
              </w:rPr>
              <w:t xml:space="preserve">6、东潘堡河水印相机图片</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rPr>
                <w:rFonts w:hint="eastAsia" w:asciiTheme="minorHAnsi" w:hAnsiTheme="minorHAnsi" w:eastAsiaTheme="minorEastAsia" w:cstheme="minorBidi"/>
                <w:color w:val="auto"/>
                <w:sz w:val="18"/>
                <w:szCs w:val="18"/>
                <w:highlight w:val="none"/>
                <w:lang w:val="en-US" w:eastAsia="zh-CN" w:bidi="ar-SA"/>
              </w:rPr>
              <w:t xml:space="preserve">本</w:t>
            </w:r>
            <w:r>
              <w:rPr>
                <w:rFonts w:hint="eastAsia" w:asciiTheme="minorHAnsi" w:hAnsiTheme="minorHAnsi" w:eastAsiaTheme="minorEastAsia" w:cstheme="minorBidi"/>
                <w:sz w:val="18"/>
                <w:szCs w:val="18"/>
                <w:highlight w:val="none"/>
                <w:lang w:val="en-US" w:eastAsia="zh-CN" w:bidi="ar-SA"/>
              </w:rPr>
              <w:t xml:space="preserve">项1分。位置：包含但不限于九总村新民河桥、弶富线东潘堡河新洋桥每张图片0.5分，计1分。不提供或提供错误不得分。</w:t>
            </w:r>
            <w:r/>
          </w:p>
        </w:tc>
      </w:tr>
      <w:tr>
        <w:trPr>
          <w:jc w:val="center"/>
          <w:trHeight w:val="439"/>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sz w:val="18"/>
                <w:szCs w:val="18"/>
                <w:highlight w:val="none"/>
                <w:lang w:val="en-US" w:eastAsia="zh-CN"/>
              </w:rPr>
              <w:t xml:space="preserve">公司安全规章制度及执行情况</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1、</w:t>
            </w:r>
            <w:r>
              <w:rPr>
                <w:rFonts w:hint="eastAsia" w:asciiTheme="minorHAnsi" w:hAnsiTheme="minorHAnsi" w:eastAsiaTheme="minorEastAsia" w:cstheme="minorBidi"/>
                <w:sz w:val="18"/>
                <w:szCs w:val="18"/>
                <w:highlight w:val="none"/>
                <w:lang w:val="en-US" w:eastAsia="zh-CN" w:bidi="ar-SA"/>
              </w:rPr>
              <w:t xml:space="preserve">提供</w:t>
            </w:r>
            <w:r>
              <w:rPr>
                <w:rFonts w:hint="eastAsia"/>
                <w:sz w:val="18"/>
                <w:szCs w:val="18"/>
                <w:highlight w:val="none"/>
                <w:lang w:val="en-US" w:eastAsia="zh-CN"/>
              </w:rPr>
              <w:t xml:space="preserve">安全生产管理体系，</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2、</w:t>
            </w:r>
            <w:r>
              <w:rPr>
                <w:rFonts w:hint="eastAsia" w:asciiTheme="minorHAnsi" w:hAnsiTheme="minorHAnsi" w:eastAsiaTheme="minorEastAsia" w:cstheme="minorBidi"/>
                <w:sz w:val="18"/>
                <w:szCs w:val="18"/>
                <w:highlight w:val="none"/>
                <w:lang w:val="en-US" w:eastAsia="zh-CN" w:bidi="ar-SA"/>
              </w:rPr>
              <w:t xml:space="preserve">提供</w:t>
            </w:r>
            <w:r>
              <w:rPr>
                <w:rFonts w:hint="eastAsia"/>
                <w:sz w:val="18"/>
                <w:szCs w:val="18"/>
                <w:highlight w:val="none"/>
                <w:lang w:val="en-US" w:eastAsia="zh-CN"/>
              </w:rPr>
              <w:t xml:space="preserve">日常河道水面保洁安全注意事项，</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val="off"/>
              <w:rPr>
                <w:rFonts w:hint="eastAsia" w:ascii="宋体" w:hAnsi="宋体" w:eastAsia="宋体" w:cs="宋体"/>
                <w:sz w:val="18"/>
                <w:szCs w:val="18"/>
                <w:highlight w:val="none"/>
              </w:rPr>
            </w:pPr>
            <w:r>
              <w:rPr>
                <w:rFonts w:hint="eastAsia"/>
                <w:sz w:val="18"/>
                <w:szCs w:val="18"/>
                <w:highlight w:val="none"/>
                <w:lang w:val="en-US" w:eastAsia="zh-CN"/>
              </w:rPr>
              <w:t xml:space="preserve">3、</w:t>
            </w:r>
            <w:r>
              <w:rPr>
                <w:rFonts w:hint="eastAsia" w:asciiTheme="minorHAnsi" w:hAnsiTheme="minorHAnsi" w:eastAsiaTheme="minorEastAsia" w:cstheme="minorBidi"/>
                <w:sz w:val="18"/>
                <w:szCs w:val="18"/>
                <w:highlight w:val="none"/>
                <w:lang w:val="en-US" w:eastAsia="zh-CN" w:bidi="ar-SA"/>
              </w:rPr>
              <w:t xml:space="preserve">提供</w:t>
            </w:r>
            <w:r>
              <w:rPr>
                <w:rFonts w:hint="eastAsia"/>
                <w:sz w:val="18"/>
                <w:szCs w:val="18"/>
                <w:highlight w:val="none"/>
                <w:lang w:val="en-US" w:eastAsia="zh-CN"/>
              </w:rPr>
              <w:t xml:space="preserve">保洁人员</w:t>
            </w:r>
            <w:r>
              <w:rPr>
                <w:rFonts w:hint="eastAsia"/>
                <w:color w:val="auto"/>
                <w:sz w:val="18"/>
                <w:szCs w:val="18"/>
                <w:highlight w:val="none"/>
                <w:lang w:val="en-US" w:eastAsia="zh-CN"/>
              </w:rPr>
              <w:t xml:space="preserve">安全培训图片，</w:t>
            </w:r>
            <w:r>
              <w:rPr>
                <w:rFonts w:hint="eastAsia" w:cs="宋体"/>
                <w:color w:val="auto"/>
                <w:sz w:val="18"/>
                <w:szCs w:val="18"/>
                <w:highlight w:val="none"/>
                <w:lang w:val="en-US" w:eastAsia="zh-CN"/>
              </w:rPr>
              <w:t xml:space="preserve">此</w:t>
            </w:r>
            <w:r>
              <w:rPr>
                <w:rFonts w:hint="eastAsia" w:cs="宋体"/>
                <w:sz w:val="18"/>
                <w:szCs w:val="18"/>
                <w:highlight w:val="none"/>
                <w:lang w:val="en-US" w:eastAsia="zh-CN"/>
              </w:rPr>
              <w:t xml:space="preserve">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rPr>
                <w:rFonts w:hint="eastAsia"/>
                <w:sz w:val="18"/>
                <w:szCs w:val="18"/>
                <w:highlight w:val="none"/>
                <w:lang w:val="en-US" w:eastAsia="zh-CN"/>
              </w:rPr>
              <w:t xml:space="preserve">           </w:t>
            </w:r>
            <w:r/>
          </w:p>
        </w:tc>
      </w:tr>
      <w:tr>
        <w:trPr>
          <w:jc w:val="center"/>
          <w:trHeight w:val="4520"/>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right w:val="single" w:color="auto" w:sz="4" w:space="0"/>
            </w:tcBorders>
            <w:tcW w:w="1240" w:type="dxa"/>
            <w:vAlign w:val="center"/>
            <w:textDirection w:val="lrTb"/>
            <w:noWrap w:val="false"/>
          </w:tcPr>
          <w:p>
            <w:pPr>
              <w:jc w:val="center"/>
              <w:spacing w:line="240" w:lineRule="auto"/>
              <w:widowControl/>
              <w:rPr>
                <w:rFonts w:hint="eastAsia"/>
                <w:sz w:val="18"/>
                <w:szCs w:val="18"/>
                <w:highlight w:val="none"/>
                <w:lang w:val="en-US" w:eastAsia="zh-CN"/>
              </w:rPr>
            </w:pPr>
            <w:r>
              <w:rPr>
                <w:rFonts w:hint="eastAsia"/>
                <w:sz w:val="18"/>
                <w:szCs w:val="18"/>
                <w:highlight w:val="none"/>
                <w:lang w:val="en-US" w:eastAsia="zh-CN"/>
              </w:rPr>
              <w:t xml:space="preserve">服务方案</w:t>
            </w:r>
            <w:r/>
          </w:p>
          <w:p>
            <w:pPr>
              <w:jc w:val="center"/>
              <w:spacing w:line="240" w:lineRule="auto"/>
              <w:widowControl/>
              <w:rPr>
                <w:rFonts w:hint="eastAsia"/>
                <w:sz w:val="18"/>
                <w:szCs w:val="18"/>
                <w:highlight w:val="none"/>
                <w:lang w:val="en-US" w:eastAsia="zh-CN"/>
              </w:rPr>
            </w:pPr>
            <w:r>
              <w:rPr>
                <w:rFonts w:hint="eastAsia"/>
                <w:sz w:val="18"/>
                <w:szCs w:val="18"/>
                <w:highlight w:val="none"/>
                <w:lang w:val="en-US" w:eastAsia="zh-CN"/>
              </w:rPr>
            </w:r>
            <w:r/>
          </w:p>
          <w:p>
            <w:pPr>
              <w:jc w:val="center"/>
              <w:spacing w:line="240" w:lineRule="auto"/>
              <w:widowControl/>
              <w:rPr>
                <w:rFonts w:hint="eastAsia"/>
                <w:sz w:val="18"/>
                <w:szCs w:val="18"/>
                <w:highlight w:val="none"/>
                <w:lang w:val="en-US" w:eastAsia="zh-CN"/>
              </w:rPr>
            </w:pPr>
            <w:r>
              <w:rPr>
                <w:rFonts w:hint="eastAsia"/>
                <w:sz w:val="18"/>
                <w:szCs w:val="18"/>
                <w:highlight w:val="none"/>
                <w:lang w:val="en-US" w:eastAsia="zh-CN"/>
              </w:rPr>
            </w:r>
            <w:r/>
          </w:p>
        </w:tc>
        <w:tc>
          <w:tcPr>
            <w:tcBorders>
              <w:top w:val="single" w:color="auto" w:sz="4" w:space="0"/>
              <w:left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lang w:val="en-US" w:eastAsia="zh-CN" w:bidi="ar-SA"/>
              </w:rPr>
              <w:t xml:space="preserve">1、</w:t>
            </w:r>
            <w:r>
              <w:rPr>
                <w:rFonts w:hint="eastAsia" w:ascii="宋体" w:hAnsi="宋体" w:eastAsia="宋体" w:cs="宋体"/>
                <w:sz w:val="18"/>
                <w:szCs w:val="18"/>
                <w:highlight w:val="none"/>
                <w:lang w:eastAsia="zh-CN"/>
              </w:rPr>
              <w:t xml:space="preserve">提供方塘河（通航河道）水面拦截服务方案此项</w:t>
            </w:r>
            <w:r>
              <w:rPr>
                <w:rFonts w:hint="eastAsia" w:ascii="宋体" w:hAnsi="宋体" w:eastAsia="宋体" w:cs="宋体"/>
                <w:sz w:val="18"/>
                <w:szCs w:val="18"/>
                <w:highlight w:val="none"/>
                <w:lang w:val="en-US" w:eastAsia="zh-CN"/>
              </w:rPr>
              <w:t xml:space="preserve">8分。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sz w:val="18"/>
                <w:szCs w:val="18"/>
                <w:lang w:val="en-US" w:eastAsia="zh-CN" w:bidi="ar-SA"/>
              </w:rPr>
              <w:t xml:space="preserve">（1）</w:t>
            </w:r>
            <w:r>
              <w:rPr>
                <w:rFonts w:hint="eastAsia" w:ascii="宋体" w:hAnsi="宋体" w:eastAsia="宋体" w:cs="宋体"/>
                <w:sz w:val="18"/>
                <w:szCs w:val="18"/>
                <w:highlight w:val="none"/>
                <w:lang w:val="en-US" w:eastAsia="zh-CN"/>
              </w:rPr>
              <w:t xml:space="preserve">固定拦截点看护方案，此项4分。拦截打捞位置不限于226方塘河桥2</w:t>
            </w:r>
            <w:r>
              <w:rPr>
                <w:rFonts w:hint="eastAsia" w:ascii="宋体" w:hAnsi="宋体" w:eastAsia="宋体" w:cs="宋体"/>
                <w:color w:val="auto"/>
                <w:sz w:val="18"/>
                <w:szCs w:val="18"/>
                <w:highlight w:val="none"/>
                <w:lang w:val="en-US" w:eastAsia="zh-CN"/>
              </w:rPr>
              <w:t xml:space="preserve">分。不提供或位置提供错误不得分。拦截点看护2分，确保水面漂浮物拦截效果得2分，不提供或效果不满意不得分。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SA"/>
              </w:rPr>
              <w:t xml:space="preserve">（2）</w:t>
            </w:r>
            <w:r>
              <w:rPr>
                <w:rFonts w:hint="eastAsia" w:ascii="宋体" w:hAnsi="宋体" w:eastAsia="宋体" w:cs="宋体"/>
                <w:color w:val="auto"/>
                <w:sz w:val="18"/>
                <w:szCs w:val="18"/>
                <w:highlight w:val="none"/>
                <w:lang w:val="en-US" w:eastAsia="zh-CN"/>
              </w:rPr>
              <w:t xml:space="preserve">临时拦截打捞点4处设置方案（位置不限于富安鹰墩头方塘河桥、头富河方塘河平交处、唐洋镇中苴方塘河桥、许河镇丁河大桥），每处1分，计4分。不提供或位置提供错误不得分。</w:t>
            </w:r>
            <w:r/>
          </w:p>
          <w:p>
            <w:pPr>
              <w:numPr>
                <w:ilvl w:val="0"/>
                <w:numId w:val="0"/>
              </w:numPr>
              <w:ind w:left="0" w:firstLine="180"/>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SA"/>
              </w:rPr>
              <w:t xml:space="preserve">2、</w:t>
            </w:r>
            <w:r>
              <w:rPr>
                <w:rFonts w:hint="eastAsia" w:ascii="宋体" w:hAnsi="宋体" w:eastAsia="宋体" w:cs="宋体"/>
                <w:color w:val="auto"/>
                <w:sz w:val="18"/>
                <w:szCs w:val="18"/>
                <w:highlight w:val="none"/>
                <w:lang w:val="en-US" w:eastAsia="zh-CN"/>
              </w:rPr>
              <w:t xml:space="preserve">提供头富河水面临时拦截打捞点设置方案，此项2分。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临时拦截打捞点2处（位置不限于方塘河与头富河平交、南沈灶镇与富安镇交界处）设置方案，每处1分，计2分。不提供或提供错误不得分。</w:t>
            </w:r>
            <w:r/>
          </w:p>
          <w:p>
            <w:pPr>
              <w:pStyle w:val="673"/>
              <w:numPr>
                <w:ilvl w:val="0"/>
                <w:numId w:val="0"/>
              </w:numPr>
              <w:ind w:firstLine="180"/>
              <w:keepLines w:val="0"/>
              <w:keepNext w:val="0"/>
              <w:pageBreakBefore w:val="0"/>
              <w:spacing w:line="240" w:lineRule="auto"/>
              <w:rPr>
                <w:rFonts w:hint="default"/>
                <w:color w:val="auto"/>
                <w:sz w:val="18"/>
                <w:szCs w:val="18"/>
                <w:highlight w:val="none"/>
                <w:lang w:val="en-US" w:eastAsia="zh-CN"/>
              </w:rPr>
            </w:pPr>
            <w:r>
              <w:rPr>
                <w:rFonts w:hint="eastAsia"/>
                <w:color w:val="auto"/>
                <w:sz w:val="18"/>
                <w:szCs w:val="18"/>
                <w:highlight w:val="none"/>
                <w:lang w:val="en-US" w:eastAsia="zh-CN"/>
              </w:rPr>
              <w:t xml:space="preserve">3、提供东台市丁堡河（通行河道）</w:t>
            </w:r>
            <w:r>
              <w:rPr>
                <w:rFonts w:hint="eastAsia" w:ascii="宋体" w:hAnsi="宋体" w:eastAsia="宋体" w:cs="宋体"/>
                <w:color w:val="auto"/>
                <w:sz w:val="18"/>
                <w:szCs w:val="18"/>
                <w:highlight w:val="none"/>
                <w:lang w:eastAsia="zh-CN"/>
              </w:rPr>
              <w:t xml:space="preserve">水面保洁服务方案</w:t>
            </w: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此项10分</w:t>
            </w:r>
            <w:r>
              <w:rPr>
                <w:rFonts w:hint="eastAsia" w:ascii="宋体" w:hAnsi="宋体" w:eastAsia="宋体" w:cs="宋体"/>
                <w:color w:val="auto"/>
                <w:sz w:val="18"/>
                <w:szCs w:val="18"/>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cstheme="minorBidi"/>
                <w:color w:val="auto"/>
                <w:sz w:val="18"/>
                <w:szCs w:val="18"/>
                <w:highlight w:val="none"/>
                <w:lang w:val="en-US" w:eastAsia="zh-CN" w:bidi="ar-SA"/>
              </w:rPr>
              <w:t xml:space="preserve">（1）</w:t>
            </w:r>
            <w:r>
              <w:rPr>
                <w:rFonts w:hint="eastAsia" w:ascii="宋体" w:hAnsi="宋体" w:eastAsia="宋体" w:cs="宋体"/>
                <w:color w:val="auto"/>
                <w:sz w:val="18"/>
                <w:szCs w:val="18"/>
                <w:highlight w:val="none"/>
                <w:lang w:val="en-US" w:eastAsia="zh-CN"/>
              </w:rPr>
              <w:t xml:space="preserve">固定拦截点（</w:t>
            </w:r>
            <w:r>
              <w:rPr>
                <w:rFonts w:hint="eastAsia" w:ascii="宋体" w:hAnsi="宋体" w:eastAsia="宋体" w:cs="宋体"/>
                <w:color w:val="auto"/>
                <w:sz w:val="18"/>
                <w:szCs w:val="18"/>
                <w:highlight w:val="none"/>
                <w:lang w:eastAsia="zh-CN"/>
              </w:rPr>
              <w:t xml:space="preserve">位置不限于丁堡河与方塘河平交口南</w:t>
            </w:r>
            <w:r>
              <w:rPr>
                <w:rFonts w:hint="eastAsia" w:ascii="宋体" w:hAnsi="宋体" w:eastAsia="宋体" w:cs="宋体"/>
                <w:color w:val="auto"/>
                <w:sz w:val="18"/>
                <w:szCs w:val="18"/>
                <w:highlight w:val="none"/>
                <w:lang w:val="en-US" w:eastAsia="zh-CN"/>
              </w:rPr>
              <w:t xml:space="preserve">430米左右</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看护方案4分。拦截打捞2分。人员看护2分。不提供或位置提供不准确不得分。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（2）临时拦截打捞点（位置不限于金洋桥、三仓镇西潘堡桥）2处看护方案此项2分。每处1分，计2分。不提供或位置提供错误不得分。</w:t>
            </w:r>
            <w:r/>
          </w:p>
          <w:p>
            <w:pPr>
              <w:numPr>
                <w:ilvl w:val="0"/>
                <w:numId w:val="0"/>
              </w:numP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cstheme="minorBidi"/>
                <w:color w:val="auto"/>
                <w:sz w:val="18"/>
                <w:szCs w:val="18"/>
                <w:highlight w:val="none"/>
                <w:lang w:val="en-US" w:eastAsia="zh-CN" w:bidi="ar-SA"/>
              </w:rPr>
              <w:t xml:space="preserve">（3）提供</w:t>
            </w:r>
            <w:r>
              <w:rPr>
                <w:rFonts w:hint="eastAsia"/>
                <w:color w:val="auto"/>
                <w:sz w:val="18"/>
                <w:szCs w:val="18"/>
                <w:highlight w:val="none"/>
                <w:lang w:val="en-US" w:eastAsia="zh-CN"/>
              </w:rPr>
              <w:t xml:space="preserve">河道水面保洁方案（包含但不限于保洁船只安排、人员配备等）计4分</w:t>
            </w:r>
            <w:r>
              <w:rPr>
                <w:rFonts w:hint="eastAsia" w:cs="宋体"/>
                <w:color w:val="auto"/>
                <w:sz w:val="18"/>
                <w:szCs w:val="18"/>
                <w:highlight w:val="none"/>
                <w:lang w:val="en-US" w:eastAsia="zh-CN"/>
              </w:rPr>
              <w:t xml:space="preserve">，提供已经服务或正在服务的类似项目图片资料，得4分，仅仅文字说明河道水面保洁项目得2分；不提供或提供不合理不得分。此项最多得</w:t>
            </w:r>
            <w:r>
              <w:rPr>
                <w:rFonts w:hint="eastAsia"/>
                <w:color w:val="auto"/>
                <w:sz w:val="18"/>
                <w:szCs w:val="18"/>
                <w:highlight w:val="none"/>
                <w:lang w:val="en-US" w:eastAsia="zh-CN"/>
              </w:rPr>
              <w:t xml:space="preserve">4分</w:t>
            </w:r>
            <w:r>
              <w:rPr>
                <w:rFonts w:hint="eastAsia" w:cs="宋体"/>
                <w:color w:val="auto"/>
                <w:sz w:val="18"/>
                <w:szCs w:val="18"/>
                <w:highlight w:val="none"/>
                <w:lang w:val="en-US" w:eastAsia="zh-CN"/>
              </w:rPr>
              <w:t xml:space="preserve">。</w:t>
            </w:r>
            <w:r/>
          </w:p>
        </w:tc>
      </w:tr>
      <w:tr>
        <w:trPr>
          <w:jc w:val="center"/>
          <w:trHeight w:val="743"/>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sz w:val="18"/>
                <w:szCs w:val="18"/>
                <w:highlight w:val="none"/>
                <w:lang w:val="en-US" w:eastAsia="zh-CN"/>
              </w:rPr>
              <w:t xml:space="preserve">应急保障措施</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80" w:lineRule="exact"/>
              <w:widowControl w:val="off"/>
              <w:rPr>
                <w:rFonts w:hint="eastAsia" w:asciiTheme="minorHAnsi" w:hAnsiTheme="minorHAnsi" w:eastAsiaTheme="minorEastAsia" w:cstheme="minorBidi"/>
                <w:b/>
                <w:bCs/>
                <w:sz w:val="18"/>
                <w:szCs w:val="18"/>
                <w:highlight w:val="none"/>
                <w:lang w:val="en-US" w:eastAsia="zh-CN" w:bidi="ar-SA"/>
              </w:rPr>
            </w:pPr>
            <w:r>
              <w:rPr>
                <w:rFonts w:hint="eastAsia" w:cstheme="minorBidi"/>
                <w:sz w:val="18"/>
                <w:szCs w:val="18"/>
                <w:highlight w:val="none"/>
                <w:lang w:val="en-US" w:eastAsia="zh-CN" w:bidi="ar-SA"/>
              </w:rPr>
              <w:t xml:space="preserve">场景应用：调研线路从高速G15南沈灶出口沿国道352至沿海经济区条子泥景区。</w:t>
            </w:r>
            <w:r>
              <w:rPr>
                <w:rFonts w:hint="eastAsia"/>
                <w:b/>
                <w:bCs/>
                <w:sz w:val="18"/>
                <w:szCs w:val="18"/>
                <w:highlight w:val="none"/>
                <w:lang w:val="en-US" w:eastAsia="zh-CN"/>
              </w:rPr>
              <w:t xml:space="preserve">备注：当天风向为西南风3级。水面漂浮物为水浮萍。</w:t>
            </w:r>
            <w:r/>
          </w:p>
          <w:p>
            <w:pPr>
              <w:numPr>
                <w:ilvl w:val="0"/>
                <w:numId w:val="0"/>
              </w:numPr>
              <w:ind w:firstLine="180"/>
              <w:keepLines w:val="0"/>
              <w:keepNext w:val="0"/>
              <w:pageBreakBefore w:val="0"/>
              <w:spacing w:line="240" w:lineRule="auto"/>
              <w:widowControl w:val="off"/>
              <w:rPr>
                <w:rFonts w:hint="eastAsia" w:cs="宋体"/>
                <w:sz w:val="18"/>
                <w:szCs w:val="18"/>
                <w:highlight w:val="none"/>
                <w:lang w:val="en-US" w:eastAsia="zh-CN"/>
              </w:rPr>
            </w:pPr>
            <w:r>
              <w:rPr>
                <w:rFonts w:hint="eastAsia" w:cs="宋体" w:asciiTheme="minorHAnsi" w:hAnsiTheme="minorHAnsi" w:eastAsiaTheme="minorEastAsia"/>
                <w:sz w:val="18"/>
                <w:szCs w:val="18"/>
                <w:lang w:val="en-US" w:eastAsia="zh-CN" w:bidi="ar-SA"/>
              </w:rPr>
              <w:t xml:space="preserve">1、</w:t>
            </w:r>
            <w:r>
              <w:rPr>
                <w:rFonts w:hint="eastAsia" w:cs="宋体"/>
                <w:sz w:val="18"/>
                <w:szCs w:val="18"/>
                <w:highlight w:val="none"/>
                <w:lang w:val="en-US" w:eastAsia="zh-CN"/>
              </w:rPr>
              <w:t xml:space="preserve">提供河拦截设施布置方案，此项3分。</w:t>
            </w:r>
            <w:r/>
          </w:p>
          <w:p>
            <w:pPr>
              <w:numPr>
                <w:ilvl w:val="0"/>
                <w:numId w:val="0"/>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（1）三仓镇352丁堡河拦截方案1分。满足采购需求得1分，</w:t>
            </w:r>
            <w:r>
              <w:rPr>
                <w:rFonts w:hint="eastAsia" w:ascii="宋体" w:hAnsi="宋体" w:eastAsia="宋体" w:cs="宋体"/>
                <w:sz w:val="18"/>
                <w:szCs w:val="18"/>
                <w:highlight w:val="none"/>
                <w:lang w:val="en-US" w:eastAsia="zh-CN"/>
              </w:rPr>
              <w:t xml:space="preserve">不提供或位置提供错误不得分。</w:t>
            </w:r>
            <w:r/>
          </w:p>
          <w:p>
            <w:pPr>
              <w:numPr>
                <w:ilvl w:val="0"/>
                <w:numId w:val="0"/>
              </w:numPr>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highlight w:val="none"/>
                <w:lang w:val="en-US" w:eastAsia="zh-CN"/>
              </w:rPr>
              <w:t xml:space="preserve">（2）三仓镇兰新大桥拦截方案1分。满足采购需求得1分，</w:t>
            </w:r>
            <w:r>
              <w:rPr>
                <w:rFonts w:hint="eastAsia" w:ascii="宋体" w:hAnsi="宋体" w:eastAsia="宋体" w:cs="宋体"/>
                <w:sz w:val="18"/>
                <w:szCs w:val="18"/>
                <w:highlight w:val="none"/>
                <w:lang w:val="en-US" w:eastAsia="zh-CN"/>
              </w:rPr>
              <w:t xml:space="preserve">不提供或位置提供错误不得分。</w:t>
            </w:r>
            <w:r/>
          </w:p>
          <w:p>
            <w:pPr>
              <w:numPr>
                <w:ilvl w:val="0"/>
                <w:numId w:val="0"/>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（3）弶港镇新城大桥拦截方案1分。满足采购需求得1分，不满足或不提供不得分；</w:t>
            </w:r>
            <w:r/>
          </w:p>
          <w:p>
            <w:pPr>
              <w:numPr>
                <w:ilvl w:val="0"/>
                <w:numId w:val="0"/>
              </w:numPr>
              <w:ind w:left="0" w:firstLine="180"/>
              <w:keepLines w:val="0"/>
              <w:keepNext w:val="0"/>
              <w:pageBreakBefore w:val="0"/>
              <w:spacing w:line="240" w:lineRule="auto"/>
              <w:widowControl w:val="off"/>
              <w:rPr>
                <w:rFonts w:hint="eastAsia" w:cs="宋体"/>
                <w:sz w:val="18"/>
                <w:szCs w:val="18"/>
                <w:highlight w:val="none"/>
                <w:lang w:val="en-US" w:eastAsia="zh-CN"/>
              </w:rPr>
            </w:pPr>
            <w:r>
              <w:rPr>
                <w:rFonts w:hint="eastAsia" w:cs="宋体" w:asciiTheme="minorHAnsi" w:hAnsiTheme="minorHAnsi" w:eastAsiaTheme="minorEastAsia"/>
                <w:sz w:val="18"/>
                <w:szCs w:val="18"/>
                <w:lang w:val="en-US" w:eastAsia="zh-CN" w:bidi="ar-SA"/>
              </w:rPr>
              <w:t xml:space="preserve">2、</w:t>
            </w:r>
            <w:r>
              <w:rPr>
                <w:rFonts w:hint="eastAsia" w:cs="宋体"/>
                <w:sz w:val="18"/>
                <w:szCs w:val="18"/>
                <w:highlight w:val="none"/>
                <w:lang w:val="en-US" w:eastAsia="zh-CN"/>
              </w:rPr>
              <w:t xml:space="preserve">提供4处临时仓容布置方案此项4分。</w:t>
            </w:r>
            <w:r/>
          </w:p>
          <w:p>
            <w:pPr>
              <w:numPr>
                <w:ilvl w:val="0"/>
                <w:numId w:val="1"/>
              </w:numPr>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highlight w:val="none"/>
                <w:lang w:val="en-US" w:eastAsia="zh-CN"/>
              </w:rPr>
              <w:t xml:space="preserve">352丁堡河中桥1处，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需求得1分，</w:t>
            </w:r>
            <w:r>
              <w:rPr>
                <w:rFonts w:hint="eastAsia" w:cs="宋体"/>
                <w:sz w:val="18"/>
                <w:szCs w:val="18"/>
                <w:highlight w:val="none"/>
                <w:lang w:val="en-US" w:eastAsia="zh-CN"/>
              </w:rPr>
              <w:t xml:space="preserve">不满足或不提供不得分。</w:t>
            </w:r>
            <w:r/>
          </w:p>
          <w:p>
            <w:pPr>
              <w:numPr>
                <w:ilvl w:val="0"/>
                <w:numId w:val="1"/>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352三仓河中桥1处，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需求得1分</w:t>
            </w:r>
            <w:r>
              <w:rPr>
                <w:rFonts w:hint="eastAsia" w:cs="宋体"/>
                <w:sz w:val="18"/>
                <w:szCs w:val="18"/>
                <w:highlight w:val="none"/>
                <w:lang w:val="en-US" w:eastAsia="zh-CN"/>
              </w:rPr>
              <w:t xml:space="preserve">，不满足或不提供不得分。</w:t>
            </w:r>
            <w:r/>
          </w:p>
          <w:p>
            <w:pPr>
              <w:numPr>
                <w:ilvl w:val="0"/>
                <w:numId w:val="1"/>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352新东河大桥1处，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需求得1分</w:t>
            </w:r>
            <w:r>
              <w:rPr>
                <w:rFonts w:hint="eastAsia" w:cs="宋体"/>
                <w:sz w:val="18"/>
                <w:szCs w:val="18"/>
                <w:highlight w:val="none"/>
                <w:lang w:val="en-US" w:eastAsia="zh-CN"/>
              </w:rPr>
              <w:t xml:space="preserve">，不满足或不提供不得分。</w:t>
            </w:r>
            <w:r/>
          </w:p>
          <w:p>
            <w:pPr>
              <w:numPr>
                <w:ilvl w:val="0"/>
                <w:numId w:val="1"/>
              </w:numPr>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highlight w:val="none"/>
                <w:lang w:val="en-US" w:eastAsia="zh-CN"/>
              </w:rPr>
              <w:t xml:space="preserve">352三仓河大桥1处，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需求得1分</w:t>
            </w:r>
            <w:r>
              <w:rPr>
                <w:rFonts w:hint="eastAsia" w:cs="宋体"/>
                <w:sz w:val="18"/>
                <w:szCs w:val="18"/>
                <w:highlight w:val="none"/>
                <w:lang w:val="en-US" w:eastAsia="zh-CN"/>
              </w:rPr>
              <w:t xml:space="preserve">，不满足或不提供不得分。</w:t>
            </w:r>
            <w:r/>
          </w:p>
          <w:p>
            <w:pPr>
              <w:numPr>
                <w:ilvl w:val="0"/>
                <w:numId w:val="0"/>
              </w:numPr>
              <w:ind w:firstLine="180"/>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lang w:val="en-US" w:eastAsia="zh-CN" w:bidi="ar-SA"/>
              </w:rPr>
              <w:t xml:space="preserve">3</w:t>
            </w:r>
            <w:r>
              <w:rPr>
                <w:rFonts w:hint="default" w:cs="宋体" w:asciiTheme="minorHAnsi" w:hAnsiTheme="minorHAnsi" w:eastAsiaTheme="minorEastAsia"/>
                <w:sz w:val="18"/>
                <w:szCs w:val="18"/>
                <w:lang w:val="en-US" w:eastAsia="zh-CN" w:bidi="ar-SA"/>
              </w:rPr>
              <w:t xml:space="preserve">、</w:t>
            </w:r>
            <w:r>
              <w:rPr>
                <w:rFonts w:hint="eastAsia" w:cstheme="minorBidi"/>
                <w:sz w:val="18"/>
                <w:szCs w:val="18"/>
                <w:highlight w:val="none"/>
                <w:lang w:val="en-US" w:eastAsia="zh-CN" w:bidi="ar-SA"/>
              </w:rPr>
              <w:t xml:space="preserve">提供机械及</w:t>
            </w:r>
            <w:r>
              <w:rPr>
                <w:rFonts w:hint="eastAsia"/>
                <w:sz w:val="18"/>
                <w:szCs w:val="18"/>
                <w:highlight w:val="none"/>
                <w:lang w:val="en-US" w:eastAsia="zh-CN"/>
              </w:rPr>
              <w:t xml:space="preserve">人员统筹分配此项2分。</w:t>
            </w:r>
            <w:r>
              <w:rPr>
                <w:rFonts w:hint="eastAsia" w:cs="宋体"/>
                <w:sz w:val="18"/>
                <w:szCs w:val="18"/>
                <w:highlight w:val="none"/>
                <w:lang w:val="en-US" w:eastAsia="zh-CN"/>
              </w:rPr>
              <w:t xml:space="preserve">提供已经服务或正在服务的类似项目图片资料，得2分，仅仅文字说明河道水面保洁项目得1分，不提供不得分；</w:t>
            </w:r>
            <w:r/>
          </w:p>
          <w:p>
            <w:pPr>
              <w:numPr>
                <w:ilvl w:val="0"/>
                <w:numId w:val="0"/>
              </w:numPr>
              <w:ind w:firstLine="180"/>
              <w:keepLines w:val="0"/>
              <w:keepNext w:val="0"/>
              <w:pageBreakBefore w:val="0"/>
              <w:spacing w:line="240" w:lineRule="auto"/>
              <w:widowControl w:val="off"/>
              <w:rPr>
                <w:rFonts w:hint="default" w:cs="宋体"/>
                <w:color w:val="0000ff"/>
                <w:sz w:val="18"/>
                <w:szCs w:val="18"/>
                <w:highlight w:val="none"/>
                <w:lang w:val="en-US" w:eastAsia="zh-CN"/>
              </w:rPr>
            </w:pPr>
            <w:r>
              <w:rPr>
                <w:rFonts w:hint="eastAsia" w:cs="宋体"/>
                <w:sz w:val="18"/>
                <w:szCs w:val="18"/>
                <w:lang w:val="en-US" w:eastAsia="zh-CN" w:bidi="ar-SA"/>
              </w:rPr>
              <w:t xml:space="preserve">4</w:t>
            </w:r>
            <w:r>
              <w:rPr>
                <w:rFonts w:hint="default" w:cs="宋体" w:asciiTheme="minorHAnsi" w:hAnsiTheme="minorHAnsi" w:eastAsiaTheme="minorEastAsia"/>
                <w:sz w:val="18"/>
                <w:szCs w:val="18"/>
                <w:lang w:val="en-US" w:eastAsia="zh-CN" w:bidi="ar-SA"/>
              </w:rPr>
              <w:t xml:space="preserve">、</w:t>
            </w:r>
            <w:r>
              <w:rPr>
                <w:rFonts w:hint="eastAsia" w:cs="宋体"/>
                <w:sz w:val="18"/>
                <w:szCs w:val="18"/>
                <w:highlight w:val="none"/>
                <w:lang w:val="en-US" w:eastAsia="zh-CN"/>
              </w:rPr>
              <w:t xml:space="preserve">提供活动安全保障措施此项2分。满足采购需求得2分，基本满足的得1分，不提供不得分；</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sz w:val="18"/>
                <w:szCs w:val="18"/>
                <w:highlight w:val="none"/>
                <w:lang w:val="en-US" w:eastAsia="zh-CN"/>
              </w:rPr>
              <w:t xml:space="preserve">服务与承诺</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40" w:lineRule="auto"/>
              <w:widowControl/>
              <w:rPr>
                <w:rFonts w:hint="default" w:ascii="宋体" w:hAnsi="宋体" w:eastAsia="宋体" w:cs="宋体"/>
                <w:color w:val="auto"/>
                <w:sz w:val="18"/>
                <w:szCs w:val="18"/>
                <w:highlight w:val="none"/>
                <w:shd w:val="clear" w:color="auto" w:fill="auto"/>
                <w:lang w:val="en-US" w:eastAsia="zh-CN"/>
              </w:rPr>
            </w:pPr>
            <w:r>
              <w:rPr>
                <w:rFonts w:hint="eastAsia" w:ascii="宋体" w:hAnsi="宋体" w:eastAsia="宋体" w:cs="宋体"/>
                <w:color w:val="auto"/>
                <w:sz w:val="18"/>
                <w:szCs w:val="18"/>
                <w:highlight w:val="none"/>
                <w:shd w:val="clear" w:color="auto" w:fill="auto"/>
                <w:lang w:val="en-US" w:eastAsia="zh-CN"/>
              </w:rPr>
              <w:t xml:space="preserve">1.对服务质量的响应及承诺（格式自拟）。</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rPr>
                <w:rFonts w:hint="default" w:eastAsia="宋体"/>
                <w:highlight w:val="none"/>
                <w:lang w:val="en-US" w:eastAsia="zh-CN"/>
              </w:rPr>
            </w:pPr>
            <w:r>
              <w:rPr>
                <w:rFonts w:hint="eastAsia" w:ascii="宋体" w:hAnsi="宋体" w:eastAsia="宋体" w:cs="宋体"/>
                <w:color w:val="auto"/>
                <w:sz w:val="18"/>
                <w:szCs w:val="18"/>
                <w:highlight w:val="none"/>
                <w:shd w:val="clear" w:color="auto" w:fill="auto"/>
                <w:lang w:val="en-US" w:eastAsia="zh-CN"/>
              </w:rPr>
              <w:t xml:space="preserve">2.响应采购要求（1）的承诺（格式自拟），</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4分</w:t>
            </w:r>
            <w:r>
              <w:rPr>
                <w:rFonts w:hint="eastAsia" w:cs="宋体"/>
                <w:sz w:val="18"/>
                <w:szCs w:val="18"/>
                <w:highlight w:val="none"/>
                <w:lang w:eastAsia="zh-CN"/>
              </w:rPr>
              <w:t xml:space="preserve">，不提供不得分。</w:t>
            </w:r>
            <w:r>
              <w:rPr>
                <w:rFonts w:hint="eastAsia" w:cs="宋体"/>
                <w:sz w:val="18"/>
                <w:szCs w:val="18"/>
                <w:highlight w:val="none"/>
                <w:lang w:val="en-US" w:eastAsia="zh-CN"/>
              </w:rPr>
              <w:t xml:space="preserve">                                                                                                                                                                                  </w:t>
            </w:r>
            <w:r>
              <w:rPr>
                <w:rFonts w:hint="eastAsia" w:cs="宋体"/>
                <w:sz w:val="18"/>
                <w:szCs w:val="18"/>
                <w:highlight w:val="none"/>
                <w:lang w:val="en-US" w:eastAsia="zh-CN"/>
              </w:rPr>
              <w:t xml:space="preserve">                                                                                                                                                                                                                                                                </w:t>
            </w:r>
            <w:r/>
          </w:p>
        </w:tc>
      </w:tr>
      <w:tr>
        <w:trPr>
          <w:jc w:val="center"/>
          <w:trHeight w:val="491"/>
        </w:trPr>
        <w:tc>
          <w:tcPr>
            <w:shd w:val="clear" w:color="auto" w:fill="auto"/>
            <w:tcBorders>
              <w:left w:val="single" w:color="auto" w:sz="4" w:space="0"/>
              <w:right w:val="single" w:color="auto" w:sz="4" w:space="0"/>
            </w:tcBorders>
            <w:tcW w:w="672"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三</w:t>
            </w:r>
            <w:r/>
          </w:p>
        </w:tc>
        <w:tc>
          <w:tcPr>
            <w:shd w:val="clear" w:color="auto" w:fill="auto"/>
            <w:tcBorders>
              <w:left w:val="single" w:color="auto" w:sz="4" w:space="0"/>
              <w:right w:val="single" w:color="auto" w:sz="4" w:space="0"/>
            </w:tcBorders>
            <w:tcW w:w="968"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商务部分</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管理体系 </w:t>
            </w:r>
            <w:r/>
          </w:p>
        </w:tc>
        <w:tc>
          <w:tcPr>
            <w:shd w:val="clear" w:color="auto" w:fill="auto"/>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12 </w:t>
            </w:r>
            <w:r/>
          </w:p>
        </w:tc>
        <w:tc>
          <w:tcPr>
            <w:shd w:val="clear" w:color="auto" w:fill="auto"/>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180"/>
              <w:keepLines w:val="0"/>
              <w:keepNext w:val="0"/>
              <w:pageBreakBefore w:val="0"/>
              <w:spacing w:line="240" w:lineRule="auto"/>
              <w:widowControl/>
              <w:rPr>
                <w:rFonts w:hint="eastAsia" w:cs="宋体"/>
                <w:color w:val="auto"/>
                <w:sz w:val="18"/>
                <w:szCs w:val="18"/>
                <w:highlight w:val="none"/>
                <w:lang w:val="en-US" w:eastAsia="zh-CN"/>
              </w:rPr>
            </w:pPr>
            <w:r>
              <w:rPr>
                <w:rFonts w:hint="eastAsia" w:cs="宋体"/>
                <w:color w:val="auto"/>
                <w:sz w:val="18"/>
                <w:szCs w:val="18"/>
                <w:highlight w:val="none"/>
                <w:lang w:val="en-US" w:eastAsia="zh-CN"/>
              </w:rPr>
              <w:t xml:space="preserve">1、供应商运行管理体系，满足需求得4分，基本满足的得3分，部分满足的得2分，不提供得0分；</w:t>
            </w:r>
            <w:r/>
          </w:p>
          <w:p>
            <w:pPr>
              <w:ind w:firstLine="180"/>
              <w:keepLines w:val="0"/>
              <w:keepNext w:val="0"/>
              <w:pageBreakBefore w:val="0"/>
              <w:spacing w:line="240" w:lineRule="auto"/>
              <w:widowControl/>
              <w:rPr>
                <w:rFonts w:hint="eastAsia" w:cs="宋体"/>
                <w:color w:val="auto"/>
                <w:sz w:val="18"/>
                <w:szCs w:val="18"/>
                <w:highlight w:val="none"/>
                <w:lang w:val="en-US" w:eastAsia="zh-CN"/>
              </w:rPr>
            </w:pPr>
            <w:r>
              <w:rPr>
                <w:rFonts w:hint="eastAsia" w:cs="宋体"/>
                <w:color w:val="auto"/>
                <w:sz w:val="18"/>
                <w:szCs w:val="18"/>
                <w:highlight w:val="none"/>
                <w:lang w:val="en-US" w:eastAsia="zh-CN"/>
              </w:rPr>
              <w:t xml:space="preserve">2、提供河道水面保洁闭环运行方案（包含但不限于人员与装备、作业频次与时间、打捞物处理等），满足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需求得4分，基本满足的得3分，部分满足的得2分，不提供得0分；</w:t>
            </w:r>
            <w:r/>
          </w:p>
          <w:p>
            <w:pPr>
              <w:ind w:firstLine="180"/>
              <w:keepLines w:val="0"/>
              <w:keepNext w:val="0"/>
              <w:pageBreakBefore w:val="0"/>
              <w:spacing w:line="240" w:lineRule="auto"/>
              <w:widowControl/>
              <w:rPr>
                <w:rFonts w:hint="eastAsia" w:asciiTheme="minorHAnsi" w:hAnsiTheme="minorHAnsi" w:eastAsiaTheme="minorEastAsia" w:cstheme="minorBidi"/>
                <w:color w:val="auto"/>
                <w:sz w:val="21"/>
                <w:szCs w:val="24"/>
                <w:highlight w:val="none"/>
                <w:lang w:val="en-US" w:eastAsia="zh-CN" w:bidi="ar-SA"/>
              </w:rPr>
            </w:pPr>
            <w:r>
              <w:rPr>
                <w:rFonts w:hint="eastAsia" w:cs="宋体"/>
                <w:color w:val="auto"/>
                <w:sz w:val="18"/>
                <w:szCs w:val="18"/>
                <w:highlight w:val="none"/>
                <w:lang w:val="en-US" w:eastAsia="zh-CN"/>
              </w:rPr>
              <w:t xml:space="preserve">3、提供已经服务或正在服务的类似项目水面保洁效果4组图片（含保洁前、保洁中、保洁后），满足采购人需求得4分，</w:t>
            </w:r>
            <w:r>
              <w:rPr>
                <w:rFonts w:hint="eastAsia" w:ascii="宋体" w:hAnsi="宋体" w:eastAsia="宋体" w:cs="宋体"/>
                <w:color w:val="auto"/>
                <w:sz w:val="18"/>
                <w:szCs w:val="18"/>
                <w:highlight w:val="none"/>
                <w:shd w:val="clear" w:color="auto" w:fill="auto"/>
                <w:lang w:val="en-US" w:eastAsia="zh-CN"/>
              </w:rPr>
              <w:t xml:space="preserve">每少一组扣1分</w:t>
            </w:r>
            <w:r>
              <w:rPr>
                <w:rFonts w:hint="eastAsia" w:cs="宋体"/>
                <w:color w:val="auto"/>
                <w:sz w:val="18"/>
                <w:szCs w:val="18"/>
                <w:highlight w:val="none"/>
                <w:lang w:val="en-US" w:eastAsia="zh-CN"/>
              </w:rPr>
              <w:t xml:space="preserve">，不提供不得分；                                                       </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bidi="ar-SA"/>
              </w:rPr>
            </w:pPr>
            <w:r>
              <w:rPr>
                <w:rFonts w:hint="eastAsia"/>
                <w:sz w:val="18"/>
                <w:szCs w:val="18"/>
                <w:highlight w:val="none"/>
                <w:lang w:eastAsia="zh-CN"/>
              </w:rPr>
              <w:t xml:space="preserve">智能化管理</w:t>
            </w:r>
            <w:r/>
          </w:p>
        </w:tc>
        <w:tc>
          <w:tcPr>
            <w:shd w:val="clear" w:color="auto" w:fill="auto"/>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180"/>
              <w:keepLines w:val="0"/>
              <w:keepNext w:val="0"/>
              <w:pageBreakBefore w:val="0"/>
              <w:spacing w:line="240" w:lineRule="auto"/>
              <w:widowControl/>
              <w:rPr>
                <w:rFonts w:hint="eastAsia"/>
                <w:color w:val="auto"/>
                <w:sz w:val="18"/>
                <w:szCs w:val="18"/>
                <w:highlight w:val="none"/>
                <w:lang w:eastAsia="zh-CN"/>
              </w:rPr>
            </w:pPr>
            <w:r>
              <w:rPr>
                <w:rFonts w:hint="eastAsia"/>
                <w:color w:val="auto"/>
                <w:sz w:val="18"/>
                <w:szCs w:val="18"/>
                <w:highlight w:val="none"/>
                <w:lang w:val="en-US" w:eastAsia="zh-CN"/>
              </w:rPr>
              <w:t xml:space="preserve">1、提供</w:t>
            </w:r>
            <w:r>
              <w:rPr>
                <w:rFonts w:hint="eastAsia"/>
                <w:color w:val="auto"/>
                <w:sz w:val="18"/>
                <w:szCs w:val="18"/>
                <w:highlight w:val="none"/>
                <w:lang w:eastAsia="zh-CN"/>
              </w:rPr>
              <w:t xml:space="preserve">新能源设备引进</w:t>
            </w:r>
            <w:r>
              <w:rPr>
                <w:rFonts w:hint="eastAsia"/>
                <w:color w:val="auto"/>
                <w:sz w:val="18"/>
                <w:szCs w:val="18"/>
                <w:highlight w:val="none"/>
                <w:lang w:val="en-US" w:eastAsia="zh-CN"/>
              </w:rPr>
              <w:t xml:space="preserve">计划</w:t>
            </w:r>
            <w:r>
              <w:rPr>
                <w:rFonts w:hint="eastAsia"/>
                <w:color w:val="auto"/>
                <w:sz w:val="18"/>
                <w:szCs w:val="18"/>
                <w:highlight w:val="none"/>
                <w:lang w:eastAsia="zh-CN"/>
              </w:rPr>
              <w:t xml:space="preserve">，</w:t>
            </w:r>
            <w:r>
              <w:rPr>
                <w:rFonts w:hint="eastAsia" w:cs="宋体"/>
                <w:color w:val="auto"/>
                <w:sz w:val="18"/>
                <w:szCs w:val="18"/>
                <w:highlight w:val="none"/>
                <w:lang w:val="en-US" w:eastAsia="zh-CN"/>
              </w:rPr>
              <w:t xml:space="preserve">满足需求得1分，不提供不得分；</w:t>
            </w:r>
            <w:r/>
          </w:p>
          <w:p>
            <w:pPr>
              <w:ind w:firstLine="180"/>
              <w:keepLines w:val="0"/>
              <w:keepNext w:val="0"/>
              <w:pageBreakBefore w:val="0"/>
              <w:spacing w:line="240" w:lineRule="auto"/>
              <w:rPr>
                <w:rFonts w:hint="eastAsia"/>
                <w:color w:val="auto"/>
                <w:sz w:val="18"/>
                <w:szCs w:val="18"/>
                <w:highlight w:val="none"/>
                <w:lang w:eastAsia="zh-CN"/>
              </w:rPr>
            </w:pPr>
            <w:r>
              <w:rPr>
                <w:rFonts w:hint="eastAsia"/>
                <w:color w:val="auto"/>
                <w:sz w:val="18"/>
                <w:szCs w:val="18"/>
                <w:highlight w:val="none"/>
                <w:lang w:val="en-US" w:eastAsia="zh-CN"/>
              </w:rPr>
              <w:t xml:space="preserve">2、提供20处视频</w:t>
            </w:r>
            <w:r>
              <w:rPr>
                <w:rFonts w:hint="eastAsia"/>
                <w:color w:val="auto"/>
                <w:sz w:val="18"/>
                <w:szCs w:val="18"/>
                <w:highlight w:val="none"/>
                <w:lang w:eastAsia="zh-CN"/>
              </w:rPr>
              <w:t xml:space="preserve">监控</w:t>
            </w:r>
            <w:r>
              <w:rPr>
                <w:rFonts w:hint="eastAsia"/>
                <w:color w:val="auto"/>
                <w:sz w:val="18"/>
                <w:szCs w:val="18"/>
                <w:highlight w:val="none"/>
                <w:lang w:val="en-US" w:eastAsia="zh-CN"/>
              </w:rPr>
              <w:t xml:space="preserve">布设方案（包含但不限于河道平交处、与重要道路河道交界处），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需求得4分，</w:t>
            </w:r>
            <w:r>
              <w:rPr>
                <w:rFonts w:hint="eastAsia" w:ascii="宋体" w:hAnsi="宋体" w:eastAsia="宋体" w:cs="宋体"/>
                <w:color w:val="auto"/>
                <w:sz w:val="18"/>
                <w:szCs w:val="18"/>
                <w:highlight w:val="none"/>
                <w:shd w:val="clear" w:color="auto" w:fill="auto"/>
                <w:lang w:val="en-US" w:eastAsia="zh-CN"/>
              </w:rPr>
              <w:t xml:space="preserve">每少一处或河道位置错误扣0.2分</w:t>
            </w:r>
            <w:r>
              <w:rPr>
                <w:rFonts w:hint="eastAsia" w:cs="宋体"/>
                <w:color w:val="auto"/>
                <w:sz w:val="18"/>
                <w:szCs w:val="18"/>
                <w:highlight w:val="none"/>
                <w:lang w:val="en-US" w:eastAsia="zh-CN"/>
              </w:rPr>
              <w:t xml:space="preserve">，不提供或与</w:t>
            </w:r>
            <w:r>
              <w:rPr>
                <w:rFonts w:hint="eastAsia" w:ascii="宋体" w:hAnsi="宋体" w:eastAsia="宋体" w:cs="宋体"/>
                <w:color w:val="auto"/>
                <w:sz w:val="18"/>
                <w:szCs w:val="18"/>
                <w:highlight w:val="none"/>
                <w:shd w:val="clear" w:color="auto" w:fill="auto"/>
                <w:lang w:val="en-US" w:eastAsia="zh-CN"/>
              </w:rPr>
              <w:t xml:space="preserve">河道位置错误</w:t>
            </w:r>
            <w:r>
              <w:rPr>
                <w:rFonts w:hint="eastAsia" w:cs="宋体"/>
                <w:color w:val="auto"/>
                <w:sz w:val="18"/>
                <w:szCs w:val="18"/>
                <w:highlight w:val="none"/>
                <w:lang w:val="en-US" w:eastAsia="zh-CN"/>
              </w:rPr>
              <w:t xml:space="preserve">不得分；</w:t>
            </w:r>
            <w:r/>
          </w:p>
          <w:p>
            <w:pPr>
              <w:ind w:firstLine="180"/>
              <w:keepLines w:val="0"/>
              <w:keepNext w:val="0"/>
              <w:pageBreakBefore w:val="0"/>
              <w:spacing w:line="240" w:lineRule="auto"/>
              <w:rPr>
                <w:rFonts w:hint="eastAsia" w:cs="宋体" w:asciiTheme="minorHAnsi" w:hAnsiTheme="minorHAnsi" w:eastAsiaTheme="minorEastAsia"/>
                <w:color w:val="auto"/>
                <w:sz w:val="18"/>
                <w:szCs w:val="18"/>
                <w:highlight w:val="none"/>
                <w:lang w:val="en-US" w:eastAsia="zh-CN" w:bidi="ar-SA"/>
              </w:rPr>
            </w:pPr>
            <w:r>
              <w:rPr>
                <w:rFonts w:hint="eastAsia"/>
                <w:color w:val="auto"/>
                <w:sz w:val="18"/>
                <w:szCs w:val="18"/>
                <w:highlight w:val="none"/>
                <w:lang w:val="en-US" w:eastAsia="zh-CN"/>
              </w:rPr>
              <w:t xml:space="preserve">3、</w:t>
            </w:r>
            <w:r>
              <w:rPr>
                <w:rFonts w:hint="eastAsia"/>
                <w:color w:val="auto"/>
                <w:sz w:val="18"/>
                <w:szCs w:val="18"/>
                <w:highlight w:val="none"/>
                <w:lang w:eastAsia="zh-CN"/>
              </w:rPr>
              <w:t xml:space="preserve">保洁船</w:t>
            </w:r>
            <w:r>
              <w:rPr>
                <w:rFonts w:hint="eastAsia"/>
                <w:color w:val="auto"/>
                <w:sz w:val="18"/>
                <w:szCs w:val="18"/>
                <w:highlight w:val="none"/>
                <w:lang w:val="en-US" w:eastAsia="zh-CN"/>
              </w:rPr>
              <w:t xml:space="preserve">运营</w:t>
            </w:r>
            <w:r>
              <w:rPr>
                <w:rFonts w:hint="eastAsia"/>
                <w:color w:val="auto"/>
                <w:sz w:val="18"/>
                <w:szCs w:val="18"/>
                <w:highlight w:val="none"/>
                <w:lang w:eastAsia="zh-CN"/>
              </w:rPr>
              <w:t xml:space="preserve">管理，</w:t>
            </w:r>
            <w:r>
              <w:rPr>
                <w:rFonts w:hint="eastAsia"/>
                <w:color w:val="auto"/>
                <w:sz w:val="18"/>
                <w:szCs w:val="18"/>
                <w:highlight w:val="none"/>
                <w:lang w:val="en-US" w:eastAsia="zh-CN"/>
              </w:rPr>
              <w:t xml:space="preserve">提供已经服务或正在服务的类似项目运行轨迹图片4张，</w:t>
            </w:r>
            <w:r>
              <w:rPr>
                <w:rFonts w:hint="eastAsia" w:ascii="宋体" w:hAnsi="宋体" w:eastAsia="宋体" w:cs="宋体"/>
                <w:color w:val="auto"/>
                <w:sz w:val="18"/>
                <w:szCs w:val="18"/>
                <w:highlight w:val="none"/>
                <w:shd w:val="clear" w:color="auto" w:fill="auto"/>
                <w:lang w:val="en-US" w:eastAsia="zh-CN"/>
              </w:rPr>
              <w:t xml:space="preserve">每少一张扣0.25分，本项最多得1分。</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Theme="minorHAnsi" w:hAnsiTheme="minorHAnsi" w:eastAsiaTheme="minorEastAsia" w:cstheme="minorBidi"/>
                <w:sz w:val="18"/>
                <w:szCs w:val="18"/>
                <w:highlight w:val="none"/>
                <w:lang w:val="en-US" w:eastAsia="zh-CN" w:bidi="ar-SA"/>
              </w:rPr>
            </w:pPr>
            <w:r>
              <w:rPr>
                <w:rFonts w:hint="eastAsia"/>
                <w:sz w:val="18"/>
                <w:szCs w:val="18"/>
                <w:highlight w:val="none"/>
                <w:lang w:eastAsia="zh-CN"/>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180"/>
              <w:keepLines w:val="0"/>
              <w:keepNext w:val="0"/>
              <w:pageBreakBefore w:val="0"/>
              <w:spacing w:line="240" w:lineRule="auto"/>
              <w:widowControl/>
              <w:rPr>
                <w:rFonts w:hint="eastAsia" w:cs="宋体"/>
                <w:color w:val="auto"/>
                <w:sz w:val="18"/>
                <w:szCs w:val="18"/>
                <w:highlight w:val="none"/>
                <w:lang w:val="en-US" w:eastAsia="zh-CN"/>
              </w:rPr>
            </w:pPr>
            <w:r>
              <w:rPr>
                <w:rFonts w:hint="eastAsia" w:cs="宋体"/>
                <w:color w:val="auto"/>
                <w:sz w:val="18"/>
                <w:szCs w:val="18"/>
                <w:highlight w:val="none"/>
                <w:lang w:val="en-US" w:eastAsia="zh-CN"/>
              </w:rPr>
              <w:t xml:space="preserve">1、提供项目管理人员表（含项目负责人得1分、专职巡河人员得1分、项目其他人员（不少于10人）得1分），此项最高得3分；</w:t>
            </w:r>
            <w:r/>
          </w:p>
          <w:p>
            <w:pPr>
              <w:ind w:firstLine="180"/>
              <w:keepLines w:val="0"/>
              <w:keepNext w:val="0"/>
              <w:pageBreakBefore w:val="0"/>
              <w:spacing w:line="240" w:lineRule="auto"/>
              <w:rPr>
                <w:rFonts w:hint="eastAsia" w:cs="宋体"/>
                <w:color w:val="auto"/>
                <w:sz w:val="18"/>
                <w:szCs w:val="18"/>
                <w:highlight w:val="none"/>
                <w:lang w:eastAsia="zh-CN"/>
              </w:rPr>
            </w:pPr>
            <w:r>
              <w:rPr>
                <w:rFonts w:hint="eastAsia" w:cs="宋体"/>
                <w:color w:val="auto"/>
                <w:sz w:val="18"/>
                <w:szCs w:val="18"/>
                <w:highlight w:val="none"/>
                <w:lang w:val="en-US" w:eastAsia="zh-CN"/>
              </w:rPr>
              <w:t xml:space="preserve">2、</w:t>
            </w:r>
            <w:r>
              <w:rPr>
                <w:rFonts w:hint="eastAsia" w:cs="宋体"/>
                <w:color w:val="auto"/>
                <w:sz w:val="18"/>
                <w:szCs w:val="18"/>
                <w:highlight w:val="none"/>
              </w:rPr>
              <w:t xml:space="preserve">拟投入本项目安全员</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具有行政主管部门核发有效的安全员证书</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得</w:t>
            </w:r>
            <w:r>
              <w:rPr>
                <w:rFonts w:hint="eastAsia" w:cs="宋体"/>
                <w:color w:val="auto"/>
                <w:sz w:val="18"/>
                <w:szCs w:val="18"/>
                <w:highlight w:val="none"/>
                <w:lang w:val="en-US" w:eastAsia="zh-CN"/>
              </w:rPr>
              <w:t xml:space="preserve">3</w:t>
            </w:r>
            <w:r>
              <w:rPr>
                <w:rFonts w:hint="eastAsia" w:cs="宋体"/>
                <w:color w:val="auto"/>
                <w:sz w:val="18"/>
                <w:szCs w:val="18"/>
                <w:highlight w:val="none"/>
              </w:rPr>
              <w:t xml:space="preserve">分</w:t>
            </w:r>
            <w:r>
              <w:rPr>
                <w:rFonts w:hint="eastAsia" w:cs="宋体"/>
                <w:color w:val="auto"/>
                <w:sz w:val="18"/>
                <w:szCs w:val="18"/>
                <w:highlight w:val="none"/>
                <w:lang w:eastAsia="zh-CN"/>
              </w:rPr>
              <w:t xml:space="preserve">，不提供不得分。</w:t>
            </w:r>
            <w:r/>
          </w:p>
          <w:p>
            <w:pPr>
              <w:ind w:firstLine="180"/>
              <w:keepLines w:val="0"/>
              <w:keepNext w:val="0"/>
              <w:pageBreakBefore w:val="0"/>
              <w:spacing w:line="240" w:lineRule="auto"/>
              <w:rPr>
                <w:rFonts w:hint="eastAsia" w:cs="宋体"/>
                <w:color w:val="auto"/>
                <w:sz w:val="18"/>
                <w:szCs w:val="18"/>
                <w:highlight w:val="none"/>
                <w:lang w:val="en-US" w:eastAsia="zh-CN"/>
              </w:rPr>
            </w:pPr>
            <w:r>
              <w:rPr>
                <w:rFonts w:hint="eastAsia" w:cs="宋体"/>
                <w:color w:val="auto"/>
                <w:sz w:val="18"/>
                <w:szCs w:val="18"/>
                <w:highlight w:val="none"/>
              </w:rPr>
              <w:t xml:space="preserve">上述人员必须提供有效证件及本单位为其缴纳的202</w:t>
            </w:r>
            <w:r>
              <w:rPr>
                <w:rFonts w:hint="eastAsia" w:cs="宋体"/>
                <w:color w:val="auto"/>
                <w:sz w:val="18"/>
                <w:szCs w:val="18"/>
                <w:highlight w:val="none"/>
                <w:lang w:val="en-US" w:eastAsia="zh-CN"/>
              </w:rPr>
              <w:t xml:space="preserve">6</w:t>
            </w:r>
            <w:r>
              <w:rPr>
                <w:rFonts w:hint="eastAsia" w:cs="宋体"/>
                <w:color w:val="auto"/>
                <w:sz w:val="18"/>
                <w:szCs w:val="18"/>
                <w:highlight w:val="none"/>
              </w:rPr>
              <w:t xml:space="preserve">年</w:t>
            </w:r>
            <w:r>
              <w:rPr>
                <w:rFonts w:hint="eastAsia" w:cs="宋体"/>
                <w:color w:val="auto"/>
                <w:sz w:val="18"/>
                <w:szCs w:val="18"/>
                <w:highlight w:val="none"/>
                <w:lang w:val="en-US" w:eastAsia="zh-CN"/>
              </w:rPr>
              <w:t xml:space="preserve">1</w:t>
            </w:r>
            <w:r>
              <w:rPr>
                <w:rFonts w:hint="eastAsia" w:cs="宋体"/>
                <w:color w:val="auto"/>
                <w:sz w:val="18"/>
                <w:szCs w:val="18"/>
                <w:highlight w:val="none"/>
              </w:rPr>
              <w:t xml:space="preserve">月至投标截止之日当月至少1个月在本单位缴纳社保证明扫描件，否则该项不得分。</w:t>
            </w:r>
            <w:r/>
          </w:p>
          <w:p>
            <w:pPr>
              <w:ind w:firstLine="180"/>
              <w:keepLines w:val="0"/>
              <w:keepNext w:val="0"/>
              <w:pageBreakBefore w:val="0"/>
              <w:spacing w:line="240" w:lineRule="auto"/>
              <w:rPr>
                <w:rFonts w:hint="eastAsia" w:asciiTheme="minorHAnsi" w:hAnsiTheme="minorHAnsi" w:eastAsiaTheme="minorEastAsia" w:cstheme="minorBidi"/>
                <w:color w:val="auto"/>
                <w:sz w:val="21"/>
                <w:szCs w:val="24"/>
                <w:highlight w:val="none"/>
                <w:lang w:val="en-US" w:eastAsia="zh-CN" w:bidi="ar-SA"/>
              </w:rPr>
            </w:pPr>
            <w:r>
              <w:rPr>
                <w:rFonts w:hint="eastAsia" w:cs="宋体"/>
                <w:color w:val="auto"/>
                <w:sz w:val="18"/>
                <w:szCs w:val="18"/>
                <w:highlight w:val="none"/>
                <w:lang w:val="en-US" w:eastAsia="zh-CN"/>
              </w:rPr>
              <w:t xml:space="preserve">注：投标人必须提供项目组成人员名单，分工明确。</w:t>
            </w:r>
            <w:r/>
          </w:p>
        </w:tc>
      </w:tr>
    </w:tbl>
    <w:p>
      <w:pPr>
        <w:pStyle w:val="67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71"/>
        <w:keepLines w:val="0"/>
        <w:keepNext w:val="0"/>
        <w:pageBreakBefore w:val="0"/>
        <w:spacing w:before="120" w:beforeAutospacing="0" w:after="120" w:afterAutospacing="0" w:line="300" w:lineRule="exact"/>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2、采购包2评标方法与评标标准</w:t>
      </w:r>
      <w:r/>
    </w:p>
    <w:tbl>
      <w:tblPr>
        <w:tblStyle w:val="650"/>
        <w:tblpPr w:horzAnchor="page" w:tblpXSpec="center" w:vertAnchor="text" w:tblpY="300" w:leftFromText="180" w:topFromText="0" w:rightFromText="180" w:bottomFromText="0"/>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68"/>
        <w:gridCol w:w="1240"/>
        <w:gridCol w:w="612"/>
        <w:gridCol w:w="6225"/>
      </w:tblGrid>
      <w:tr>
        <w:trPr>
          <w:jc w:val="center"/>
          <w:trHeight w:val="48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分部内容</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分项内容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分值</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480"/>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打分要求</w:t>
            </w:r>
            <w:r/>
          </w:p>
        </w:tc>
      </w:tr>
      <w:tr>
        <w:trPr>
          <w:jc w:val="center"/>
          <w:trHeight w:val="717"/>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一</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价格部分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投标报价</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420"/>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满足招标文件要求且投标价格最低的投标报价为基准价，其价格分为满分。报价得分=(评标基准价/投标报价)×</w:t>
            </w:r>
            <w:r>
              <w:rPr>
                <w:rFonts w:hint="eastAsia" w:ascii="宋体" w:hAnsi="宋体" w:eastAsia="宋体" w:cs="宋体"/>
                <w:sz w:val="18"/>
                <w:szCs w:val="18"/>
                <w:highlight w:val="none"/>
                <w:lang w:val="en-US" w:eastAsia="zh-CN"/>
              </w:rPr>
              <w:t xml:space="preserve">15</w:t>
            </w:r>
            <w:r>
              <w:rPr>
                <w:rFonts w:hint="eastAsia" w:ascii="宋体" w:hAnsi="宋体" w:eastAsia="宋体" w:cs="宋体"/>
                <w:sz w:val="18"/>
                <w:szCs w:val="18"/>
                <w:highlight w:val="none"/>
              </w:rPr>
              <w:t xml:space="preserve">。</w:t>
            </w:r>
            <w:r/>
          </w:p>
        </w:tc>
      </w:tr>
      <w:tr>
        <w:trPr>
          <w:jc w:val="center"/>
          <w:trHeight w:val="375"/>
        </w:trPr>
        <w:tc>
          <w:tcPr>
            <w:tcBorders>
              <w:left w:val="single" w:color="auto" w:sz="4" w:space="0"/>
              <w:right w:val="single" w:color="auto" w:sz="4" w:space="0"/>
            </w:tcBorders>
            <w:tcW w:w="672"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二</w:t>
            </w:r>
            <w:r/>
          </w:p>
        </w:tc>
        <w:tc>
          <w:tcPr>
            <w:tcBorders>
              <w:left w:val="single" w:color="auto" w:sz="4" w:space="0"/>
              <w:right w:val="single" w:color="auto" w:sz="4" w:space="0"/>
            </w:tcBorders>
            <w:tcW w:w="968"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技术部分</w:t>
            </w:r>
            <w:r/>
          </w:p>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right w:val="single" w:color="auto" w:sz="4" w:space="0"/>
            </w:tcBorders>
            <w:tcW w:w="1240" w:type="dxa"/>
            <w:vAlign w:val="center"/>
            <w:textDirection w:val="lrTb"/>
            <w:noWrap w:val="false"/>
          </w:tcPr>
          <w:p>
            <w:pPr>
              <w:jc w:val="center"/>
              <w:spacing w:line="240" w:lineRule="auto"/>
              <w:widowControl/>
              <w:rPr>
                <w:rFonts w:hint="default" w:eastAsiaTheme="minorEastAsia"/>
                <w:sz w:val="18"/>
                <w:szCs w:val="18"/>
                <w:highlight w:val="none"/>
                <w:lang w:val="en-US" w:eastAsia="zh-CN"/>
              </w:rPr>
            </w:pPr>
            <w:r>
              <w:rPr>
                <w:rFonts w:hint="eastAsia"/>
                <w:sz w:val="18"/>
                <w:szCs w:val="18"/>
                <w:highlight w:val="none"/>
                <w:lang w:eastAsia="zh-CN"/>
              </w:rPr>
              <w:t xml:space="preserve">河道水印相机</w:t>
            </w:r>
            <w:r>
              <w:rPr>
                <w:rFonts w:hint="eastAsia"/>
                <w:sz w:val="18"/>
                <w:szCs w:val="18"/>
                <w:highlight w:val="none"/>
                <w:lang w:val="en-US" w:eastAsia="zh-CN"/>
              </w:rPr>
              <w:t xml:space="preserve">或位置坐标</w:t>
            </w:r>
            <w:r>
              <w:rPr>
                <w:rFonts w:hint="eastAsia"/>
                <w:sz w:val="18"/>
                <w:szCs w:val="18"/>
                <w:highlight w:val="none"/>
                <w:lang w:eastAsia="zh-CN"/>
              </w:rPr>
              <w:t xml:space="preserve">图片</w:t>
            </w:r>
            <w:r/>
          </w:p>
        </w:tc>
        <w:tc>
          <w:tcPr>
            <w:tcBorders>
              <w:top w:val="single" w:color="auto" w:sz="4" w:space="0"/>
              <w:left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color w:val="ff0000"/>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673"/>
              <w:ind w:left="0" w:firstLine="180"/>
              <w:spacing w:line="240" w:lineRule="auto"/>
              <w:rPr>
                <w:rFonts w:hint="default" w:asciiTheme="minorHAnsi" w:hAnsiTheme="minorHAnsi" w:eastAsiaTheme="minorEastAsia" w:cstheme="minorBidi"/>
                <w:sz w:val="18"/>
                <w:szCs w:val="18"/>
                <w:highlight w:val="none"/>
                <w:lang w:val="en-US" w:eastAsia="zh-CN" w:bidi="ar-SA"/>
              </w:rPr>
            </w:pPr>
            <w:r>
              <w:rPr>
                <w:rFonts w:hint="eastAsia" w:asciiTheme="minorHAnsi" w:hAnsiTheme="minorHAnsi" w:eastAsiaTheme="minorEastAsia" w:cstheme="minorBidi"/>
                <w:sz w:val="18"/>
                <w:szCs w:val="18"/>
                <w:highlight w:val="none"/>
                <w:lang w:val="en-US" w:eastAsia="zh-CN" w:bidi="ar-SA"/>
              </w:rPr>
              <w:t xml:space="preserve">1、提供东台河水印相机或位置坐标图片本项6分。位置：包含但不限于化肥厂宿舍东、站前路东台河桥、惠阳路东台河桥、输水河与东台河平交、610东台河桥、盈西大桥、六灶西桥、北胖大桥、华丿大桥、344大桥、富民大桥、228大桥等处12张图片各一张，本项0.5分，提供计6分，不提供或提供错误不得分</w:t>
            </w:r>
            <w:r>
              <w:rPr>
                <w:rFonts w:hint="eastAsia" w:cs="宋体"/>
                <w:sz w:val="18"/>
                <w:szCs w:val="18"/>
                <w:highlight w:val="none"/>
                <w:lang w:val="en-US" w:eastAsia="zh-CN"/>
              </w:rPr>
              <w:t xml:space="preserve">；</w:t>
            </w:r>
            <w:r>
              <w:rPr>
                <w:rFonts w:hint="eastAsia" w:asciiTheme="minorHAnsi" w:hAnsiTheme="minorHAnsi" w:eastAsiaTheme="minorEastAsia" w:cstheme="minorBidi"/>
                <w:sz w:val="18"/>
                <w:szCs w:val="18"/>
                <w:highlight w:val="none"/>
                <w:lang w:val="en-US" w:eastAsia="zh-CN" w:bidi="ar-SA"/>
              </w:rPr>
              <w:t xml:space="preserve"> </w:t>
            </w:r>
            <w:r/>
          </w:p>
          <w:p>
            <w:pPr>
              <w:numPr>
                <w:ilvl w:val="0"/>
                <w:numId w:val="0"/>
              </w:numPr>
              <w:ind w:firstLine="180"/>
              <w:keepLines w:val="0"/>
              <w:keepNext w:val="0"/>
              <w:pageBreakBefore w:val="0"/>
              <w:spacing w:line="280" w:lineRule="exact"/>
              <w:widowControl w:val="off"/>
              <w:rPr>
                <w:rFonts w:hint="eastAsia" w:asciiTheme="minorHAnsi" w:hAnsiTheme="minorHAnsi" w:eastAsiaTheme="minorEastAsia" w:cstheme="minorBidi"/>
                <w:sz w:val="18"/>
                <w:szCs w:val="18"/>
                <w:highlight w:val="none"/>
                <w:lang w:val="en-US" w:eastAsia="zh-CN" w:bidi="ar-SA"/>
              </w:rPr>
            </w:pPr>
            <w:r>
              <w:rPr>
                <w:rFonts w:hint="eastAsia" w:cstheme="minorBidi"/>
                <w:sz w:val="18"/>
                <w:szCs w:val="18"/>
                <w:highlight w:val="none"/>
                <w:lang w:val="en-US" w:eastAsia="zh-CN" w:bidi="ar-SA"/>
              </w:rPr>
              <w:t xml:space="preserve">2、提供梁垛河</w:t>
            </w:r>
            <w:r>
              <w:rPr>
                <w:rFonts w:hint="eastAsia" w:asciiTheme="minorHAnsi" w:hAnsiTheme="minorHAnsi" w:eastAsiaTheme="minorEastAsia" w:cstheme="minorBidi"/>
                <w:sz w:val="18"/>
                <w:szCs w:val="18"/>
                <w:highlight w:val="none"/>
                <w:lang w:val="en-US" w:eastAsia="zh-CN" w:bidi="ar-SA"/>
              </w:rPr>
              <w:t xml:space="preserve">水印相机或位置坐标图图片此项</w:t>
            </w:r>
            <w:r>
              <w:rPr>
                <w:rFonts w:hint="eastAsia" w:cstheme="minorBidi"/>
                <w:sz w:val="18"/>
                <w:szCs w:val="18"/>
                <w:highlight w:val="none"/>
                <w:lang w:val="en-US" w:eastAsia="zh-CN" w:bidi="ar-SA"/>
              </w:rPr>
              <w:t xml:space="preserve">6分</w:t>
            </w:r>
            <w:r>
              <w:rPr>
                <w:rFonts w:hint="eastAsia" w:asciiTheme="minorHAnsi" w:hAnsiTheme="minorHAnsi" w:eastAsiaTheme="minorEastAsia" w:cstheme="minorBidi"/>
                <w:sz w:val="18"/>
                <w:szCs w:val="18"/>
                <w:highlight w:val="none"/>
                <w:lang w:val="en-US" w:eastAsia="zh-CN" w:bidi="ar-SA"/>
              </w:rPr>
              <w:t xml:space="preserve">。</w:t>
            </w:r>
            <w:r>
              <w:rPr>
                <w:rFonts w:hint="eastAsia" w:cstheme="minorBidi"/>
                <w:sz w:val="18"/>
                <w:szCs w:val="18"/>
                <w:highlight w:val="none"/>
                <w:lang w:val="en-US" w:eastAsia="zh-CN" w:bidi="ar-SA"/>
              </w:rPr>
              <w:t xml:space="preserve">位置：</w:t>
            </w:r>
            <w:r>
              <w:rPr>
                <w:rFonts w:hint="eastAsia" w:asciiTheme="minorHAnsi" w:hAnsiTheme="minorHAnsi" w:eastAsiaTheme="minorEastAsia" w:cstheme="minorBidi"/>
                <w:sz w:val="18"/>
                <w:szCs w:val="18"/>
                <w:highlight w:val="none"/>
                <w:lang w:val="en-US" w:eastAsia="zh-CN" w:bidi="ar-SA"/>
              </w:rPr>
              <w:t xml:space="preserve">包含但不限于</w:t>
            </w:r>
            <w:r>
              <w:rPr>
                <w:rFonts w:hint="eastAsia" w:cstheme="minorBidi"/>
                <w:sz w:val="18"/>
                <w:szCs w:val="18"/>
                <w:highlight w:val="none"/>
                <w:lang w:val="en-US" w:eastAsia="zh-CN" w:bidi="ar-SA"/>
              </w:rPr>
              <w:t xml:space="preserve">高铁输水河、南沈灶安云大沟、G15高速下红化河、四灶南大桥、包灶大沟、天鹅大桥、徐墩大桥、高海桥、前进桥、七一桥、海堤桥、228大桥等12处水印相机图片各一张，每张0.5分，计6分，</w:t>
            </w:r>
            <w:r>
              <w:rPr>
                <w:rFonts w:hint="eastAsia" w:asciiTheme="minorHAnsi" w:hAnsiTheme="minorHAnsi" w:eastAsiaTheme="minorEastAsia" w:cstheme="minorBidi"/>
                <w:sz w:val="18"/>
                <w:szCs w:val="18"/>
                <w:highlight w:val="none"/>
                <w:lang w:val="en-US" w:eastAsia="zh-CN" w:bidi="ar-SA"/>
              </w:rPr>
              <w:t xml:space="preserve">不提供或提供错误不得分</w:t>
            </w:r>
            <w:r>
              <w:rPr>
                <w:rFonts w:hint="eastAsia" w:cs="宋体"/>
                <w:sz w:val="18"/>
                <w:szCs w:val="18"/>
                <w:highlight w:val="none"/>
                <w:lang w:val="en-US" w:eastAsia="zh-CN"/>
              </w:rPr>
              <w:t xml:space="preserve">；</w:t>
            </w:r>
            <w:r/>
          </w:p>
          <w:p>
            <w:pPr>
              <w:pStyle w:val="673"/>
              <w:ind w:left="0" w:firstLine="180"/>
              <w:spacing w:line="240" w:lineRule="auto"/>
              <w:rPr>
                <w:rFonts w:hint="eastAsia" w:asciiTheme="minorHAnsi" w:hAnsiTheme="minorHAnsi" w:eastAsiaTheme="minorEastAsia" w:cstheme="minorBidi"/>
                <w:sz w:val="18"/>
                <w:szCs w:val="18"/>
                <w:highlight w:val="none"/>
                <w:lang w:val="en-US" w:eastAsia="zh-CN" w:bidi="ar-SA"/>
              </w:rPr>
            </w:pPr>
            <w:r>
              <w:rPr>
                <w:rFonts w:hint="eastAsia" w:asciiTheme="minorHAnsi" w:hAnsiTheme="minorHAnsi" w:eastAsiaTheme="minorEastAsia" w:cstheme="minorBidi"/>
                <w:sz w:val="18"/>
                <w:szCs w:val="18"/>
                <w:highlight w:val="none"/>
                <w:lang w:val="en-US" w:eastAsia="zh-CN" w:bidi="ar-SA"/>
              </w:rPr>
              <w:t xml:space="preserve">3、提供西潘堡河水印相机或位置坐标图片此项2分。位置：包含但不限于梁垛河平交、宇澄路桥、新五村桥等四处水印相机图片各一张，每处0.5分，计2分，不提供或提供错误不得分</w:t>
            </w:r>
            <w:r>
              <w:rPr>
                <w:rFonts w:hint="eastAsia" w:cs="宋体"/>
                <w:sz w:val="18"/>
                <w:szCs w:val="18"/>
                <w:highlight w:val="none"/>
                <w:lang w:val="en-US" w:eastAsia="zh-CN"/>
              </w:rPr>
              <w:t xml:space="preserve">；</w:t>
            </w:r>
            <w:r/>
          </w:p>
          <w:p>
            <w:pPr>
              <w:pStyle w:val="673"/>
              <w:ind w:left="0" w:firstLine="180"/>
              <w:keepLines w:val="0"/>
              <w:keepNext w:val="0"/>
              <w:pageBreakBefore w:val="0"/>
              <w:spacing w:line="240" w:lineRule="auto"/>
              <w:rPr>
                <w:rFonts w:hint="eastAsia" w:cs="宋体"/>
                <w:sz w:val="18"/>
                <w:szCs w:val="18"/>
                <w:highlight w:val="none"/>
                <w:lang w:val="en-US" w:eastAsia="zh-CN"/>
              </w:rPr>
            </w:pPr>
            <w:r>
              <w:rPr>
                <w:rFonts w:hint="eastAsia" w:asciiTheme="minorHAnsi" w:hAnsiTheme="minorHAnsi" w:eastAsiaTheme="minorEastAsia" w:cstheme="minorBidi"/>
                <w:sz w:val="18"/>
                <w:szCs w:val="18"/>
                <w:highlight w:val="none"/>
                <w:lang w:val="en-US" w:eastAsia="zh-CN" w:bidi="ar-SA"/>
              </w:rPr>
              <w:t xml:space="preserve">4、提供头富河水印相机或位置坐标图片此项2分。位置：包含但不限于节制闸上游、梁垛河平交、红卫桥、三仓河与头富河平交等4处水印相机图片各一张，每处0.5分，计2分，不提供或提供错误不得分</w:t>
            </w:r>
            <w:r>
              <w:rPr>
                <w:rFonts w:hint="eastAsia" w:cs="宋体"/>
                <w:sz w:val="18"/>
                <w:szCs w:val="18"/>
                <w:highlight w:val="none"/>
                <w:lang w:val="en-US" w:eastAsia="zh-CN"/>
              </w:rPr>
              <w:t xml:space="preserve">；</w:t>
            </w:r>
            <w:r/>
          </w:p>
          <w:p>
            <w:pPr>
              <w:pStyle w:val="673"/>
              <w:ind w:left="0" w:firstLine="180"/>
              <w:spacing w:line="240" w:lineRule="auto"/>
              <w:rPr>
                <w:rFonts w:hint="default" w:cs="宋体" w:eastAsiaTheme="minorEastAsia"/>
                <w:sz w:val="18"/>
                <w:szCs w:val="18"/>
                <w:highlight w:val="none"/>
                <w:lang w:val="en-US" w:eastAsia="zh-CN"/>
              </w:rPr>
            </w:pPr>
            <w:r>
              <w:rPr>
                <w:rFonts w:hint="eastAsia" w:cs="宋体"/>
                <w:sz w:val="18"/>
                <w:szCs w:val="18"/>
                <w:highlight w:val="none"/>
                <w:lang w:val="en-US" w:eastAsia="zh-CN"/>
              </w:rPr>
              <w:t xml:space="preserve">5、提供东潘堡河</w:t>
            </w:r>
            <w:r>
              <w:rPr>
                <w:rFonts w:hint="eastAsia" w:asciiTheme="minorHAnsi" w:hAnsiTheme="minorHAnsi" w:eastAsiaTheme="minorEastAsia" w:cstheme="minorBidi"/>
                <w:sz w:val="18"/>
                <w:szCs w:val="18"/>
                <w:highlight w:val="none"/>
                <w:lang w:val="en-US" w:eastAsia="zh-CN" w:bidi="ar-SA"/>
              </w:rPr>
              <w:t xml:space="preserve">水印相机或位置坐标图片此项2分。位置;包含但不限于352东潘堡河桥、344东潘堡河桥、弶港镇新曹大桥、联北潘堡河闸等四处水印相机图片各一张，每处0.5分，计2分，不提供或提供错误不得分</w:t>
            </w:r>
            <w:r>
              <w:rPr>
                <w:rFonts w:hint="eastAsia" w:cs="宋体"/>
                <w:sz w:val="18"/>
                <w:szCs w:val="18"/>
                <w:highlight w:val="none"/>
                <w:lang w:val="en-US" w:eastAsia="zh-CN"/>
              </w:rPr>
              <w:t xml:space="preserve">；</w:t>
            </w:r>
            <w:r/>
          </w:p>
        </w:tc>
      </w:tr>
      <w:tr>
        <w:trPr>
          <w:jc w:val="center"/>
          <w:trHeight w:val="439"/>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sz w:val="18"/>
                <w:szCs w:val="18"/>
                <w:highlight w:val="none"/>
                <w:lang w:val="en-US" w:eastAsia="zh-CN"/>
              </w:rPr>
              <w:t xml:space="preserve">公司安全规章制度及执行情况</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1、</w:t>
            </w:r>
            <w:r>
              <w:rPr>
                <w:rFonts w:hint="eastAsia" w:asciiTheme="minorHAnsi" w:hAnsiTheme="minorHAnsi" w:eastAsiaTheme="minorEastAsia" w:cstheme="minorBidi"/>
                <w:sz w:val="18"/>
                <w:szCs w:val="18"/>
                <w:highlight w:val="none"/>
                <w:lang w:val="en-US" w:eastAsia="zh-CN" w:bidi="ar-SA"/>
              </w:rPr>
              <w:t xml:space="preserve">提供</w:t>
            </w:r>
            <w:r>
              <w:rPr>
                <w:rFonts w:hint="eastAsia"/>
                <w:sz w:val="18"/>
                <w:szCs w:val="18"/>
                <w:highlight w:val="none"/>
                <w:lang w:val="en-US" w:eastAsia="zh-CN"/>
              </w:rPr>
              <w:t xml:space="preserve">安全生产管理体系，</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2、</w:t>
            </w:r>
            <w:r>
              <w:rPr>
                <w:rFonts w:hint="eastAsia" w:asciiTheme="minorHAnsi" w:hAnsiTheme="minorHAnsi" w:eastAsiaTheme="minorEastAsia" w:cstheme="minorBidi"/>
                <w:sz w:val="18"/>
                <w:szCs w:val="18"/>
                <w:highlight w:val="none"/>
                <w:lang w:val="en-US" w:eastAsia="zh-CN" w:bidi="ar-SA"/>
              </w:rPr>
              <w:t xml:space="preserve">提供</w:t>
            </w:r>
            <w:r>
              <w:rPr>
                <w:rFonts w:hint="eastAsia"/>
                <w:sz w:val="18"/>
                <w:szCs w:val="18"/>
                <w:highlight w:val="none"/>
                <w:lang w:val="en-US" w:eastAsia="zh-CN"/>
              </w:rPr>
              <w:t xml:space="preserve">日常河道水面保洁安全注意事项，</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val="off"/>
              <w:rPr>
                <w:rFonts w:hint="eastAsia" w:ascii="宋体" w:hAnsi="宋体" w:eastAsia="宋体" w:cs="宋体"/>
                <w:sz w:val="18"/>
                <w:szCs w:val="18"/>
                <w:highlight w:val="none"/>
              </w:rPr>
            </w:pPr>
            <w:r>
              <w:rPr>
                <w:rFonts w:hint="eastAsia"/>
                <w:sz w:val="18"/>
                <w:szCs w:val="18"/>
                <w:highlight w:val="none"/>
                <w:lang w:val="en-US" w:eastAsia="zh-CN"/>
              </w:rPr>
              <w:t xml:space="preserve">3、</w:t>
            </w:r>
            <w:r>
              <w:rPr>
                <w:rFonts w:hint="eastAsia" w:asciiTheme="minorHAnsi" w:hAnsiTheme="minorHAnsi" w:eastAsiaTheme="minorEastAsia" w:cstheme="minorBidi"/>
                <w:sz w:val="18"/>
                <w:szCs w:val="18"/>
                <w:highlight w:val="none"/>
                <w:lang w:val="en-US" w:eastAsia="zh-CN" w:bidi="ar-SA"/>
              </w:rPr>
              <w:t xml:space="preserve">提供</w:t>
            </w:r>
            <w:r>
              <w:rPr>
                <w:rFonts w:hint="eastAsia"/>
                <w:sz w:val="18"/>
                <w:szCs w:val="18"/>
                <w:highlight w:val="none"/>
                <w:lang w:val="en-US" w:eastAsia="zh-CN"/>
              </w:rPr>
              <w:t xml:space="preserve">保洁人员</w:t>
            </w:r>
            <w:r>
              <w:rPr>
                <w:rFonts w:hint="eastAsia"/>
                <w:color w:val="auto"/>
                <w:sz w:val="18"/>
                <w:szCs w:val="18"/>
                <w:highlight w:val="none"/>
                <w:lang w:val="en-US" w:eastAsia="zh-CN"/>
              </w:rPr>
              <w:t xml:space="preserve">安全培训图片</w:t>
            </w:r>
            <w:r>
              <w:rPr>
                <w:rFonts w:hint="eastAsia"/>
                <w:sz w:val="18"/>
                <w:szCs w:val="18"/>
                <w:highlight w:val="none"/>
                <w:lang w:val="en-US" w:eastAsia="zh-CN"/>
              </w:rPr>
              <w:t xml:space="preserve">，</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rPr>
                <w:rFonts w:hint="eastAsia"/>
                <w:sz w:val="18"/>
                <w:szCs w:val="18"/>
                <w:highlight w:val="none"/>
                <w:lang w:val="en-US" w:eastAsia="zh-CN"/>
              </w:rPr>
              <w:t xml:space="preserve">           </w:t>
            </w:r>
            <w:r/>
          </w:p>
        </w:tc>
      </w:tr>
      <w:tr>
        <w:trPr>
          <w:jc w:val="center"/>
          <w:trHeight w:val="4460"/>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right w:val="single" w:color="auto" w:sz="4" w:space="0"/>
            </w:tcBorders>
            <w:tcW w:w="1240" w:type="dxa"/>
            <w:vAlign w:val="center"/>
            <w:textDirection w:val="lrTb"/>
            <w:noWrap w:val="false"/>
          </w:tcPr>
          <w:p>
            <w:pPr>
              <w:jc w:val="center"/>
              <w:spacing w:line="240" w:lineRule="auto"/>
              <w:widowControl/>
              <w:rPr>
                <w:rFonts w:hint="eastAsia"/>
                <w:sz w:val="18"/>
                <w:szCs w:val="18"/>
                <w:highlight w:val="none"/>
                <w:lang w:val="en-US" w:eastAsia="zh-CN"/>
              </w:rPr>
            </w:pPr>
            <w:r>
              <w:rPr>
                <w:rFonts w:hint="eastAsia"/>
                <w:sz w:val="18"/>
                <w:szCs w:val="18"/>
                <w:highlight w:val="none"/>
                <w:lang w:val="en-US" w:eastAsia="zh-CN"/>
              </w:rPr>
              <w:t xml:space="preserve">服务方案</w:t>
            </w:r>
            <w:r/>
          </w:p>
          <w:p>
            <w:pPr>
              <w:jc w:val="center"/>
              <w:spacing w:line="240" w:lineRule="auto"/>
              <w:widowControl/>
              <w:rPr>
                <w:rFonts w:hint="eastAsia"/>
                <w:sz w:val="18"/>
                <w:szCs w:val="18"/>
                <w:highlight w:val="none"/>
                <w:lang w:val="en-US" w:eastAsia="zh-CN"/>
              </w:rPr>
            </w:pPr>
            <w:r>
              <w:rPr>
                <w:rFonts w:hint="eastAsia"/>
                <w:sz w:val="18"/>
                <w:szCs w:val="18"/>
                <w:highlight w:val="none"/>
                <w:lang w:val="en-US" w:eastAsia="zh-CN"/>
              </w:rPr>
            </w:r>
            <w:r/>
          </w:p>
          <w:p>
            <w:pPr>
              <w:jc w:val="center"/>
              <w:spacing w:line="240" w:lineRule="auto"/>
              <w:widowControl/>
              <w:rPr>
                <w:rFonts w:hint="eastAsia"/>
                <w:sz w:val="18"/>
                <w:szCs w:val="18"/>
                <w:highlight w:val="none"/>
                <w:lang w:val="en-US" w:eastAsia="zh-CN"/>
              </w:rPr>
            </w:pPr>
            <w:r>
              <w:rPr>
                <w:rFonts w:hint="eastAsia"/>
                <w:sz w:val="18"/>
                <w:szCs w:val="18"/>
                <w:highlight w:val="none"/>
                <w:lang w:val="en-US" w:eastAsia="zh-CN"/>
              </w:rPr>
            </w:r>
            <w:r/>
          </w:p>
        </w:tc>
        <w:tc>
          <w:tcPr>
            <w:tcBorders>
              <w:top w:val="single" w:color="auto" w:sz="4" w:space="0"/>
              <w:left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SA"/>
              </w:rPr>
              <w:t xml:space="preserve">一、</w:t>
            </w:r>
            <w:r>
              <w:rPr>
                <w:rFonts w:hint="eastAsia" w:ascii="宋体" w:hAnsi="宋体" w:eastAsia="宋体" w:cs="宋体"/>
                <w:color w:val="auto"/>
                <w:sz w:val="18"/>
                <w:szCs w:val="18"/>
                <w:highlight w:val="none"/>
                <w:lang w:eastAsia="zh-CN"/>
              </w:rPr>
              <w:t xml:space="preserve">提供东台河（通航河道）水面拦截服务方案此项</w:t>
            </w:r>
            <w:r>
              <w:rPr>
                <w:rFonts w:hint="eastAsia" w:ascii="宋体" w:hAnsi="宋体" w:eastAsia="宋体" w:cs="宋体"/>
                <w:color w:val="auto"/>
                <w:sz w:val="18"/>
                <w:szCs w:val="18"/>
                <w:highlight w:val="none"/>
                <w:lang w:val="en-US" w:eastAsia="zh-CN"/>
              </w:rPr>
              <w:t xml:space="preserve">6分。</w:t>
            </w:r>
            <w:r/>
          </w:p>
          <w:p>
            <w:pPr>
              <w:numPr>
                <w:ilvl w:val="0"/>
                <w:numId w:val="0"/>
              </w:numPr>
              <w:keepLines w:val="0"/>
              <w:keepNext w:val="0"/>
              <w:pageBreakBefore w:val="0"/>
              <w:spacing w:line="280" w:lineRule="exact"/>
              <w:widowControl w:val="off"/>
              <w:rPr>
                <w:rFonts w:hint="eastAsia"/>
                <w:color w:val="auto"/>
                <w:highlight w:val="none"/>
              </w:rPr>
            </w:pPr>
            <w:r>
              <w:rPr>
                <w:rFonts w:hint="eastAsia" w:cstheme="minorBidi"/>
                <w:color w:val="auto"/>
                <w:sz w:val="18"/>
                <w:szCs w:val="18"/>
                <w:highlight w:val="none"/>
                <w:lang w:val="en-US" w:eastAsia="zh-CN" w:bidi="ar-SA"/>
              </w:rPr>
              <w:t xml:space="preserve">1、</w:t>
            </w:r>
            <w:r>
              <w:rPr>
                <w:rFonts w:hint="eastAsia" w:asciiTheme="minorHAnsi" w:hAnsiTheme="minorHAnsi" w:eastAsiaTheme="minorEastAsia" w:cstheme="minorBidi"/>
                <w:color w:val="auto"/>
                <w:sz w:val="18"/>
                <w:szCs w:val="18"/>
                <w:highlight w:val="none"/>
                <w:lang w:val="en-US" w:eastAsia="zh-CN" w:bidi="ar-SA"/>
              </w:rPr>
              <w:t xml:space="preserve">提供东台河（东台抽水站至站前路至惠阳路）水面保洁</w:t>
            </w:r>
            <w:r>
              <w:rPr>
                <w:rFonts w:hint="eastAsia" w:cstheme="minorBidi"/>
                <w:color w:val="auto"/>
                <w:sz w:val="18"/>
                <w:szCs w:val="18"/>
                <w:highlight w:val="none"/>
                <w:lang w:val="en-US" w:eastAsia="zh-CN" w:bidi="ar-SA"/>
              </w:rPr>
              <w:t xml:space="preserve">服务方案，此区域</w:t>
            </w:r>
            <w:r>
              <w:rPr>
                <w:rFonts w:hint="eastAsia" w:asciiTheme="minorHAnsi" w:hAnsiTheme="minorHAnsi" w:eastAsiaTheme="minorEastAsia" w:cstheme="minorBidi"/>
                <w:color w:val="auto"/>
                <w:sz w:val="18"/>
                <w:szCs w:val="18"/>
                <w:highlight w:val="none"/>
                <w:lang w:val="en-US" w:eastAsia="zh-CN" w:bidi="ar-SA"/>
              </w:rPr>
              <w:t xml:space="preserve">部分区域保洁船通航不了</w:t>
            </w:r>
            <w:r>
              <w:rPr>
                <w:rFonts w:hint="eastAsia" w:cstheme="minorBidi"/>
                <w:color w:val="auto"/>
                <w:sz w:val="18"/>
                <w:szCs w:val="18"/>
                <w:highlight w:val="none"/>
                <w:lang w:val="en-US" w:eastAsia="zh-CN" w:bidi="ar-SA"/>
              </w:rPr>
              <w:t xml:space="preserve">。此项3分。</w:t>
            </w:r>
            <w:r>
              <w:rPr>
                <w:rFonts w:hint="eastAsia" w:cs="宋体"/>
                <w:color w:val="auto"/>
                <w:sz w:val="18"/>
                <w:szCs w:val="18"/>
                <w:highlight w:val="none"/>
                <w:lang w:val="en-US" w:eastAsia="zh-CN"/>
              </w:rPr>
              <w:t xml:space="preserve">提供已经服务或正在服务的类似项目水面保洁图片资料，得3分，仅仅文字说明河道水面保洁项目得1分；不提供或提供不合理不得分。此项最多得</w:t>
            </w:r>
            <w:r>
              <w:rPr>
                <w:rFonts w:hint="eastAsia"/>
                <w:color w:val="auto"/>
                <w:sz w:val="18"/>
                <w:szCs w:val="18"/>
                <w:highlight w:val="none"/>
                <w:lang w:val="en-US" w:eastAsia="zh-CN"/>
              </w:rPr>
              <w:t xml:space="preserve">3分</w:t>
            </w:r>
            <w:r>
              <w:rPr>
                <w:rFonts w:hint="eastAsia" w:cs="宋体"/>
                <w:color w:val="auto"/>
                <w:sz w:val="18"/>
                <w:szCs w:val="18"/>
                <w:highlight w:val="none"/>
                <w:lang w:val="en-US" w:eastAsia="zh-CN"/>
              </w:rPr>
              <w:t xml:space="preserve">。</w:t>
            </w:r>
            <w:r/>
          </w:p>
          <w:p>
            <w:pPr>
              <w:numPr>
                <w:ilvl w:val="0"/>
                <w:numId w:val="0"/>
              </w:numPr>
              <w:keepLines w:val="0"/>
              <w:keepNext w:val="0"/>
              <w:pageBreakBefore w:val="0"/>
              <w:spacing w:line="280" w:lineRule="exact"/>
              <w:widowControl w:val="off"/>
              <w:rPr>
                <w:rFonts w:hint="eastAsia"/>
                <w:color w:val="auto"/>
                <w:sz w:val="18"/>
                <w:szCs w:val="18"/>
                <w:highlight w:val="none"/>
              </w:rPr>
            </w:pPr>
            <w:r>
              <w:rPr>
                <w:rFonts w:hint="eastAsia"/>
                <w:color w:val="auto"/>
                <w:sz w:val="18"/>
                <w:szCs w:val="18"/>
                <w:highlight w:val="none"/>
                <w:lang w:val="en-US" w:eastAsia="zh-CN"/>
              </w:rPr>
              <w:t xml:space="preserve">2、</w:t>
            </w:r>
            <w:r>
              <w:rPr>
                <w:rFonts w:hint="eastAsia"/>
                <w:color w:val="auto"/>
                <w:sz w:val="18"/>
                <w:szCs w:val="18"/>
                <w:highlight w:val="none"/>
                <w:lang w:eastAsia="zh-CN"/>
              </w:rPr>
              <w:t xml:space="preserve">提供弶港镇富民大桥东台河国考断面水面日常保洁方案。此项</w:t>
            </w:r>
            <w:r>
              <w:rPr>
                <w:rFonts w:hint="eastAsia"/>
                <w:color w:val="auto"/>
                <w:sz w:val="18"/>
                <w:szCs w:val="18"/>
                <w:highlight w:val="none"/>
                <w:lang w:val="en-US" w:eastAsia="zh-CN"/>
              </w:rPr>
              <w:t xml:space="preserve">3分。</w:t>
            </w:r>
            <w:r/>
          </w:p>
          <w:p>
            <w:pPr>
              <w:numPr>
                <w:ilvl w:val="0"/>
                <w:numId w:val="2"/>
              </w:numPr>
              <w:keepLines w:val="0"/>
              <w:keepNext w:val="0"/>
              <w:pageBreakBefore w:val="0"/>
              <w:spacing w:line="280" w:lineRule="exact"/>
              <w:widowControl w:val="off"/>
              <w:rPr>
                <w:rFonts w:hint="eastAsia"/>
                <w:color w:val="auto"/>
                <w:sz w:val="18"/>
                <w:szCs w:val="18"/>
                <w:highlight w:val="none"/>
                <w:lang w:val="en-US" w:eastAsia="zh-CN"/>
              </w:rPr>
            </w:pPr>
            <w:r>
              <w:rPr>
                <w:rFonts w:hint="eastAsia"/>
                <w:color w:val="auto"/>
                <w:sz w:val="18"/>
                <w:szCs w:val="18"/>
                <w:highlight w:val="none"/>
                <w:lang w:val="en-US" w:eastAsia="zh-CN"/>
              </w:rPr>
              <w:t xml:space="preserve">拦截方案1分。方案满意得1分，不满意或位置提供错误均不得分。</w:t>
            </w:r>
            <w:r/>
          </w:p>
          <w:p>
            <w:pPr>
              <w:numPr>
                <w:ilvl w:val="0"/>
                <w:numId w:val="2"/>
              </w:numPr>
              <w:keepLines w:val="0"/>
              <w:keepNext w:val="0"/>
              <w:pageBreakBefore w:val="0"/>
              <w:spacing w:line="280" w:lineRule="exact"/>
              <w:widowControl w:val="off"/>
              <w:rPr>
                <w:rFonts w:hint="eastAsia"/>
                <w:color w:val="auto"/>
                <w:sz w:val="18"/>
                <w:szCs w:val="18"/>
                <w:highlight w:val="none"/>
              </w:rPr>
            </w:pPr>
            <w:r>
              <w:rPr>
                <w:rFonts w:hint="eastAsia"/>
                <w:color w:val="auto"/>
                <w:sz w:val="18"/>
                <w:szCs w:val="18"/>
                <w:highlight w:val="none"/>
                <w:lang w:val="en-US" w:eastAsia="zh-CN"/>
              </w:rPr>
              <w:t xml:space="preserve">国考断面保护区域内水面日常保洁管护方案2分。方案满意得2分，不满意或位置提供错误均不得分。</w:t>
            </w:r>
            <w:r/>
          </w:p>
          <w:p>
            <w:pPr>
              <w:numPr>
                <w:ilvl w:val="0"/>
                <w:numId w:val="0"/>
              </w:numPr>
              <w:ind w:firstLine="180"/>
              <w:keepLines w:val="0"/>
              <w:keepNext w:val="0"/>
              <w:pageBreakBefore w:val="0"/>
              <w:spacing w:line="280" w:lineRule="exact"/>
              <w:widowControl w:val="off"/>
              <w:rPr>
                <w:rFonts w:hint="default" w:eastAsiaTheme="minorEastAsia"/>
                <w:color w:val="auto"/>
                <w:sz w:val="18"/>
                <w:szCs w:val="18"/>
                <w:highlight w:val="none"/>
                <w:lang w:val="en-US" w:eastAsia="zh-CN"/>
              </w:rPr>
            </w:pPr>
            <w:r>
              <w:rPr>
                <w:rFonts w:hint="eastAsia"/>
                <w:color w:val="auto"/>
                <w:sz w:val="18"/>
                <w:szCs w:val="18"/>
                <w:highlight w:val="none"/>
                <w:lang w:val="en-US" w:eastAsia="zh-CN"/>
              </w:rPr>
              <w:t xml:space="preserve">二、提供西潘堡河水面保洁拦截方案2分。梁垛河南水面拦截保洁1分，计1分，不满意不得分。梁垛河北水面拦截保洁方案1分。满意得1分，不满意不得分。此项计2分。</w:t>
            </w:r>
            <w:r/>
          </w:p>
          <w:p>
            <w:pPr>
              <w:numPr>
                <w:ilvl w:val="0"/>
                <w:numId w:val="0"/>
              </w:numPr>
              <w:ind w:left="0" w:firstLine="180"/>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SA"/>
              </w:rPr>
              <w:t xml:space="preserve">三、</w:t>
            </w:r>
            <w:r>
              <w:rPr>
                <w:rFonts w:hint="eastAsia" w:ascii="宋体" w:hAnsi="宋体" w:eastAsia="宋体" w:cs="宋体"/>
                <w:color w:val="auto"/>
                <w:sz w:val="18"/>
                <w:szCs w:val="18"/>
                <w:highlight w:val="none"/>
                <w:lang w:val="en-US" w:eastAsia="zh-CN"/>
              </w:rPr>
              <w:t xml:space="preserve">提供头富河（通航河道）水面临时拦截设置方案，此项2分。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临时拦截打捞点2处（位置不限于梁垛河平交、头富河北闸，每处1分，计2分。不提供或提供位置错误不得分。</w:t>
            </w:r>
            <w:r/>
          </w:p>
          <w:p>
            <w:pPr>
              <w:pStyle w:val="673"/>
              <w:numPr>
                <w:ilvl w:val="0"/>
                <w:numId w:val="0"/>
              </w:numPr>
              <w:ind w:firstLine="180"/>
              <w:keepLines w:val="0"/>
              <w:keepNext w:val="0"/>
              <w:pageBreakBefore w:val="0"/>
              <w:spacing w:line="240" w:lineRule="auto"/>
              <w:rPr>
                <w:rFonts w:hint="default"/>
                <w:color w:val="auto"/>
                <w:sz w:val="18"/>
                <w:szCs w:val="18"/>
                <w:highlight w:val="none"/>
                <w:lang w:val="en-US" w:eastAsia="zh-CN"/>
              </w:rPr>
            </w:pPr>
            <w:r>
              <w:rPr>
                <w:rFonts w:hint="eastAsia"/>
                <w:color w:val="auto"/>
                <w:sz w:val="18"/>
                <w:szCs w:val="18"/>
                <w:highlight w:val="none"/>
                <w:lang w:val="en-US" w:eastAsia="zh-CN"/>
              </w:rPr>
              <w:t xml:space="preserve">四、提供东台市梁垛河（通行河道）</w:t>
            </w:r>
            <w:r>
              <w:rPr>
                <w:rFonts w:hint="eastAsia" w:ascii="宋体" w:hAnsi="宋体" w:eastAsia="宋体" w:cs="宋体"/>
                <w:color w:val="auto"/>
                <w:sz w:val="18"/>
                <w:szCs w:val="18"/>
                <w:highlight w:val="none"/>
                <w:lang w:eastAsia="zh-CN"/>
              </w:rPr>
              <w:t xml:space="preserve">水面保洁服务方案</w:t>
            </w: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此项10分</w:t>
            </w:r>
            <w:r>
              <w:rPr>
                <w:rFonts w:hint="eastAsia" w:ascii="宋体" w:hAnsi="宋体" w:eastAsia="宋体" w:cs="宋体"/>
                <w:color w:val="auto"/>
                <w:sz w:val="18"/>
                <w:szCs w:val="18"/>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cstheme="minorBidi"/>
                <w:color w:val="auto"/>
                <w:sz w:val="18"/>
                <w:szCs w:val="18"/>
                <w:highlight w:val="none"/>
                <w:lang w:val="en-US" w:eastAsia="zh-CN" w:bidi="ar-SA"/>
              </w:rPr>
              <w:t xml:space="preserve">1、</w:t>
            </w:r>
            <w:r>
              <w:rPr>
                <w:rFonts w:hint="eastAsia" w:ascii="宋体" w:hAnsi="宋体" w:eastAsia="宋体" w:cs="宋体"/>
                <w:color w:val="auto"/>
                <w:sz w:val="18"/>
                <w:szCs w:val="18"/>
                <w:highlight w:val="none"/>
                <w:lang w:val="en-US" w:eastAsia="zh-CN"/>
              </w:rPr>
              <w:t xml:space="preserve">固定拦截点（</w:t>
            </w:r>
            <w:r>
              <w:rPr>
                <w:rFonts w:hint="eastAsia" w:ascii="宋体" w:hAnsi="宋体" w:eastAsia="宋体" w:cs="宋体"/>
                <w:color w:val="auto"/>
                <w:sz w:val="18"/>
                <w:szCs w:val="18"/>
                <w:highlight w:val="none"/>
                <w:lang w:eastAsia="zh-CN"/>
              </w:rPr>
              <w:t xml:space="preserve">位置不限于高铁沿线东台镇梁垛河与输水河平交）设置及</w:t>
            </w:r>
            <w:r>
              <w:rPr>
                <w:rFonts w:hint="eastAsia" w:ascii="宋体" w:hAnsi="宋体" w:eastAsia="宋体" w:cs="宋体"/>
                <w:color w:val="auto"/>
                <w:sz w:val="18"/>
                <w:szCs w:val="18"/>
                <w:highlight w:val="none"/>
                <w:lang w:val="en-US" w:eastAsia="zh-CN"/>
              </w:rPr>
              <w:t xml:space="preserve">看护方案此项计4分。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（1）、拦截点设置2分。设置合理2分，不合理或位置提供错误不得分；</w:t>
            </w:r>
            <w:r/>
          </w:p>
          <w:p>
            <w:pPr>
              <w:numPr>
                <w:ilvl w:val="0"/>
                <w:numId w:val="0"/>
              </w:numPr>
              <w:keepLines w:val="0"/>
              <w:keepNext w:val="0"/>
              <w:pageBreakBefore w:val="0"/>
              <w:spacing w:line="240" w:lineRule="auto"/>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（2）、人员看护方案2分。方案合理2分。不合理不得分。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2、梁垛河临时拦截打捞点（位置不限于南沈灶徐墩大桥）看护方案此项2分。每处1分，计2分。不提供或位置提供错误不得分。</w:t>
            </w:r>
            <w:r/>
          </w:p>
          <w:p>
            <w:pPr>
              <w:numPr>
                <w:ilvl w:val="0"/>
                <w:numId w:val="0"/>
              </w:numP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cstheme="minorBidi"/>
                <w:color w:val="auto"/>
                <w:sz w:val="18"/>
                <w:szCs w:val="18"/>
                <w:highlight w:val="none"/>
                <w:lang w:val="en-US" w:eastAsia="zh-CN" w:bidi="ar-SA"/>
              </w:rPr>
              <w:t xml:space="preserve">3、提供区域</w:t>
            </w:r>
            <w:r>
              <w:rPr>
                <w:rFonts w:hint="eastAsia"/>
                <w:color w:val="auto"/>
                <w:sz w:val="18"/>
                <w:szCs w:val="18"/>
                <w:highlight w:val="none"/>
                <w:lang w:val="en-US" w:eastAsia="zh-CN"/>
              </w:rPr>
              <w:t xml:space="preserve">河道水面保洁方案（包含但不限于保洁船只安排、人员配备等）计4分</w:t>
            </w:r>
            <w:r>
              <w:rPr>
                <w:rFonts w:hint="eastAsia" w:cs="宋体"/>
                <w:color w:val="auto"/>
                <w:sz w:val="18"/>
                <w:szCs w:val="18"/>
                <w:highlight w:val="none"/>
                <w:lang w:val="en-US" w:eastAsia="zh-CN"/>
              </w:rPr>
              <w:t xml:space="preserve">，提供已经服务或正在服务的类似项目图片资料，得4分，仅仅文字说明河道水面保洁项目得2分；不提供或提供不合理不得分。此项最多得</w:t>
            </w:r>
            <w:r>
              <w:rPr>
                <w:rFonts w:hint="eastAsia"/>
                <w:color w:val="auto"/>
                <w:sz w:val="18"/>
                <w:szCs w:val="18"/>
                <w:highlight w:val="none"/>
                <w:lang w:val="en-US" w:eastAsia="zh-CN"/>
              </w:rPr>
              <w:t xml:space="preserve">4分</w:t>
            </w:r>
            <w:r>
              <w:rPr>
                <w:rFonts w:hint="eastAsia" w:cs="宋体"/>
                <w:color w:val="auto"/>
                <w:sz w:val="18"/>
                <w:szCs w:val="18"/>
                <w:highlight w:val="none"/>
                <w:lang w:val="en-US" w:eastAsia="zh-CN"/>
              </w:rPr>
              <w:t xml:space="preserve">。</w:t>
            </w:r>
            <w:r/>
          </w:p>
        </w:tc>
      </w:tr>
      <w:tr>
        <w:trPr>
          <w:jc w:val="center"/>
          <w:trHeight w:val="313"/>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sz w:val="18"/>
                <w:szCs w:val="18"/>
                <w:highlight w:val="none"/>
                <w:lang w:val="en-US" w:eastAsia="zh-CN"/>
              </w:rPr>
              <w:t xml:space="preserve">应急保障措施</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80" w:lineRule="exact"/>
              <w:widowControl w:val="off"/>
              <w:rPr>
                <w:rFonts w:hint="eastAsia" w:asciiTheme="minorHAnsi" w:hAnsiTheme="minorHAnsi" w:eastAsiaTheme="minorEastAsia" w:cstheme="minorBidi"/>
                <w:b/>
                <w:bCs/>
                <w:sz w:val="18"/>
                <w:szCs w:val="18"/>
                <w:highlight w:val="none"/>
                <w:lang w:val="en-US" w:eastAsia="zh-CN" w:bidi="ar-SA"/>
              </w:rPr>
            </w:pPr>
            <w:r>
              <w:rPr>
                <w:rFonts w:hint="eastAsia" w:cstheme="minorBidi"/>
                <w:sz w:val="18"/>
                <w:szCs w:val="18"/>
                <w:highlight w:val="none"/>
                <w:lang w:val="en-US" w:eastAsia="zh-CN" w:bidi="ar-SA"/>
              </w:rPr>
              <w:t xml:space="preserve">场景应用：线路东台G15高速出口344国道至东台黄海森林公园至沿海条子泥景区，返程沿228至大丰。（涉及344国道东台河大桥、344国道东潘堡河桥、228国道梁垛河大桥、228东台河大桥），水面漂浮物水秧花。</w:t>
            </w:r>
            <w:r>
              <w:rPr>
                <w:rFonts w:hint="eastAsia" w:cstheme="minorBidi"/>
                <w:b/>
                <w:bCs/>
                <w:sz w:val="18"/>
                <w:szCs w:val="18"/>
                <w:highlight w:val="none"/>
                <w:lang w:val="en-US" w:eastAsia="zh-CN" w:bidi="ar-SA"/>
              </w:rPr>
              <w:t xml:space="preserve">备注：当天风向为西南风2级。</w:t>
            </w:r>
            <w:r>
              <w:rPr>
                <w:rFonts w:hint="eastAsia"/>
                <w:b/>
                <w:bCs/>
                <w:sz w:val="18"/>
                <w:szCs w:val="18"/>
                <w:highlight w:val="none"/>
                <w:lang w:val="en-US" w:eastAsia="zh-CN"/>
              </w:rPr>
              <w:t xml:space="preserve">水面漂浮物为水浮萍。</w:t>
            </w:r>
            <w:r/>
          </w:p>
          <w:p>
            <w:pPr>
              <w:numPr>
                <w:ilvl w:val="0"/>
                <w:numId w:val="0"/>
              </w:numPr>
              <w:ind w:firstLine="180"/>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lang w:val="en-US" w:eastAsia="zh-CN" w:bidi="ar-SA"/>
              </w:rPr>
              <w:t xml:space="preserve">1</w:t>
            </w:r>
            <w:r>
              <w:rPr>
                <w:rFonts w:hint="eastAsia" w:cs="宋体" w:asciiTheme="minorHAnsi" w:hAnsiTheme="minorHAnsi" w:eastAsiaTheme="minorEastAsia"/>
                <w:sz w:val="18"/>
                <w:szCs w:val="18"/>
                <w:lang w:val="en-US" w:eastAsia="zh-CN" w:bidi="ar-SA"/>
              </w:rPr>
              <w:t xml:space="preserve">、</w:t>
            </w:r>
            <w:r>
              <w:rPr>
                <w:rFonts w:hint="eastAsia" w:cs="宋体"/>
                <w:sz w:val="18"/>
                <w:szCs w:val="18"/>
                <w:highlight w:val="none"/>
                <w:lang w:val="en-US" w:eastAsia="zh-CN"/>
              </w:rPr>
              <w:t xml:space="preserve">提供河拦截设施布置方案，此项4分。</w:t>
            </w:r>
            <w:r/>
          </w:p>
          <w:p>
            <w:pPr>
              <w:numPr>
                <w:ilvl w:val="0"/>
                <w:numId w:val="0"/>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（1）344东台河大桥拦截方案1分。满足采购需求得1分，</w:t>
            </w:r>
            <w:r>
              <w:rPr>
                <w:rFonts w:hint="eastAsia" w:ascii="宋体" w:hAnsi="宋体" w:eastAsia="宋体" w:cs="宋体"/>
                <w:sz w:val="18"/>
                <w:szCs w:val="18"/>
                <w:highlight w:val="none"/>
                <w:lang w:val="en-US" w:eastAsia="zh-CN"/>
              </w:rPr>
              <w:t xml:space="preserve">不提供或位置提供错误不得分。</w:t>
            </w:r>
            <w:r/>
          </w:p>
          <w:p>
            <w:pPr>
              <w:numPr>
                <w:ilvl w:val="0"/>
                <w:numId w:val="0"/>
              </w:numPr>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highlight w:val="none"/>
                <w:lang w:val="en-US" w:eastAsia="zh-CN"/>
              </w:rPr>
              <w:t xml:space="preserve">（2）228国道梁垛河大桥拦截方案1分。满足采购需求得1分，</w:t>
            </w:r>
            <w:r>
              <w:rPr>
                <w:rFonts w:hint="eastAsia" w:ascii="宋体" w:hAnsi="宋体" w:eastAsia="宋体" w:cs="宋体"/>
                <w:sz w:val="18"/>
                <w:szCs w:val="18"/>
                <w:highlight w:val="none"/>
                <w:lang w:val="en-US" w:eastAsia="zh-CN"/>
              </w:rPr>
              <w:t xml:space="preserve">不提供或位置提供错误不得分。</w:t>
            </w:r>
            <w:r/>
          </w:p>
          <w:p>
            <w:pPr>
              <w:numPr>
                <w:ilvl w:val="0"/>
                <w:numId w:val="0"/>
              </w:numPr>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highlight w:val="none"/>
                <w:lang w:val="en-US" w:eastAsia="zh-CN"/>
              </w:rPr>
              <w:t xml:space="preserve">（3）228东台河大桥拦截方案1分。满足采购需求得1分，不满足或不提供不得分；</w:t>
            </w:r>
            <w:r/>
          </w:p>
          <w:p>
            <w:pPr>
              <w:numPr>
                <w:ilvl w:val="0"/>
                <w:numId w:val="0"/>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（4）344东潘堡河中桥拦截方案1分。满足采购需求得1分，不满足或不提供不得分；</w:t>
            </w:r>
            <w:r/>
          </w:p>
          <w:p>
            <w:pPr>
              <w:numPr>
                <w:ilvl w:val="0"/>
                <w:numId w:val="0"/>
              </w:numPr>
              <w:ind w:left="0" w:firstLine="180"/>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lang w:val="en-US" w:eastAsia="zh-CN" w:bidi="ar-SA"/>
              </w:rPr>
              <w:t xml:space="preserve">2</w:t>
            </w:r>
            <w:r>
              <w:rPr>
                <w:rFonts w:hint="eastAsia" w:cs="宋体" w:asciiTheme="minorHAnsi" w:hAnsiTheme="minorHAnsi" w:eastAsiaTheme="minorEastAsia"/>
                <w:sz w:val="18"/>
                <w:szCs w:val="18"/>
                <w:lang w:val="en-US" w:eastAsia="zh-CN" w:bidi="ar-SA"/>
              </w:rPr>
              <w:t xml:space="preserve">、</w:t>
            </w:r>
            <w:r>
              <w:rPr>
                <w:rFonts w:hint="eastAsia" w:cs="宋体"/>
                <w:sz w:val="18"/>
                <w:szCs w:val="18"/>
                <w:highlight w:val="none"/>
                <w:lang w:val="en-US" w:eastAsia="zh-CN"/>
              </w:rPr>
              <w:t xml:space="preserve">提供3处临时仓容布置方案此项3分。</w:t>
            </w:r>
            <w:r/>
          </w:p>
          <w:p>
            <w:pPr>
              <w:numPr>
                <w:ilvl w:val="0"/>
                <w:numId w:val="1"/>
              </w:numPr>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highlight w:val="none"/>
                <w:lang w:val="en-US" w:eastAsia="zh-CN"/>
              </w:rPr>
              <w:t xml:space="preserve">344东台河大桥1处，满足采购需求得1分，不满足或不提供不得分。</w:t>
            </w:r>
            <w:r/>
          </w:p>
          <w:p>
            <w:pPr>
              <w:numPr>
                <w:ilvl w:val="0"/>
                <w:numId w:val="1"/>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228梁垛河大桥1处，满足采购需求得1分，不满足或不提供不得分。</w:t>
            </w:r>
            <w:r/>
          </w:p>
          <w:p>
            <w:pPr>
              <w:numPr>
                <w:ilvl w:val="0"/>
                <w:numId w:val="1"/>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228东台河大桥1处，满足采购需求得1分，不满足或不提供不得分。</w:t>
            </w:r>
            <w:r/>
          </w:p>
          <w:p>
            <w:pPr>
              <w:numPr>
                <w:ilvl w:val="0"/>
                <w:numId w:val="0"/>
              </w:numPr>
              <w:ind w:firstLine="180"/>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lang w:val="en-US" w:eastAsia="zh-CN" w:bidi="ar-SA"/>
              </w:rPr>
              <w:t xml:space="preserve">3</w:t>
            </w:r>
            <w:r>
              <w:rPr>
                <w:rFonts w:hint="default" w:cs="宋体" w:asciiTheme="minorHAnsi" w:hAnsiTheme="minorHAnsi" w:eastAsiaTheme="minorEastAsia"/>
                <w:sz w:val="18"/>
                <w:szCs w:val="18"/>
                <w:lang w:val="en-US" w:eastAsia="zh-CN" w:bidi="ar-SA"/>
              </w:rPr>
              <w:t xml:space="preserve">、</w:t>
            </w:r>
            <w:r>
              <w:rPr>
                <w:rFonts w:hint="eastAsia" w:cstheme="minorBidi"/>
                <w:sz w:val="18"/>
                <w:szCs w:val="18"/>
                <w:highlight w:val="none"/>
                <w:lang w:val="en-US" w:eastAsia="zh-CN" w:bidi="ar-SA"/>
              </w:rPr>
              <w:t xml:space="preserve">提供机械及</w:t>
            </w:r>
            <w:r>
              <w:rPr>
                <w:rFonts w:hint="eastAsia"/>
                <w:sz w:val="18"/>
                <w:szCs w:val="18"/>
                <w:highlight w:val="none"/>
                <w:lang w:val="en-US" w:eastAsia="zh-CN"/>
              </w:rPr>
              <w:t xml:space="preserve">人员统筹分配此项2分。</w:t>
            </w:r>
            <w:r>
              <w:rPr>
                <w:rFonts w:hint="eastAsia" w:cs="宋体"/>
                <w:sz w:val="18"/>
                <w:szCs w:val="18"/>
                <w:highlight w:val="none"/>
                <w:lang w:val="en-US" w:eastAsia="zh-CN"/>
              </w:rPr>
              <w:t xml:space="preserve">提供已经服务或正在服务的类似项目图片资料，得2分，仅仅文字说明河道水面保洁项目得1分，不提供不得分；</w:t>
            </w:r>
            <w:r/>
          </w:p>
          <w:p>
            <w:pPr>
              <w:numPr>
                <w:ilvl w:val="0"/>
                <w:numId w:val="0"/>
              </w:numPr>
              <w:ind w:firstLine="180"/>
              <w:keepLines w:val="0"/>
              <w:keepNext w:val="0"/>
              <w:pageBreakBefore w:val="0"/>
              <w:spacing w:line="240" w:lineRule="auto"/>
              <w:widowControl w:val="off"/>
              <w:rPr>
                <w:rFonts w:hint="default" w:cs="宋体"/>
                <w:color w:val="0000ff"/>
                <w:sz w:val="18"/>
                <w:szCs w:val="18"/>
                <w:highlight w:val="none"/>
                <w:lang w:val="en-US" w:eastAsia="zh-CN"/>
              </w:rPr>
            </w:pPr>
            <w:r>
              <w:rPr>
                <w:rFonts w:hint="eastAsia" w:cs="宋体"/>
                <w:sz w:val="18"/>
                <w:szCs w:val="18"/>
                <w:lang w:val="en-US" w:eastAsia="zh-CN" w:bidi="ar-SA"/>
              </w:rPr>
              <w:t xml:space="preserve">4</w:t>
            </w:r>
            <w:r>
              <w:rPr>
                <w:rFonts w:hint="default" w:cs="宋体" w:asciiTheme="minorHAnsi" w:hAnsiTheme="minorHAnsi" w:eastAsiaTheme="minorEastAsia"/>
                <w:sz w:val="18"/>
                <w:szCs w:val="18"/>
                <w:lang w:val="en-US" w:eastAsia="zh-CN" w:bidi="ar-SA"/>
              </w:rPr>
              <w:t xml:space="preserve">、</w:t>
            </w:r>
            <w:r>
              <w:rPr>
                <w:rFonts w:hint="eastAsia" w:cs="宋体"/>
                <w:sz w:val="18"/>
                <w:szCs w:val="18"/>
                <w:highlight w:val="none"/>
                <w:lang w:val="en-US" w:eastAsia="zh-CN"/>
              </w:rPr>
              <w:t xml:space="preserve">提供活动安全保障措施此项2分。满足采购需求得2分，基本满足的得1分，不提供不得分</w:t>
            </w:r>
            <w:bookmarkStart w:id="204" w:name="_GoBack"/>
            <w:r/>
            <w:bookmarkEnd w:id="204"/>
            <w:r>
              <w:rPr>
                <w:rFonts w:hint="eastAsia" w:cs="宋体"/>
                <w:sz w:val="18"/>
                <w:szCs w:val="18"/>
                <w:highlight w:val="none"/>
                <w:lang w:val="en-US" w:eastAsia="zh-CN"/>
              </w:rPr>
              <w:t xml:space="preserve">；</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sz w:val="18"/>
                <w:szCs w:val="18"/>
                <w:highlight w:val="none"/>
                <w:lang w:val="en-US" w:eastAsia="zh-CN"/>
              </w:rPr>
              <w:t xml:space="preserve">服务与承诺</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40" w:lineRule="auto"/>
              <w:widowControl/>
              <w:rPr>
                <w:rFonts w:hint="default" w:ascii="宋体" w:hAnsi="宋体" w:eastAsia="宋体" w:cs="宋体"/>
                <w:color w:val="auto"/>
                <w:sz w:val="18"/>
                <w:szCs w:val="18"/>
                <w:highlight w:val="none"/>
                <w:shd w:val="clear" w:color="auto" w:fill="auto"/>
                <w:lang w:val="en-US" w:eastAsia="zh-CN"/>
              </w:rPr>
            </w:pPr>
            <w:r>
              <w:rPr>
                <w:rFonts w:hint="eastAsia" w:ascii="宋体" w:hAnsi="宋体" w:eastAsia="宋体" w:cs="宋体"/>
                <w:color w:val="auto"/>
                <w:sz w:val="18"/>
                <w:szCs w:val="18"/>
                <w:highlight w:val="none"/>
                <w:shd w:val="clear" w:color="auto" w:fill="auto"/>
                <w:lang w:val="en-US" w:eastAsia="zh-CN"/>
              </w:rPr>
              <w:t xml:space="preserve">1.对服务质量的响应及承诺（格式自拟）。</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rPr>
                <w:rFonts w:hint="default" w:eastAsia="宋体"/>
                <w:highlight w:val="none"/>
                <w:lang w:val="en-US" w:eastAsia="zh-CN"/>
              </w:rPr>
            </w:pPr>
            <w:r>
              <w:rPr>
                <w:rFonts w:hint="eastAsia" w:ascii="宋体" w:hAnsi="宋体" w:eastAsia="宋体" w:cs="宋体"/>
                <w:color w:val="auto"/>
                <w:sz w:val="18"/>
                <w:szCs w:val="18"/>
                <w:highlight w:val="none"/>
                <w:shd w:val="clear" w:color="auto" w:fill="auto"/>
                <w:lang w:val="en-US" w:eastAsia="zh-CN"/>
              </w:rPr>
              <w:t xml:space="preserve">2.响应采购要求（1）的承诺（格式自拟），</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4分</w:t>
            </w:r>
            <w:r>
              <w:rPr>
                <w:rFonts w:hint="eastAsia" w:cs="宋体"/>
                <w:sz w:val="18"/>
                <w:szCs w:val="18"/>
                <w:highlight w:val="none"/>
                <w:lang w:eastAsia="zh-CN"/>
              </w:rPr>
              <w:t xml:space="preserve">，不提供不得分。</w:t>
            </w:r>
            <w:r>
              <w:rPr>
                <w:rFonts w:hint="eastAsia" w:cs="宋体"/>
                <w:sz w:val="18"/>
                <w:szCs w:val="18"/>
                <w:highlight w:val="none"/>
                <w:lang w:val="en-US" w:eastAsia="zh-CN"/>
              </w:rPr>
              <w:t xml:space="preserve">                                                                                                                                                                                  </w:t>
            </w:r>
            <w:r>
              <w:rPr>
                <w:rFonts w:hint="eastAsia" w:cs="宋体"/>
                <w:sz w:val="18"/>
                <w:szCs w:val="18"/>
                <w:highlight w:val="none"/>
                <w:lang w:val="en-US" w:eastAsia="zh-CN"/>
              </w:rPr>
              <w:t xml:space="preserve">                                                                                                                                                                                                                                                                </w:t>
            </w:r>
            <w:r/>
          </w:p>
        </w:tc>
      </w:tr>
      <w:tr>
        <w:trPr>
          <w:jc w:val="center"/>
          <w:trHeight w:val="491"/>
        </w:trPr>
        <w:tc>
          <w:tcPr>
            <w:tcBorders>
              <w:left w:val="single" w:color="auto" w:sz="4" w:space="0"/>
              <w:right w:val="single" w:color="auto" w:sz="4" w:space="0"/>
            </w:tcBorders>
            <w:tcW w:w="672"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三</w:t>
            </w:r>
            <w:r/>
          </w:p>
        </w:tc>
        <w:tc>
          <w:tcPr>
            <w:tcBorders>
              <w:left w:val="single" w:color="auto" w:sz="4" w:space="0"/>
              <w:right w:val="single" w:color="auto" w:sz="4" w:space="0"/>
            </w:tcBorders>
            <w:tcW w:w="968"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商务部分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sz w:val="18"/>
                <w:szCs w:val="18"/>
                <w:highlight w:val="none"/>
                <w:lang w:val="en-US" w:eastAsia="zh-CN"/>
              </w:rPr>
            </w:pPr>
            <w:r>
              <w:rPr>
                <w:rFonts w:hint="eastAsia" w:ascii="宋体" w:hAnsi="宋体" w:eastAsia="宋体" w:cs="宋体"/>
                <w:sz w:val="18"/>
                <w:szCs w:val="18"/>
                <w:highlight w:val="none"/>
                <w:lang w:val="en-US" w:eastAsia="zh-CN"/>
              </w:rPr>
              <w:t xml:space="preserve">管理体系 </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12 </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180"/>
              <w:keepLines w:val="0"/>
              <w:keepNext w:val="0"/>
              <w:pageBreakBefore w:val="0"/>
              <w:spacing w:line="240" w:lineRule="auto"/>
              <w:widowControl/>
              <w:rPr>
                <w:rFonts w:hint="eastAsia" w:cs="宋体"/>
                <w:sz w:val="18"/>
                <w:szCs w:val="18"/>
                <w:highlight w:val="none"/>
                <w:lang w:val="en-US" w:eastAsia="zh-CN"/>
              </w:rPr>
            </w:pPr>
            <w:r>
              <w:rPr>
                <w:rFonts w:hint="eastAsia" w:cs="宋体"/>
                <w:sz w:val="18"/>
                <w:szCs w:val="18"/>
                <w:highlight w:val="none"/>
                <w:lang w:val="en-US" w:eastAsia="zh-CN"/>
              </w:rPr>
              <w:t xml:space="preserve">1、供应商运行管理体系，满足采购需求得4分，基本满足的得3分，部分满足的得2分，不提供得0分；</w:t>
            </w:r>
            <w:r/>
          </w:p>
          <w:p>
            <w:pPr>
              <w:ind w:firstLine="180"/>
              <w:keepLines w:val="0"/>
              <w:keepNext w:val="0"/>
              <w:pageBreakBefore w:val="0"/>
              <w:spacing w:line="240" w:lineRule="auto"/>
              <w:widowControl/>
              <w:rPr>
                <w:rFonts w:hint="eastAsia" w:cs="宋体"/>
                <w:sz w:val="18"/>
                <w:szCs w:val="18"/>
                <w:highlight w:val="none"/>
                <w:lang w:val="en-US" w:eastAsia="zh-CN"/>
              </w:rPr>
            </w:pPr>
            <w:r>
              <w:rPr>
                <w:rFonts w:hint="eastAsia" w:cs="宋体"/>
                <w:sz w:val="18"/>
                <w:szCs w:val="18"/>
                <w:highlight w:val="none"/>
                <w:lang w:val="en-US" w:eastAsia="zh-CN"/>
              </w:rPr>
              <w:t xml:space="preserve">2、提供河道水面保洁闭环运行方案（包含但不限于人员与装备、作业频次与时间、打捞物处理等），满足采购需求得4分，基本满足的得3分，部分满足的得2分，不提供得0分；</w:t>
            </w:r>
            <w:r/>
          </w:p>
          <w:p>
            <w:pPr>
              <w:ind w:firstLine="180"/>
              <w:keepLines w:val="0"/>
              <w:keepNext w:val="0"/>
              <w:pageBreakBefore w:val="0"/>
              <w:spacing w:line="240" w:lineRule="auto"/>
              <w:widowControl/>
              <w:rPr>
                <w:rFonts w:hint="eastAsia" w:ascii="宋体" w:hAnsi="宋体" w:eastAsia="宋体" w:cs="宋体"/>
                <w:color w:val="auto"/>
                <w:sz w:val="18"/>
                <w:szCs w:val="18"/>
                <w:highlight w:val="none"/>
                <w:shd w:val="clear" w:color="auto" w:fill="auto"/>
                <w:lang w:val="en-US" w:eastAsia="zh-CN"/>
              </w:rPr>
            </w:pPr>
            <w:r>
              <w:rPr>
                <w:rFonts w:hint="eastAsia" w:cs="宋体"/>
                <w:sz w:val="18"/>
                <w:szCs w:val="18"/>
                <w:highlight w:val="none"/>
                <w:lang w:val="en-US" w:eastAsia="zh-CN"/>
              </w:rPr>
              <w:t xml:space="preserve">3、提供已经服务或正在服务的类似项目水面保洁效果4组图片（含保洁前、保洁中、保洁后），满足采购人需求得4分，</w:t>
            </w:r>
            <w:r>
              <w:rPr>
                <w:rFonts w:hint="eastAsia" w:ascii="宋体" w:hAnsi="宋体" w:eastAsia="宋体" w:cs="宋体"/>
                <w:color w:val="auto"/>
                <w:sz w:val="18"/>
                <w:szCs w:val="18"/>
                <w:highlight w:val="none"/>
                <w:shd w:val="clear" w:color="auto" w:fill="auto"/>
                <w:lang w:val="en-US" w:eastAsia="zh-CN"/>
              </w:rPr>
              <w:t xml:space="preserve">每少一组扣1分</w:t>
            </w:r>
            <w:r>
              <w:rPr>
                <w:rFonts w:hint="eastAsia" w:cs="宋体"/>
                <w:sz w:val="18"/>
                <w:szCs w:val="18"/>
                <w:highlight w:val="none"/>
                <w:lang w:val="en-US" w:eastAsia="zh-CN"/>
              </w:rPr>
              <w:t xml:space="preserve">，不提供不得分；                                                       </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sz w:val="18"/>
                <w:szCs w:val="18"/>
                <w:highlight w:val="none"/>
                <w:lang w:val="en-US" w:eastAsia="zh-CN"/>
              </w:rPr>
            </w:pPr>
            <w:r>
              <w:rPr>
                <w:rFonts w:hint="eastAsia"/>
                <w:sz w:val="18"/>
                <w:szCs w:val="18"/>
                <w:highlight w:val="none"/>
                <w:lang w:eastAsia="zh-CN"/>
              </w:rPr>
              <w:t xml:space="preserve">智能化管理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180"/>
              <w:keepLines w:val="0"/>
              <w:keepNext w:val="0"/>
              <w:pageBreakBefore w:val="0"/>
              <w:spacing w:line="240" w:lineRule="auto"/>
              <w:widowControl/>
              <w:rPr>
                <w:rFonts w:hint="eastAsia"/>
                <w:color w:val="auto"/>
                <w:sz w:val="18"/>
                <w:szCs w:val="18"/>
                <w:highlight w:val="none"/>
                <w:lang w:eastAsia="zh-CN"/>
              </w:rPr>
            </w:pPr>
            <w:r>
              <w:rPr>
                <w:rFonts w:hint="eastAsia"/>
                <w:color w:val="auto"/>
                <w:sz w:val="18"/>
                <w:szCs w:val="18"/>
                <w:highlight w:val="none"/>
                <w:lang w:val="en-US" w:eastAsia="zh-CN"/>
              </w:rPr>
              <w:t xml:space="preserve">1、提供</w:t>
            </w:r>
            <w:r>
              <w:rPr>
                <w:rFonts w:hint="eastAsia"/>
                <w:color w:val="auto"/>
                <w:sz w:val="18"/>
                <w:szCs w:val="18"/>
                <w:highlight w:val="none"/>
                <w:lang w:eastAsia="zh-CN"/>
              </w:rPr>
              <w:t xml:space="preserve">新能源设备引进</w:t>
            </w:r>
            <w:r>
              <w:rPr>
                <w:rFonts w:hint="eastAsia"/>
                <w:color w:val="auto"/>
                <w:sz w:val="18"/>
                <w:szCs w:val="18"/>
                <w:highlight w:val="none"/>
                <w:lang w:val="en-US" w:eastAsia="zh-CN"/>
              </w:rPr>
              <w:t xml:space="preserve">计划</w:t>
            </w:r>
            <w:r>
              <w:rPr>
                <w:rFonts w:hint="eastAsia"/>
                <w:color w:val="auto"/>
                <w:sz w:val="18"/>
                <w:szCs w:val="18"/>
                <w:highlight w:val="none"/>
                <w:lang w:eastAsia="zh-CN"/>
              </w:rPr>
              <w:t xml:space="preserve">，</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需求得1分，不提供不得分；</w:t>
            </w:r>
            <w:r/>
          </w:p>
          <w:p>
            <w:pPr>
              <w:ind w:firstLine="180"/>
              <w:keepLines w:val="0"/>
              <w:keepNext w:val="0"/>
              <w:pageBreakBefore w:val="0"/>
              <w:spacing w:line="240" w:lineRule="auto"/>
              <w:rPr>
                <w:rFonts w:hint="eastAsia"/>
                <w:color w:val="auto"/>
                <w:sz w:val="18"/>
                <w:szCs w:val="18"/>
                <w:highlight w:val="none"/>
                <w:lang w:eastAsia="zh-CN"/>
              </w:rPr>
            </w:pPr>
            <w:r>
              <w:rPr>
                <w:rFonts w:hint="eastAsia"/>
                <w:color w:val="auto"/>
                <w:sz w:val="18"/>
                <w:szCs w:val="18"/>
                <w:highlight w:val="none"/>
                <w:lang w:val="en-US" w:eastAsia="zh-CN"/>
              </w:rPr>
              <w:t xml:space="preserve">2、提供20处视频</w:t>
            </w:r>
            <w:r>
              <w:rPr>
                <w:rFonts w:hint="eastAsia"/>
                <w:color w:val="auto"/>
                <w:sz w:val="18"/>
                <w:szCs w:val="18"/>
                <w:highlight w:val="none"/>
                <w:lang w:eastAsia="zh-CN"/>
              </w:rPr>
              <w:t xml:space="preserve">监控</w:t>
            </w:r>
            <w:r>
              <w:rPr>
                <w:rFonts w:hint="eastAsia"/>
                <w:color w:val="auto"/>
                <w:sz w:val="18"/>
                <w:szCs w:val="18"/>
                <w:highlight w:val="none"/>
                <w:lang w:val="en-US" w:eastAsia="zh-CN"/>
              </w:rPr>
              <w:t xml:space="preserve">布设方案（包含但不限于河道平交处、与重要道路河道交界处），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需求得4分，</w:t>
            </w:r>
            <w:r>
              <w:rPr>
                <w:rFonts w:hint="eastAsia" w:ascii="宋体" w:hAnsi="宋体" w:eastAsia="宋体" w:cs="宋体"/>
                <w:color w:val="auto"/>
                <w:sz w:val="18"/>
                <w:szCs w:val="18"/>
                <w:highlight w:val="none"/>
                <w:shd w:val="clear" w:color="auto" w:fill="auto"/>
                <w:lang w:val="en-US" w:eastAsia="zh-CN"/>
              </w:rPr>
              <w:t xml:space="preserve">每少一处或河道位置错误扣0.2分</w:t>
            </w:r>
            <w:r>
              <w:rPr>
                <w:rFonts w:hint="eastAsia" w:cs="宋体"/>
                <w:color w:val="auto"/>
                <w:sz w:val="18"/>
                <w:szCs w:val="18"/>
                <w:highlight w:val="none"/>
                <w:lang w:val="en-US" w:eastAsia="zh-CN"/>
              </w:rPr>
              <w:t xml:space="preserve">，不提供或与</w:t>
            </w:r>
            <w:r>
              <w:rPr>
                <w:rFonts w:hint="eastAsia" w:ascii="宋体" w:hAnsi="宋体" w:eastAsia="宋体" w:cs="宋体"/>
                <w:color w:val="auto"/>
                <w:sz w:val="18"/>
                <w:szCs w:val="18"/>
                <w:highlight w:val="none"/>
                <w:shd w:val="clear" w:color="auto" w:fill="auto"/>
                <w:lang w:val="en-US" w:eastAsia="zh-CN"/>
              </w:rPr>
              <w:t xml:space="preserve">河道位置错误</w:t>
            </w:r>
            <w:r>
              <w:rPr>
                <w:rFonts w:hint="eastAsia" w:cs="宋体"/>
                <w:color w:val="auto"/>
                <w:sz w:val="18"/>
                <w:szCs w:val="18"/>
                <w:highlight w:val="none"/>
                <w:lang w:val="en-US" w:eastAsia="zh-CN"/>
              </w:rPr>
              <w:t xml:space="preserve">不得分；</w:t>
            </w:r>
            <w:r/>
          </w:p>
          <w:p>
            <w:pPr>
              <w:ind w:firstLine="180"/>
              <w:keepLines w:val="0"/>
              <w:keepNext w:val="0"/>
              <w:pageBreakBefore w:val="0"/>
              <w:spacing w:line="240" w:lineRule="auto"/>
              <w:rPr>
                <w:rFonts w:hint="eastAsia" w:ascii="宋体" w:hAnsi="宋体" w:eastAsia="宋体" w:cs="宋体"/>
                <w:color w:val="auto"/>
                <w:sz w:val="18"/>
                <w:szCs w:val="18"/>
                <w:highlight w:val="none"/>
                <w:shd w:val="clear" w:color="auto" w:fill="auto"/>
                <w:lang w:val="en-US" w:eastAsia="zh-CN"/>
              </w:rPr>
            </w:pPr>
            <w:r>
              <w:rPr>
                <w:rFonts w:hint="eastAsia"/>
                <w:color w:val="auto"/>
                <w:sz w:val="18"/>
                <w:szCs w:val="18"/>
                <w:highlight w:val="none"/>
                <w:lang w:val="en-US" w:eastAsia="zh-CN"/>
              </w:rPr>
              <w:t xml:space="preserve">3、</w:t>
            </w:r>
            <w:r>
              <w:rPr>
                <w:rFonts w:hint="eastAsia"/>
                <w:color w:val="auto"/>
                <w:sz w:val="18"/>
                <w:szCs w:val="18"/>
                <w:highlight w:val="none"/>
                <w:lang w:eastAsia="zh-CN"/>
              </w:rPr>
              <w:t xml:space="preserve">保洁船</w:t>
            </w:r>
            <w:r>
              <w:rPr>
                <w:rFonts w:hint="eastAsia"/>
                <w:color w:val="auto"/>
                <w:sz w:val="18"/>
                <w:szCs w:val="18"/>
                <w:highlight w:val="none"/>
                <w:lang w:val="en-US" w:eastAsia="zh-CN"/>
              </w:rPr>
              <w:t xml:space="preserve">运营</w:t>
            </w:r>
            <w:r>
              <w:rPr>
                <w:rFonts w:hint="eastAsia"/>
                <w:color w:val="auto"/>
                <w:sz w:val="18"/>
                <w:szCs w:val="18"/>
                <w:highlight w:val="none"/>
                <w:lang w:eastAsia="zh-CN"/>
              </w:rPr>
              <w:t xml:space="preserve">管理，</w:t>
            </w:r>
            <w:r>
              <w:rPr>
                <w:rFonts w:hint="eastAsia"/>
                <w:color w:val="auto"/>
                <w:sz w:val="18"/>
                <w:szCs w:val="18"/>
                <w:highlight w:val="none"/>
                <w:lang w:val="en-US" w:eastAsia="zh-CN"/>
              </w:rPr>
              <w:t xml:space="preserve">提供已经服务或正在服务的类似项目运行轨迹图片4张，</w:t>
            </w:r>
            <w:r>
              <w:rPr>
                <w:rFonts w:hint="eastAsia" w:ascii="宋体" w:hAnsi="宋体" w:eastAsia="宋体" w:cs="宋体"/>
                <w:color w:val="auto"/>
                <w:sz w:val="18"/>
                <w:szCs w:val="18"/>
                <w:highlight w:val="none"/>
                <w:shd w:val="clear" w:color="auto" w:fill="auto"/>
                <w:lang w:val="en-US" w:eastAsia="zh-CN"/>
              </w:rPr>
              <w:t xml:space="preserve">每少一张扣0.25分，本项最多得1分。</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sz w:val="18"/>
                <w:szCs w:val="18"/>
                <w:highlight w:val="none"/>
                <w:lang w:val="en-US" w:eastAsia="zh-CN"/>
              </w:rPr>
            </w:pPr>
            <w:r>
              <w:rPr>
                <w:rFonts w:hint="eastAsia"/>
                <w:sz w:val="18"/>
                <w:szCs w:val="18"/>
                <w:highlight w:val="none"/>
                <w:lang w:eastAsia="zh-CN"/>
              </w:rPr>
              <w:t xml:space="preserve">人员配备</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180"/>
              <w:keepLines w:val="0"/>
              <w:keepNext w:val="0"/>
              <w:pageBreakBefore w:val="0"/>
              <w:spacing w:line="240" w:lineRule="auto"/>
              <w:widowControl/>
              <w:rPr>
                <w:rFonts w:hint="eastAsia" w:cs="宋体"/>
                <w:color w:val="auto"/>
                <w:sz w:val="18"/>
                <w:szCs w:val="18"/>
                <w:highlight w:val="none"/>
                <w:lang w:val="en-US" w:eastAsia="zh-CN"/>
              </w:rPr>
            </w:pPr>
            <w:r>
              <w:rPr>
                <w:rFonts w:hint="eastAsia" w:cs="宋体"/>
                <w:color w:val="auto"/>
                <w:sz w:val="18"/>
                <w:szCs w:val="18"/>
                <w:highlight w:val="none"/>
                <w:lang w:val="en-US" w:eastAsia="zh-CN"/>
              </w:rPr>
              <w:t xml:space="preserve">1、提供项目管理人员表（含项目负责人得1分、专职巡河人员得1分、项目其他人员（不少于10人）得1分），此项最高得3分；</w:t>
            </w:r>
            <w:r/>
          </w:p>
          <w:p>
            <w:pPr>
              <w:ind w:firstLine="180"/>
              <w:keepLines w:val="0"/>
              <w:keepNext w:val="0"/>
              <w:pageBreakBefore w:val="0"/>
              <w:spacing w:line="240" w:lineRule="auto"/>
              <w:rPr>
                <w:rFonts w:hint="eastAsia" w:cs="宋体"/>
                <w:color w:val="auto"/>
                <w:sz w:val="18"/>
                <w:szCs w:val="18"/>
                <w:highlight w:val="none"/>
                <w:lang w:eastAsia="zh-CN"/>
              </w:rPr>
            </w:pPr>
            <w:r>
              <w:rPr>
                <w:rFonts w:hint="eastAsia" w:cs="宋体"/>
                <w:color w:val="auto"/>
                <w:sz w:val="18"/>
                <w:szCs w:val="18"/>
                <w:highlight w:val="none"/>
                <w:lang w:val="en-US" w:eastAsia="zh-CN"/>
              </w:rPr>
              <w:t xml:space="preserve">2、</w:t>
            </w:r>
            <w:r>
              <w:rPr>
                <w:rFonts w:hint="eastAsia" w:cs="宋体"/>
                <w:color w:val="auto"/>
                <w:sz w:val="18"/>
                <w:szCs w:val="18"/>
                <w:highlight w:val="none"/>
              </w:rPr>
              <w:t xml:space="preserve">拟投入本项目安全员</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具有行政主管部门核发有效的安全员证书</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得</w:t>
            </w:r>
            <w:r>
              <w:rPr>
                <w:rFonts w:hint="eastAsia" w:cs="宋体"/>
                <w:color w:val="auto"/>
                <w:sz w:val="18"/>
                <w:szCs w:val="18"/>
                <w:highlight w:val="none"/>
                <w:lang w:val="en-US" w:eastAsia="zh-CN"/>
              </w:rPr>
              <w:t xml:space="preserve">3</w:t>
            </w:r>
            <w:r>
              <w:rPr>
                <w:rFonts w:hint="eastAsia" w:cs="宋体"/>
                <w:color w:val="auto"/>
                <w:sz w:val="18"/>
                <w:szCs w:val="18"/>
                <w:highlight w:val="none"/>
              </w:rPr>
              <w:t xml:space="preserve">分</w:t>
            </w:r>
            <w:r>
              <w:rPr>
                <w:rFonts w:hint="eastAsia" w:cs="宋体"/>
                <w:color w:val="auto"/>
                <w:sz w:val="18"/>
                <w:szCs w:val="18"/>
                <w:highlight w:val="none"/>
                <w:lang w:eastAsia="zh-CN"/>
              </w:rPr>
              <w:t xml:space="preserve">，不提供不得分。</w:t>
            </w:r>
            <w:r/>
          </w:p>
          <w:p>
            <w:pPr>
              <w:ind w:firstLine="180"/>
              <w:keepLines w:val="0"/>
              <w:keepNext w:val="0"/>
              <w:pageBreakBefore w:val="0"/>
              <w:spacing w:line="240" w:lineRule="auto"/>
              <w:rPr>
                <w:rFonts w:hint="eastAsia" w:cs="宋体"/>
                <w:color w:val="auto"/>
                <w:sz w:val="18"/>
                <w:szCs w:val="18"/>
                <w:highlight w:val="none"/>
                <w:lang w:val="en-US" w:eastAsia="zh-CN"/>
              </w:rPr>
            </w:pPr>
            <w:r>
              <w:rPr>
                <w:rFonts w:hint="eastAsia" w:cs="宋体"/>
                <w:color w:val="auto"/>
                <w:sz w:val="18"/>
                <w:szCs w:val="18"/>
                <w:highlight w:val="none"/>
              </w:rPr>
              <w:t xml:space="preserve">上述人员必须提供有效证件及本单位为其缴纳的202</w:t>
            </w:r>
            <w:r>
              <w:rPr>
                <w:rFonts w:hint="eastAsia" w:cs="宋体"/>
                <w:color w:val="auto"/>
                <w:sz w:val="18"/>
                <w:szCs w:val="18"/>
                <w:highlight w:val="none"/>
                <w:lang w:val="en-US" w:eastAsia="zh-CN"/>
              </w:rPr>
              <w:t xml:space="preserve">6</w:t>
            </w:r>
            <w:r>
              <w:rPr>
                <w:rFonts w:hint="eastAsia" w:cs="宋体"/>
                <w:color w:val="auto"/>
                <w:sz w:val="18"/>
                <w:szCs w:val="18"/>
                <w:highlight w:val="none"/>
              </w:rPr>
              <w:t xml:space="preserve">年</w:t>
            </w:r>
            <w:r>
              <w:rPr>
                <w:rFonts w:hint="eastAsia" w:cs="宋体"/>
                <w:color w:val="auto"/>
                <w:sz w:val="18"/>
                <w:szCs w:val="18"/>
                <w:highlight w:val="none"/>
                <w:lang w:val="en-US" w:eastAsia="zh-CN"/>
              </w:rPr>
              <w:t xml:space="preserve">1</w:t>
            </w:r>
            <w:r>
              <w:rPr>
                <w:rFonts w:hint="eastAsia" w:cs="宋体"/>
                <w:color w:val="auto"/>
                <w:sz w:val="18"/>
                <w:szCs w:val="18"/>
                <w:highlight w:val="none"/>
              </w:rPr>
              <w:t xml:space="preserve">月至投标截止之日当月至少1个月在本单位缴纳社保证明扫描件，否则该项不得分。</w:t>
            </w:r>
            <w:r/>
          </w:p>
          <w:p>
            <w:pPr>
              <w:ind w:firstLine="180"/>
              <w:keepLines w:val="0"/>
              <w:keepNext w:val="0"/>
              <w:pageBreakBefore w:val="0"/>
              <w:spacing w:line="240" w:lineRule="auto"/>
              <w:rPr>
                <w:rFonts w:hint="eastAsia" w:ascii="宋体" w:hAnsi="宋体" w:eastAsia="宋体" w:cs="宋体"/>
                <w:color w:val="auto"/>
                <w:sz w:val="18"/>
                <w:szCs w:val="18"/>
                <w:highlight w:val="none"/>
                <w:shd w:val="clear" w:color="auto" w:fill="auto"/>
                <w:lang w:val="en-US" w:eastAsia="zh-CN"/>
              </w:rPr>
            </w:pPr>
            <w:r>
              <w:rPr>
                <w:rFonts w:hint="eastAsia" w:cs="宋体"/>
                <w:color w:val="auto"/>
                <w:sz w:val="18"/>
                <w:szCs w:val="18"/>
                <w:highlight w:val="none"/>
                <w:lang w:val="en-US" w:eastAsia="zh-CN"/>
              </w:rPr>
              <w:t xml:space="preserve">注：投标人必须提供项目组成人员名单，分工明确。</w:t>
            </w:r>
            <w:r/>
          </w:p>
        </w:tc>
      </w:tr>
    </w:tbl>
    <w:p>
      <w:pPr>
        <w:pStyle w:val="671"/>
        <w:jc w:val="both"/>
        <w:spacing w:beforeAutospacing="0" w:afterAutospacing="0" w:line="24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rFonts w:hint="eastAsia" w:ascii="黑体" w:hAnsi="宋体" w:eastAsia="黑体" w:cs="黑体"/>
          <w:color w:val="000000"/>
          <w:sz w:val="44"/>
          <w:szCs w:val="44"/>
          <w:highlight w:val="none"/>
        </w:rPr>
      </w:pPr>
      <w:r>
        <w:rPr>
          <w:highlight w:val="none"/>
        </w:rPr>
        <w:t xml:space="preserve"> </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rPr>
          <w:rFonts w:hint="eastAsia" w:ascii="黑体" w:hAnsi="宋体" w:eastAsia="黑体" w:cs="黑体"/>
          <w:b/>
          <w:color w:val="000000"/>
          <w:sz w:val="44"/>
          <w:szCs w:val="44"/>
          <w:highlight w:val="none"/>
          <w:lang w:val="en-US" w:eastAsia="zh-CN" w:bidi="ar-SA"/>
        </w:rPr>
      </w:pPr>
      <w:r>
        <w:rPr>
          <w:rFonts w:hint="eastAsia" w:ascii="黑体" w:hAnsi="宋体" w:eastAsia="黑体" w:cs="黑体"/>
          <w:b/>
          <w:color w:val="000000"/>
          <w:sz w:val="44"/>
          <w:szCs w:val="44"/>
          <w:highlight w:val="none"/>
          <w:lang w:val="en-US" w:eastAsia="zh-CN" w:bidi="ar-SA"/>
        </w:rPr>
        <w:t xml:space="preserve">第六章  投标文件格式</w:t>
      </w:r>
      <w:r/>
    </w:p>
    <w:p>
      <w:pPr>
        <w:pStyle w:val="671"/>
        <w:jc w:val="center"/>
        <w:spacing w:beforeAutospacing="0" w:afterAutospacing="0"/>
        <w:rPr>
          <w:rFonts w:hint="eastAsia" w:ascii="宋体" w:hAnsi="宋体" w:eastAsia="宋体" w:cs="宋体"/>
          <w:b/>
          <w:color w:val="000000"/>
          <w:sz w:val="72"/>
          <w:szCs w:val="72"/>
          <w:highlight w:val="none"/>
        </w:rPr>
      </w:pPr>
      <w:r/>
      <w:bookmarkStart w:id="181" w:name="_Hlt26671244"/>
      <w:r/>
      <w:bookmarkEnd w:id="181"/>
      <w:r/>
      <w:bookmarkStart w:id="182" w:name="_Toc26554094"/>
      <w:r/>
      <w:bookmarkEnd w:id="182"/>
      <w:r/>
      <w:bookmarkStart w:id="183" w:name="_Hlt26955039"/>
      <w:r/>
      <w:bookmarkEnd w:id="183"/>
      <w:r/>
      <w:bookmarkStart w:id="184" w:name="_Toc49090576"/>
      <w:r/>
      <w:bookmarkStart w:id="185" w:name="_Toc120614282"/>
      <w:r/>
      <w:r/>
    </w:p>
    <w:p>
      <w:pPr>
        <w:pStyle w:val="671"/>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71"/>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71"/>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7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71"/>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71"/>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both"/>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71"/>
        <w:jc w:val="both"/>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71"/>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71"/>
        <w:jc w:val="center"/>
        <w:spacing w:beforeAutospacing="0" w:afterAutospacing="0" w:line="0" w:lineRule="atLeast"/>
        <w:rPr>
          <w:highlight w:val="none"/>
        </w:rPr>
      </w:pPr>
      <w:r>
        <w:rPr>
          <w:highlight w:val="none"/>
        </w:rPr>
        <w:t xml:space="preserve"> </w:t>
      </w:r>
      <w:r/>
    </w:p>
    <w:p>
      <w:pPr>
        <w:pStyle w:val="67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r>
      <w:r/>
    </w:p>
    <w:p>
      <w:pPr>
        <w:pStyle w:val="67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71"/>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7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7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五、参加政府采购活动前3年内在经营活动中没有重大违法记录的书面声明</w:t>
      </w:r>
      <w:r/>
    </w:p>
    <w:p>
      <w:pPr>
        <w:pStyle w:val="67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7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7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71"/>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71"/>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71"/>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十一、联合体协议</w:t>
      </w:r>
      <w:r/>
    </w:p>
    <w:p>
      <w:pPr>
        <w:pStyle w:val="671"/>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十二、投标分项报价表</w:t>
      </w:r>
      <w:r/>
    </w:p>
    <w:p>
      <w:pPr>
        <w:pStyle w:val="671"/>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671"/>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67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十六、技术方案、服务承诺、培训承诺等</w:t>
      </w:r>
      <w:r/>
    </w:p>
    <w:p>
      <w:pPr>
        <w:pStyle w:val="671"/>
        <w:ind w:firstLine="480"/>
        <w:jc w:val="both"/>
        <w:spacing w:beforeAutospacing="0" w:afterAutospacing="0" w:line="360" w:lineRule="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十七、盐城市政府采购事前信用承诺书</w:t>
      </w:r>
      <w:r/>
    </w:p>
    <w:p>
      <w:pPr>
        <w:pStyle w:val="67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7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71"/>
        <w:ind w:firstLine="480"/>
        <w:jc w:val="both"/>
        <w:spacing w:beforeAutospacing="0" w:afterAutospacing="0" w:line="0" w:lineRule="atLeast"/>
        <w:rPr>
          <w:highlight w:val="none"/>
        </w:rPr>
      </w:pPr>
      <w:r>
        <w:rPr>
          <w:highlight w:val="none"/>
        </w:rPr>
        <w:t xml:space="preserve"> </w:t>
      </w:r>
      <w:r/>
    </w:p>
    <w:p>
      <w:pPr>
        <w:pStyle w:val="671"/>
        <w:ind w:firstLine="480"/>
        <w:jc w:val="both"/>
        <w:spacing w:beforeAutospacing="0" w:afterAutospacing="0" w:line="0" w:lineRule="atLeast"/>
        <w:rPr>
          <w:highlight w:val="none"/>
        </w:rPr>
      </w:pPr>
      <w:r>
        <w:rPr>
          <w:highlight w:val="none"/>
        </w:rPr>
        <w:t xml:space="preserve"> </w:t>
      </w:r>
      <w:r/>
    </w:p>
    <w:p>
      <w:pPr>
        <w:pStyle w:val="671"/>
        <w:ind w:firstLine="480"/>
        <w:jc w:val="both"/>
        <w:spacing w:beforeAutospacing="0" w:afterAutospacing="0" w:line="0" w:lineRule="atLeast"/>
        <w:rPr>
          <w:highlight w:val="none"/>
        </w:rPr>
      </w:pPr>
      <w:r>
        <w:rPr>
          <w:highlight w:val="none"/>
        </w:rPr>
        <w:t xml:space="preserve"> </w:t>
      </w:r>
      <w:r/>
    </w:p>
    <w:p>
      <w:pPr>
        <w:pStyle w:val="671"/>
        <w:ind w:firstLine="480"/>
        <w:jc w:val="both"/>
        <w:spacing w:beforeAutospacing="0" w:afterAutospacing="0" w:line="0" w:lineRule="atLeast"/>
        <w:rPr>
          <w:highlight w:val="none"/>
        </w:rPr>
      </w:pPr>
      <w:r>
        <w:rPr>
          <w:highlight w:val="none"/>
        </w:rPr>
        <w:t xml:space="preserve"> </w:t>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ind w:firstLine="480"/>
        <w:jc w:val="both"/>
        <w:spacing w:beforeAutospacing="0" w:afterAutospacing="0" w:line="0" w:lineRule="atLeast"/>
        <w:rPr>
          <w:highlight w:val="none"/>
        </w:rPr>
      </w:pPr>
      <w:r>
        <w:rPr>
          <w:highlight w:val="none"/>
        </w:rPr>
      </w:r>
      <w:r/>
    </w:p>
    <w:p>
      <w:pPr>
        <w:pStyle w:val="671"/>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71"/>
        <w:ind w:firstLine="480"/>
        <w:jc w:val="both"/>
        <w:spacing w:beforeAutospacing="0" w:afterAutospacing="0" w:line="0" w:lineRule="atLeast"/>
        <w:rPr>
          <w:highlight w:val="none"/>
        </w:rPr>
      </w:pPr>
      <w:r>
        <w:rPr>
          <w:highlight w:val="none"/>
        </w:rPr>
        <w:t xml:space="preserve"> </w:t>
      </w:r>
      <w:r/>
    </w:p>
    <w:p>
      <w:pPr>
        <w:pStyle w:val="671"/>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71"/>
        <w:ind w:firstLine="480"/>
        <w:jc w:val="both"/>
        <w:spacing w:beforeAutospacing="0" w:afterAutospacing="0" w:line="0" w:lineRule="atLeast"/>
        <w:rPr>
          <w:highlight w:val="none"/>
        </w:rPr>
      </w:pPr>
      <w:r>
        <w:rPr>
          <w:highlight w:val="none"/>
        </w:rPr>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71"/>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71"/>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7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71"/>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71"/>
        <w:ind w:firstLine="480"/>
        <w:jc w:val="both"/>
        <w:spacing w:beforeAutospacing="0" w:afterAutospacing="0"/>
        <w:rPr>
          <w:highlight w:val="none"/>
        </w:rPr>
      </w:pPr>
      <w:r/>
      <w:bookmarkStart w:id="186"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71"/>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71"/>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71"/>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71"/>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71"/>
        <w:jc w:val="both"/>
        <w:spacing w:beforeAutospacing="0" w:afterAutospacing="0" w:line="0" w:lineRule="atLeast"/>
        <w:rPr>
          <w:highlight w:val="none"/>
        </w:rPr>
      </w:pPr>
      <w:r>
        <w:rPr>
          <w:highlight w:val="none"/>
        </w:rPr>
        <w:t xml:space="preserve"> </w:t>
      </w:r>
      <w:r/>
    </w:p>
    <w:p>
      <w:pPr>
        <w:pStyle w:val="671"/>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1"/>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1"/>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1"/>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1"/>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71"/>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71"/>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7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7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71"/>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71"/>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71"/>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7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7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7" w:name="_Hlt26955070"/>
      <w:r/>
      <w:bookmarkStart w:id="188" w:name="_Hlt26671380"/>
      <w:r/>
      <w:bookmarkStart w:id="189" w:name="_格式3__银行出具的资信证明"/>
      <w:r>
        <w:rPr>
          <w:rFonts w:ascii="Times New Roman" w:hAnsi="Times New Roman"/>
          <w:color w:val="000000"/>
          <w:highlight w:val="none"/>
          <w:u w:val="single"/>
        </w:rPr>
        <w:t xml:space="preserve">                                         </w:t>
      </w:r>
      <w:r/>
    </w:p>
    <w:p>
      <w:pPr>
        <w:pStyle w:val="671"/>
        <w:ind w:firstLine="420"/>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line="0" w:lineRule="atLeast"/>
        <w:rPr>
          <w:highlight w:val="none"/>
        </w:rPr>
      </w:pPr>
      <w:r>
        <w:rPr>
          <w:highlight w:val="none"/>
        </w:rPr>
        <w:t xml:space="preserve"> </w:t>
      </w:r>
      <w:r/>
    </w:p>
    <w:p>
      <w:pPr>
        <w:pStyle w:val="67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我公司（单位）委托进行现场演示的人员为（本项目如果无现场演示要求，请项目经办人自行删除该备注）</w:t>
      </w:r>
      <w:r/>
    </w:p>
    <w:p>
      <w:pPr>
        <w:pStyle w:val="67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（人员姓名），身份证号          。</w:t>
      </w:r>
      <w:r/>
    </w:p>
    <w:p>
      <w:pPr>
        <w:pStyle w:val="67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71"/>
        <w:jc w:val="both"/>
        <w:spacing w:beforeAutospacing="0" w:afterAutospacing="0" w:line="0" w:lineRule="atLeast"/>
        <w:rPr>
          <w:highlight w:val="none"/>
        </w:rPr>
      </w:pPr>
      <w:r>
        <w:rPr>
          <w:highlight w:val="none"/>
        </w:rPr>
        <w:t xml:space="preserve"> </w:t>
      </w:r>
      <w:r/>
    </w:p>
    <w:p>
      <w:pPr>
        <w:pStyle w:val="671"/>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71"/>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东台市水务局</w:t>
      </w:r>
      <w:r/>
    </w:p>
    <w:p>
      <w:pPr>
        <w:pStyle w:val="671"/>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根据贵方的JSZC-320000-***号招标文件，正式授权下述签字人______(姓名)代表我方______________（投标人的名称），全权处理本次项目投标的有关事宜。</w:t>
      </w:r>
      <w:r/>
    </w:p>
    <w:p>
      <w:pPr>
        <w:pStyle w:val="671"/>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71"/>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71"/>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71"/>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71"/>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71"/>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71"/>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71"/>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7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71"/>
        <w:ind w:firstLine="240"/>
        <w:jc w:val="center"/>
        <w:spacing w:beforeAutospacing="0" w:afterAutospacing="0" w:line="0" w:lineRule="atLeast"/>
        <w:rPr>
          <w:highlight w:val="none"/>
        </w:rPr>
      </w:pPr>
      <w:r>
        <w:rPr>
          <w:highlight w:val="none"/>
        </w:rPr>
        <w:t xml:space="preserve"> </w:t>
      </w:r>
      <w:r/>
    </w:p>
    <w:p>
      <w:pPr>
        <w:pStyle w:val="671"/>
        <w:ind w:firstLine="240"/>
        <w:jc w:val="center"/>
        <w:spacing w:beforeAutospacing="0" w:afterAutospacing="0" w:line="0" w:lineRule="atLeast"/>
        <w:rPr>
          <w:highlight w:val="none"/>
        </w:rPr>
      </w:pPr>
      <w:r>
        <w:rPr>
          <w:highlight w:val="none"/>
        </w:rPr>
        <w:t xml:space="preserve"> </w:t>
      </w:r>
      <w:r/>
    </w:p>
    <w:p>
      <w:pPr>
        <w:pStyle w:val="671"/>
        <w:ind w:firstLine="240"/>
        <w:jc w:val="center"/>
        <w:spacing w:beforeAutospacing="0" w:afterAutospacing="0" w:line="0" w:lineRule="atLeast"/>
        <w:rPr>
          <w:highlight w:val="none"/>
        </w:rPr>
      </w:pPr>
      <w:r>
        <w:rPr>
          <w:highlight w:val="none"/>
        </w:rPr>
        <w:t xml:space="preserve"> </w:t>
      </w:r>
      <w:r/>
    </w:p>
    <w:p>
      <w:pPr>
        <w:pStyle w:val="671"/>
        <w:ind w:firstLine="240"/>
        <w:jc w:val="center"/>
        <w:spacing w:beforeAutospacing="0" w:afterAutospacing="0" w:line="0" w:lineRule="atLeast"/>
        <w:rPr>
          <w:highlight w:val="none"/>
        </w:rPr>
      </w:pPr>
      <w:r>
        <w:rPr>
          <w:highlight w:val="none"/>
        </w:rPr>
        <w:t xml:space="preserve"> </w:t>
      </w:r>
      <w:r/>
    </w:p>
    <w:p>
      <w:pPr>
        <w:pStyle w:val="671"/>
        <w:ind w:firstLine="240"/>
        <w:jc w:val="center"/>
        <w:spacing w:beforeAutospacing="0" w:afterAutospacing="0" w:line="0" w:lineRule="atLeast"/>
        <w:rPr>
          <w:highlight w:val="none"/>
        </w:rPr>
      </w:pPr>
      <w:r>
        <w:rPr>
          <w:highlight w:val="none"/>
        </w:rPr>
        <w:t xml:space="preserve"> </w:t>
      </w:r>
      <w:r/>
    </w:p>
    <w:p>
      <w:pPr>
        <w:pStyle w:val="671"/>
        <w:ind w:firstLine="240"/>
        <w:jc w:val="center"/>
        <w:spacing w:beforeAutospacing="0" w:afterAutospacing="0" w:line="0" w:lineRule="atLeast"/>
        <w:rPr>
          <w:highlight w:val="none"/>
        </w:rPr>
      </w:pPr>
      <w:r>
        <w:rPr>
          <w:highlight w:val="none"/>
        </w:rPr>
      </w:r>
      <w:r/>
    </w:p>
    <w:p>
      <w:pPr>
        <w:pStyle w:val="671"/>
        <w:ind w:firstLine="240"/>
        <w:jc w:val="center"/>
        <w:spacing w:beforeAutospacing="0" w:afterAutospacing="0" w:line="0" w:lineRule="atLeast"/>
        <w:rPr>
          <w:highlight w:val="none"/>
        </w:rPr>
      </w:pPr>
      <w:r>
        <w:rPr>
          <w:highlight w:val="none"/>
        </w:rPr>
      </w:r>
      <w:r/>
    </w:p>
    <w:p>
      <w:pPr>
        <w:pStyle w:val="671"/>
        <w:ind w:firstLine="240"/>
        <w:jc w:val="center"/>
        <w:spacing w:beforeAutospacing="0" w:afterAutospacing="0" w:line="0" w:lineRule="atLeast"/>
        <w:rPr>
          <w:highlight w:val="none"/>
        </w:rPr>
      </w:pPr>
      <w:r>
        <w:rPr>
          <w:highlight w:val="none"/>
        </w:rPr>
      </w:r>
      <w:r/>
    </w:p>
    <w:p>
      <w:pPr>
        <w:pStyle w:val="671"/>
        <w:ind w:firstLine="240"/>
        <w:jc w:val="center"/>
        <w:spacing w:beforeAutospacing="0" w:afterAutospacing="0" w:line="0" w:lineRule="atLeast"/>
        <w:rPr>
          <w:highlight w:val="none"/>
        </w:rPr>
      </w:pPr>
      <w:r>
        <w:rPr>
          <w:highlight w:val="none"/>
        </w:rPr>
      </w:r>
      <w:r/>
    </w:p>
    <w:p>
      <w:pPr>
        <w:pStyle w:val="671"/>
        <w:ind w:firstLine="240"/>
        <w:jc w:val="center"/>
        <w:spacing w:beforeAutospacing="0" w:afterAutospacing="0" w:line="0" w:lineRule="atLeast"/>
        <w:rPr>
          <w:highlight w:val="none"/>
        </w:rPr>
      </w:pPr>
      <w:r>
        <w:rPr>
          <w:highlight w:val="none"/>
        </w:rPr>
      </w:r>
      <w:r/>
    </w:p>
    <w:p>
      <w:pPr>
        <w:pStyle w:val="671"/>
        <w:ind w:firstLine="240"/>
        <w:jc w:val="center"/>
        <w:spacing w:beforeAutospacing="0" w:afterAutospacing="0" w:line="0" w:lineRule="atLeast"/>
        <w:rPr>
          <w:highlight w:val="none"/>
        </w:rPr>
      </w:pPr>
      <w:r>
        <w:rPr>
          <w:highlight w:val="none"/>
        </w:rPr>
      </w:r>
      <w:r/>
    </w:p>
    <w:p>
      <w:pPr>
        <w:pStyle w:val="671"/>
        <w:ind w:firstLine="240"/>
        <w:jc w:val="center"/>
        <w:spacing w:beforeAutospacing="0" w:afterAutospacing="0" w:line="0" w:lineRule="atLeast"/>
        <w:rPr>
          <w:highlight w:val="none"/>
        </w:rPr>
      </w:pPr>
      <w:r>
        <w:rPr>
          <w:highlight w:val="none"/>
        </w:rPr>
      </w:r>
      <w:r/>
    </w:p>
    <w:p>
      <w:pPr>
        <w:pStyle w:val="671"/>
        <w:ind w:firstLine="240"/>
        <w:jc w:val="center"/>
        <w:spacing w:beforeAutospacing="0" w:afterAutospacing="0" w:line="0" w:lineRule="atLeast"/>
        <w:rPr>
          <w:highlight w:val="none"/>
        </w:rPr>
      </w:pPr>
      <w:r>
        <w:rPr>
          <w:highlight w:val="none"/>
        </w:rPr>
      </w:r>
      <w:r/>
    </w:p>
    <w:p>
      <w:pPr>
        <w:pStyle w:val="671"/>
        <w:ind w:firstLine="240"/>
        <w:jc w:val="center"/>
        <w:spacing w:beforeAutospacing="0" w:afterAutospacing="0" w:line="0" w:lineRule="atLeast"/>
        <w:rPr>
          <w:highlight w:val="none"/>
        </w:rPr>
      </w:pPr>
      <w:r>
        <w:rPr>
          <w:highlight w:val="none"/>
        </w:rPr>
      </w:r>
      <w:r/>
    </w:p>
    <w:p>
      <w:pPr>
        <w:pStyle w:val="671"/>
        <w:ind w:firstLine="240"/>
        <w:jc w:val="center"/>
        <w:spacing w:beforeAutospacing="0" w:afterAutospacing="0" w:line="0" w:lineRule="atLeast"/>
        <w:rPr>
          <w:highlight w:val="none"/>
        </w:rPr>
      </w:pPr>
      <w:r>
        <w:rPr>
          <w:highlight w:val="none"/>
        </w:rPr>
      </w:r>
      <w:r/>
    </w:p>
    <w:p>
      <w:pPr>
        <w:pStyle w:val="671"/>
        <w:ind w:firstLine="240"/>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7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东台市水务局</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71"/>
        <w:ind w:right="720"/>
        <w:jc w:val="both"/>
        <w:spacing w:beforeAutospacing="0" w:afterAutospacing="0" w:line="0" w:lineRule="atLeast"/>
        <w:rPr>
          <w:color w:val="auto"/>
          <w:highlight w:val="none"/>
        </w:rPr>
      </w:pPr>
      <w:r>
        <w:rPr>
          <w:color w:val="auto"/>
          <w:highlight w:val="none"/>
        </w:rPr>
        <w:t xml:space="preserve"> </w:t>
      </w:r>
      <w:r/>
    </w:p>
    <w:p>
      <w:pPr>
        <w:pStyle w:val="671"/>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71"/>
        <w:ind w:right="480" w:firstLine="5400"/>
        <w:jc w:val="both"/>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lang w:val="en-US" w:eastAsia="zh-CN"/>
        </w:rPr>
        <w:t xml:space="preserve">  </w:t>
      </w:r>
      <w:r/>
    </w:p>
    <w:p>
      <w:pPr>
        <w:pStyle w:val="671"/>
        <w:ind w:firstLine="240"/>
        <w:jc w:val="both"/>
        <w:spacing w:beforeAutospacing="0" w:afterAutospacing="0" w:line="0" w:lineRule="atLeast"/>
        <w:rPr>
          <w:color w:val="auto"/>
          <w:highlight w:val="none"/>
        </w:rPr>
      </w:pPr>
      <w:r>
        <w:rPr>
          <w:color w:val="auto"/>
          <w:highlight w:val="none"/>
        </w:rPr>
        <w:t xml:space="preserve"> </w:t>
      </w:r>
      <w:r/>
    </w:p>
    <w:p>
      <w:pPr>
        <w:pStyle w:val="67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7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71"/>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pStyle w:val="67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7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71"/>
        <w:ind w:firstLine="480"/>
        <w:jc w:val="both"/>
        <w:spacing w:beforeAutospacing="0" w:afterAutospacing="0" w:line="0" w:lineRule="atLeast"/>
        <w:rPr>
          <w:highlight w:val="none"/>
        </w:rPr>
      </w:pPr>
      <w:r>
        <w:rPr>
          <w:highlight w:val="none"/>
        </w:rPr>
        <w:t xml:space="preserve"> </w:t>
      </w:r>
      <w:r/>
    </w:p>
    <w:p>
      <w:pPr>
        <w:pStyle w:val="671"/>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7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71"/>
        <w:ind w:firstLine="624"/>
        <w:jc w:val="both"/>
        <w:spacing w:beforeAutospacing="0" w:afterAutospacing="0" w:line="0" w:lineRule="atLeast"/>
        <w:rPr>
          <w:highlight w:val="none"/>
        </w:rPr>
      </w:pPr>
      <w:r>
        <w:rPr>
          <w:highlight w:val="none"/>
        </w:rPr>
        <w:t xml:space="preserve"> </w:t>
      </w:r>
      <w:r/>
    </w:p>
    <w:p>
      <w:pPr>
        <w:pStyle w:val="671"/>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71"/>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highlight w:val="none"/>
        </w:rPr>
        <w:t xml:space="preserve"> </w:t>
      </w:r>
      <w:r/>
    </w:p>
    <w:p>
      <w:pPr>
        <w:pStyle w:val="671"/>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十一、联合体协议（参考格式）（分包号：**）</w:t>
      </w:r>
      <w:r/>
    </w:p>
    <w:p>
      <w:pPr>
        <w:pStyle w:val="671"/>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7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东台市水务局</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7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7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71"/>
        <w:ind w:firstLine="645"/>
        <w:jc w:val="both"/>
        <w:spacing w:beforeAutospacing="0" w:afterAutospacing="0" w:line="0" w:lineRule="atLeast"/>
        <w:rPr>
          <w:highlight w:val="none"/>
        </w:rPr>
      </w:pPr>
      <w:r>
        <w:rPr>
          <w:highlight w:val="none"/>
        </w:rPr>
        <w:t xml:space="preserve"> </w:t>
      </w:r>
      <w:r/>
    </w:p>
    <w:p>
      <w:pPr>
        <w:pStyle w:val="67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7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71"/>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7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671"/>
        <w:ind w:firstLine="645"/>
        <w:jc w:val="both"/>
        <w:spacing w:beforeAutospacing="0" w:afterAutospacing="0" w:line="0" w:lineRule="atLeast"/>
        <w:rPr>
          <w:highlight w:val="none"/>
        </w:rPr>
      </w:pPr>
      <w:r>
        <w:rPr>
          <w:highlight w:val="none"/>
        </w:rPr>
        <w:t xml:space="preserve"> </w:t>
      </w:r>
      <w:r/>
    </w:p>
    <w:p>
      <w:pPr>
        <w:pStyle w:val="671"/>
        <w:jc w:val="both"/>
        <w:spacing w:beforeAutospacing="0" w:afterAutospacing="0" w:line="0" w:lineRule="atLeast"/>
        <w:rPr>
          <w:highlight w:val="none"/>
        </w:rPr>
      </w:pPr>
      <w:r>
        <w:rPr>
          <w:highlight w:val="none"/>
        </w:rPr>
        <w:t xml:space="preserve"> </w:t>
      </w:r>
      <w:r/>
    </w:p>
    <w:p>
      <w:pPr>
        <w:pStyle w:val="671"/>
        <w:jc w:val="both"/>
        <w:spacing w:beforeAutospacing="0" w:afterAutospacing="0" w:line="0" w:lineRule="atLeast"/>
        <w:rPr>
          <w:highlight w:val="none"/>
        </w:rPr>
      </w:pPr>
      <w:r>
        <w:rPr>
          <w:highlight w:val="none"/>
        </w:rPr>
        <w:t xml:space="preserve"> </w:t>
      </w:r>
      <w:r/>
    </w:p>
    <w:p>
      <w:pPr>
        <w:pStyle w:val="671"/>
        <w:jc w:val="both"/>
        <w:spacing w:beforeAutospacing="0" w:afterAutospacing="0" w:line="0" w:lineRule="atLeast"/>
        <w:rPr>
          <w:highlight w:val="none"/>
        </w:rPr>
      </w:pPr>
      <w:r>
        <w:rPr>
          <w:highlight w:val="none"/>
        </w:rPr>
        <w:t xml:space="preserve"> </w:t>
      </w:r>
      <w:r/>
    </w:p>
    <w:p>
      <w:pPr>
        <w:pStyle w:val="671"/>
        <w:jc w:val="both"/>
        <w:spacing w:beforeAutospacing="0" w:afterAutospacing="0" w:line="0" w:lineRule="atLeast"/>
        <w:rPr>
          <w:highlight w:val="none"/>
        </w:rPr>
      </w:pPr>
      <w:r>
        <w:rPr>
          <w:highlight w:val="none"/>
        </w:rPr>
        <w:t xml:space="preserve"> </w:t>
      </w:r>
      <w:r/>
    </w:p>
    <w:p>
      <w:pPr>
        <w:pStyle w:val="671"/>
        <w:jc w:val="both"/>
        <w:spacing w:beforeAutospacing="0" w:afterAutospacing="0" w:line="0" w:lineRule="atLeast"/>
        <w:rPr>
          <w:highlight w:val="none"/>
        </w:rPr>
      </w:pPr>
      <w:r>
        <w:rPr>
          <w:highlight w:val="none"/>
        </w:rPr>
        <w:t xml:space="preserve"> </w:t>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r>
      <w:r/>
    </w:p>
    <w:p>
      <w:pPr>
        <w:pStyle w:val="671"/>
        <w:jc w:val="both"/>
        <w:spacing w:beforeAutospacing="0" w:afterAutospacing="0" w:line="0" w:lineRule="atLeast"/>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71"/>
        <w:jc w:val="center"/>
        <w:spacing w:beforeAutospacing="0" w:afterAutospacing="0"/>
        <w:rPr>
          <w:highlight w:val="none"/>
        </w:rPr>
      </w:pPr>
      <w:r>
        <w:rPr>
          <w:rFonts w:hint="eastAsia" w:ascii="黑体" w:hAnsi="宋体" w:eastAsia="黑体" w:cs="黑体"/>
          <w:b/>
          <w:color w:val="000000"/>
          <w:sz w:val="32"/>
          <w:szCs w:val="32"/>
          <w:highlight w:val="none"/>
        </w:rPr>
        <w:t xml:space="preserve">十二、投标分项报价表（分包号：**）</w:t>
      </w:r>
      <w:r/>
    </w:p>
    <w:tbl>
      <w:tblPr>
        <w:tblStyle w:val="650"/>
        <w:tblW w:w="85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40"/>
        <w:gridCol w:w="1512"/>
        <w:gridCol w:w="1094"/>
        <w:gridCol w:w="1102"/>
        <w:gridCol w:w="905"/>
        <w:gridCol w:w="1502"/>
        <w:gridCol w:w="1663"/>
      </w:tblGrid>
      <w:tr>
        <w:trPr>
          <w:jc w:val="cente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6</w:t>
            </w:r>
            <w:r/>
          </w:p>
        </w:tc>
      </w:tr>
      <w:tr>
        <w:trPr>
          <w:jc w:val="center"/>
          <w:tblCellSpacing w:w="0" w:type="dxa"/>
          <w:trHeight w:val="66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rPr>
                <w:rFonts w:ascii="宋体"/>
                <w:sz w:val="21"/>
                <w:szCs w:val="21"/>
                <w:highlight w:val="none"/>
              </w:rPr>
            </w:pPr>
            <w:r>
              <w:rPr>
                <w:rFonts w:ascii="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1"/>
              <w:jc w:val="center"/>
              <w:spacing w:beforeAutospacing="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1"/>
              <w:jc w:val="center"/>
              <w:spacing w:beforeAutospacing="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1"/>
              <w:jc w:val="center"/>
              <w:spacing w:beforeAutospacing="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分项总价</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1"/>
              <w:jc w:val="center"/>
              <w:spacing w:beforeAutospacing="0" w:afterAutospacing="0" w:line="0" w:lineRule="atLeast"/>
              <w:rPr>
                <w:sz w:val="21"/>
                <w:szCs w:val="21"/>
                <w:highlight w:val="none"/>
              </w:rPr>
            </w:pPr>
            <w:r>
              <w:rPr>
                <w:sz w:val="21"/>
                <w:szCs w:val="21"/>
                <w:highlight w:val="none"/>
              </w:rPr>
              <w:t xml:space="preserve"> </w:t>
            </w:r>
            <w:r/>
          </w:p>
        </w:tc>
      </w:tr>
      <w:tr>
        <w:trPr>
          <w:jc w:val="cente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71"/>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71"/>
              <w:jc w:val="both"/>
              <w:spacing w:beforeAutospacing="0" w:afterAutospacing="0" w:line="0" w:lineRule="atLeast"/>
              <w:rPr>
                <w:sz w:val="21"/>
                <w:szCs w:val="21"/>
                <w:highlight w:val="none"/>
              </w:rPr>
            </w:pPr>
            <w:r>
              <w:rPr>
                <w:sz w:val="21"/>
                <w:szCs w:val="21"/>
                <w:highlight w:val="none"/>
              </w:rPr>
              <w:t xml:space="preserve"> </w:t>
            </w:r>
            <w:r/>
          </w:p>
        </w:tc>
      </w:tr>
    </w:tbl>
    <w:p>
      <w:pPr>
        <w:pStyle w:val="67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67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pStyle w:val="67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r>
      <w:r/>
    </w:p>
    <w:p>
      <w:pPr>
        <w:pStyle w:val="671"/>
        <w:jc w:val="center"/>
        <w:spacing w:beforeAutospacing="0" w:afterAutospacing="0"/>
        <w:rPr>
          <w:highlight w:val="none"/>
        </w:rPr>
      </w:pPr>
      <w:r>
        <w:rPr>
          <w:rFonts w:hint="eastAsia" w:ascii="黑体" w:hAnsi="宋体" w:eastAsia="黑体" w:cs="黑体"/>
          <w:b/>
          <w:color w:val="000000"/>
          <w:sz w:val="32"/>
          <w:szCs w:val="32"/>
          <w:highlight w:val="none"/>
        </w:rPr>
        <w:t xml:space="preserve">十三、技术要求响应及偏离表（分包号：**）</w:t>
      </w:r>
      <w:r/>
    </w:p>
    <w:tbl>
      <w:tblPr>
        <w:tblStyle w:val="650"/>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71"/>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highlight w:val="none"/>
              </w:rPr>
            </w:pPr>
            <w:r>
              <w:rPr>
                <w:highlight w:val="none"/>
              </w:rPr>
              <w:t xml:space="preserve"> </w:t>
            </w:r>
            <w:r/>
          </w:p>
        </w:tc>
      </w:tr>
    </w:tbl>
    <w:p>
      <w:pPr>
        <w:pStyle w:val="67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center"/>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bookmarkStart w:id="190" w:name="_Hlt26955054"/>
      <w:r>
        <w:rPr>
          <w:rFonts w:hint="eastAsia" w:ascii="黑体" w:hAnsi="宋体" w:eastAsia="黑体" w:cs="黑体"/>
          <w:b/>
          <w:color w:val="000000"/>
          <w:sz w:val="32"/>
          <w:szCs w:val="32"/>
          <w:highlight w:val="none"/>
        </w:rPr>
        <w:br w:type="page" w:clear="all"/>
      </w:r>
      <w:r/>
    </w:p>
    <w:p>
      <w:pPr>
        <w:pStyle w:val="671"/>
        <w:jc w:val="center"/>
        <w:spacing w:beforeAutospacing="0" w:afterAutospacing="0"/>
        <w:rPr>
          <w:highlight w:val="none"/>
        </w:rPr>
      </w:pPr>
      <w:r>
        <w:rPr>
          <w:rFonts w:hint="eastAsia" w:ascii="黑体" w:hAnsi="宋体" w:eastAsia="黑体" w:cs="黑体"/>
          <w:b/>
          <w:color w:val="000000"/>
          <w:sz w:val="32"/>
          <w:szCs w:val="32"/>
          <w:highlight w:val="none"/>
        </w:rPr>
        <w:t xml:space="preserve">十四、商务要求响应及偏离表（分包号：**）</w:t>
      </w:r>
      <w:r/>
    </w:p>
    <w:tbl>
      <w:tblPr>
        <w:tblStyle w:val="650"/>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highlight w:val="none"/>
              </w:rPr>
            </w:pPr>
            <w:r/>
            <w:bookmarkStart w:id="191" w:name="_Hlt26671343"/>
            <w:r/>
            <w:bookmarkStart w:id="192" w:name="_Hlt26955064"/>
            <w:r/>
            <w:bookmarkStart w:id="193" w:name="_Hlt26782999"/>
            <w:r/>
            <w:bookmarkStart w:id="194" w:name="_Hlt26609391"/>
            <w:r/>
            <w:bookmarkStart w:id="195" w:name="_Hlt24879081"/>
            <w:r/>
            <w:bookmarkStart w:id="196" w:name="_Hlt26671372"/>
            <w:r/>
            <w:bookmarkStart w:id="197" w:name="_Hlt26955056"/>
            <w:r/>
            <w:bookmarkStart w:id="198" w:name="_Hlt26580838"/>
            <w:r>
              <w:rPr>
                <w:rFonts w:hint="eastAsia" w:ascii="宋体" w:hAnsi="宋体" w:eastAsia="宋体" w:cs="宋体"/>
                <w:color w:val="000000"/>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71"/>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highlight w:val="none"/>
              </w:rPr>
            </w:pPr>
            <w:r>
              <w:rPr>
                <w:highlight w:val="none"/>
              </w:rPr>
              <w:t xml:space="preserve"> </w:t>
            </w:r>
            <w:r/>
          </w:p>
        </w:tc>
      </w:tr>
    </w:tbl>
    <w:p>
      <w:pPr>
        <w:pStyle w:val="67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71"/>
        <w:jc w:val="both"/>
        <w:spacing w:beforeAutospacing="0" w:afterAutospacing="0" w:line="480" w:lineRule="auto"/>
        <w:rPr>
          <w:highlight w:val="none"/>
        </w:rPr>
      </w:pPr>
      <w:r>
        <w:rPr>
          <w:highlight w:val="none"/>
        </w:rPr>
        <w:t xml:space="preserve"> </w:t>
      </w:r>
      <w:r/>
    </w:p>
    <w:p>
      <w:pPr>
        <w:pStyle w:val="671"/>
        <w:jc w:val="both"/>
        <w:spacing w:beforeAutospacing="0" w:afterAutospacing="0" w:line="480" w:lineRule="auto"/>
        <w:rPr>
          <w:highlight w:val="none"/>
        </w:rPr>
      </w:pPr>
      <w:r>
        <w:rPr>
          <w:highlight w:val="none"/>
        </w:rPr>
        <w:t xml:space="preserve"> </w:t>
      </w:r>
      <w:r/>
    </w:p>
    <w:p>
      <w:pPr>
        <w:pStyle w:val="671"/>
        <w:jc w:val="center"/>
        <w:spacing w:beforeAutospacing="0" w:afterAutospacing="0"/>
        <w:rPr>
          <w:highlight w:val="none"/>
        </w:rPr>
      </w:pPr>
      <w:r/>
      <w:bookmarkStart w:id="199" w:name="_Hlt26955066"/>
      <w:r/>
      <w:bookmarkStart w:id="200" w:name="_格式2__法定代表人授权书"/>
      <w:r/>
      <w:bookmarkStart w:id="201" w:name="_Hlt26671374"/>
      <w:r/>
      <w:bookmarkStart w:id="202" w:name="_Hlt26609389"/>
      <w:r/>
      <w:bookmarkStart w:id="203" w:name="_Toc462564146"/>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t xml:space="preserve"> </w:t>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pStyle w:val="671"/>
        <w:jc w:val="both"/>
        <w:spacing w:beforeAutospacing="0" w:afterAutospacing="0"/>
        <w:rPr>
          <w:highlight w:val="none"/>
        </w:rPr>
      </w:pPr>
      <w:r>
        <w:rPr>
          <w:highlight w:val="none"/>
        </w:rPr>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71"/>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67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7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7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71"/>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5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71"/>
        <w:jc w:val="both"/>
        <w:spacing w:beforeAutospacing="0" w:afterAutospacing="0"/>
        <w:rPr>
          <w:color w:val="auto"/>
          <w:highlight w:val="none"/>
        </w:rPr>
      </w:pPr>
      <w:r>
        <w:rPr>
          <w:color w:val="auto"/>
          <w:highlight w:val="none"/>
        </w:rPr>
        <w:t xml:space="preserve"> </w:t>
      </w:r>
      <w:r/>
    </w:p>
    <w:p>
      <w:pPr>
        <w:pStyle w:val="67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1"/>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十六、技术方案、服务承诺、培训承诺等</w:t>
      </w:r>
      <w:r/>
    </w:p>
    <w:p>
      <w:pPr>
        <w:pStyle w:val="671"/>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bookmarkEnd w:id="49"/>
      <w:bookmarkEnd w:id="86"/>
      <w:bookmarkEnd w:id="87"/>
      <w:bookmarkEnd w:id="88"/>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9"/>
      <w:bookmarkEnd w:id="200"/>
      <w:bookmarkEnd w:id="201"/>
      <w:bookmarkEnd w:id="202"/>
      <w:bookmarkEnd w:id="203"/>
      <w:r/>
    </w:p>
    <w:p>
      <w:pPr>
        <w:pStyle w:val="671"/>
        <w:jc w:val="center"/>
        <w:spacing w:beforeAutospacing="0" w:afterAutospacing="0"/>
        <w:rPr>
          <w:highlight w:val="none"/>
        </w:rPr>
      </w:pPr>
      <w:r>
        <w:rPr>
          <w:highlight w:val="none"/>
        </w:rPr>
      </w:r>
      <w:r/>
    </w:p>
    <w:p>
      <w:pPr>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71"/>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71"/>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71"/>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7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71"/>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71"/>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7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7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7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7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7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1"/>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6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0">
    <w:name w:val="Heading 1"/>
    <w:basedOn w:val="639"/>
    <w:next w:val="639"/>
    <w:link w:val="678"/>
    <w:uiPriority w:val="9"/>
    <w:qFormat/>
    <w:pPr>
      <w:keepLines/>
      <w:keepNext/>
      <w:spacing w:before="480" w:after="200"/>
      <w:outlineLvl w:val="0"/>
    </w:pPr>
    <w:rPr>
      <w:rFonts w:ascii="Arial" w:hAnsi="Arial" w:eastAsia="Arial" w:cs="Arial"/>
      <w:sz w:val="40"/>
      <w:szCs w:val="40"/>
    </w:rPr>
  </w:style>
  <w:style w:type="paragraph" w:styleId="641">
    <w:name w:val="Heading 2"/>
    <w:basedOn w:val="639"/>
    <w:next w:val="6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2">
    <w:name w:val="Heading 3"/>
    <w:basedOn w:val="639"/>
    <w:next w:val="639"/>
    <w:link w:val="680"/>
    <w:uiPriority w:val="9"/>
    <w:unhideWhenUsed/>
    <w:qFormat/>
    <w:pPr>
      <w:keepLines/>
      <w:keepNext/>
      <w:spacing w:before="320" w:after="200"/>
      <w:outlineLvl w:val="2"/>
    </w:pPr>
    <w:rPr>
      <w:rFonts w:ascii="Arial" w:hAnsi="Arial" w:eastAsia="Arial" w:cs="Arial"/>
      <w:sz w:val="30"/>
      <w:szCs w:val="30"/>
    </w:rPr>
  </w:style>
  <w:style w:type="paragraph" w:styleId="643">
    <w:name w:val="Heading 4"/>
    <w:basedOn w:val="639"/>
    <w:next w:val="639"/>
    <w:link w:val="681"/>
    <w:uiPriority w:val="9"/>
    <w:unhideWhenUsed/>
    <w:qFormat/>
    <w:pPr>
      <w:keepLines/>
      <w:keepNext/>
      <w:spacing w:before="320" w:after="200"/>
      <w:outlineLvl w:val="3"/>
    </w:pPr>
    <w:rPr>
      <w:rFonts w:ascii="Arial" w:hAnsi="Arial" w:eastAsia="Arial" w:cs="Arial"/>
      <w:b/>
      <w:bCs/>
      <w:sz w:val="26"/>
      <w:szCs w:val="26"/>
    </w:rPr>
  </w:style>
  <w:style w:type="paragraph" w:styleId="644">
    <w:name w:val="Heading 5"/>
    <w:basedOn w:val="639"/>
    <w:next w:val="639"/>
    <w:link w:val="682"/>
    <w:uiPriority w:val="9"/>
    <w:unhideWhenUsed/>
    <w:qFormat/>
    <w:pPr>
      <w:keepLines/>
      <w:keepNext/>
      <w:spacing w:before="320" w:after="200"/>
      <w:outlineLvl w:val="4"/>
    </w:pPr>
    <w:rPr>
      <w:rFonts w:ascii="Arial" w:hAnsi="Arial" w:eastAsia="Arial" w:cs="Arial"/>
      <w:b/>
      <w:bCs/>
      <w:sz w:val="24"/>
      <w:szCs w:val="24"/>
    </w:rPr>
  </w:style>
  <w:style w:type="paragraph" w:styleId="645">
    <w:name w:val="Heading 6"/>
    <w:basedOn w:val="639"/>
    <w:next w:val="639"/>
    <w:link w:val="683"/>
    <w:uiPriority w:val="9"/>
    <w:unhideWhenUsed/>
    <w:qFormat/>
    <w:pPr>
      <w:keepLines/>
      <w:keepNext/>
      <w:spacing w:before="320" w:after="200"/>
      <w:outlineLvl w:val="5"/>
    </w:pPr>
    <w:rPr>
      <w:rFonts w:ascii="Arial" w:hAnsi="Arial" w:eastAsia="Arial" w:cs="Arial"/>
      <w:b/>
      <w:bCs/>
      <w:sz w:val="22"/>
      <w:szCs w:val="22"/>
    </w:rPr>
  </w:style>
  <w:style w:type="paragraph" w:styleId="646">
    <w:name w:val="Heading 7"/>
    <w:basedOn w:val="639"/>
    <w:next w:val="639"/>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47">
    <w:name w:val="Heading 8"/>
    <w:basedOn w:val="639"/>
    <w:next w:val="639"/>
    <w:link w:val="685"/>
    <w:uiPriority w:val="9"/>
    <w:unhideWhenUsed/>
    <w:qFormat/>
    <w:pPr>
      <w:keepLines/>
      <w:keepNext/>
      <w:spacing w:before="320" w:after="200"/>
      <w:outlineLvl w:val="7"/>
    </w:pPr>
    <w:rPr>
      <w:rFonts w:ascii="Arial" w:hAnsi="Arial" w:eastAsia="Arial" w:cs="Arial"/>
      <w:i/>
      <w:iCs/>
      <w:sz w:val="22"/>
      <w:szCs w:val="22"/>
    </w:rPr>
  </w:style>
  <w:style w:type="paragraph" w:styleId="648">
    <w:name w:val="Heading 9"/>
    <w:basedOn w:val="639"/>
    <w:next w:val="639"/>
    <w:link w:val="686"/>
    <w:uiPriority w:val="9"/>
    <w:unhideWhenUsed/>
    <w:qFormat/>
    <w:pPr>
      <w:keepLines/>
      <w:keepNext/>
      <w:spacing w:before="320" w:after="200"/>
      <w:outlineLvl w:val="8"/>
    </w:pPr>
    <w:rPr>
      <w:rFonts w:ascii="Arial" w:hAnsi="Arial" w:eastAsia="Arial" w:cs="Arial"/>
      <w:i/>
      <w:iCs/>
      <w:sz w:val="21"/>
      <w:szCs w:val="21"/>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toc 7"/>
    <w:basedOn w:val="639"/>
    <w:next w:val="639"/>
    <w:uiPriority w:val="39"/>
    <w:unhideWhenUsed/>
    <w:qFormat/>
    <w:pPr>
      <w:ind w:left="1701" w:right="0" w:firstLine="0"/>
      <w:spacing w:after="57"/>
    </w:pPr>
  </w:style>
  <w:style w:type="paragraph" w:styleId="652">
    <w:name w:val="Caption"/>
    <w:basedOn w:val="639"/>
    <w:next w:val="63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3">
    <w:name w:val="annotation text"/>
    <w:basedOn w:val="639"/>
    <w:uiPriority w:val="0"/>
    <w:qFormat/>
    <w:pPr>
      <w:jc w:val="left"/>
    </w:pPr>
  </w:style>
  <w:style w:type="paragraph" w:styleId="654">
    <w:name w:val="Body Text"/>
    <w:basedOn w:val="639"/>
    <w:uiPriority w:val="0"/>
    <w:semiHidden/>
    <w:qFormat/>
    <w:rPr>
      <w:rFonts w:ascii="仿宋" w:hAnsi="仿宋" w:eastAsia="仿宋" w:cs="仿宋"/>
      <w:sz w:val="31"/>
      <w:szCs w:val="31"/>
      <w:lang w:val="en-US" w:eastAsia="en-US" w:bidi="ar-SA"/>
    </w:rPr>
  </w:style>
  <w:style w:type="paragraph" w:styleId="655">
    <w:name w:val="Body Text Indent"/>
    <w:basedOn w:val="639"/>
    <w:uiPriority w:val="0"/>
    <w:qFormat/>
    <w:pPr>
      <w:ind w:firstLine="645"/>
    </w:pPr>
    <w:rPr>
      <w:rFonts w:ascii="楷体_GB2312" w:eastAsia="楷体_GB2312"/>
      <w:sz w:val="32"/>
      <w:szCs w:val="32"/>
    </w:rPr>
  </w:style>
  <w:style w:type="paragraph" w:styleId="656">
    <w:name w:val="toc 5"/>
    <w:basedOn w:val="639"/>
    <w:next w:val="639"/>
    <w:uiPriority w:val="39"/>
    <w:unhideWhenUsed/>
    <w:qFormat/>
    <w:pPr>
      <w:ind w:left="1134" w:right="0" w:firstLine="0"/>
      <w:spacing w:after="57"/>
    </w:pPr>
  </w:style>
  <w:style w:type="paragraph" w:styleId="657">
    <w:name w:val="toc 3"/>
    <w:basedOn w:val="639"/>
    <w:next w:val="639"/>
    <w:uiPriority w:val="39"/>
    <w:unhideWhenUsed/>
    <w:qFormat/>
    <w:pPr>
      <w:ind w:left="567" w:right="0" w:firstLine="0"/>
      <w:spacing w:after="57"/>
    </w:pPr>
  </w:style>
  <w:style w:type="paragraph" w:styleId="658">
    <w:name w:val="Plain Text"/>
    <w:basedOn w:val="639"/>
    <w:uiPriority w:val="0"/>
    <w:unhideWhenUsed/>
    <w:qFormat/>
    <w:rPr>
      <w:rFonts w:ascii="宋体" w:hAnsi="Courier New"/>
      <w:szCs w:val="20"/>
    </w:rPr>
  </w:style>
  <w:style w:type="paragraph" w:styleId="659">
    <w:name w:val="toc 8"/>
    <w:basedOn w:val="639"/>
    <w:next w:val="639"/>
    <w:uiPriority w:val="39"/>
    <w:unhideWhenUsed/>
    <w:qFormat/>
    <w:pPr>
      <w:ind w:left="1984" w:right="0" w:firstLine="0"/>
      <w:spacing w:after="57"/>
    </w:pPr>
  </w:style>
  <w:style w:type="paragraph" w:styleId="660">
    <w:name w:val="endnote text"/>
    <w:basedOn w:val="639"/>
    <w:link w:val="824"/>
    <w:uiPriority w:val="99"/>
    <w:semiHidden/>
    <w:unhideWhenUsed/>
    <w:qFormat/>
    <w:pPr>
      <w:spacing w:after="0" w:line="240" w:lineRule="auto"/>
    </w:pPr>
    <w:rPr>
      <w:sz w:val="20"/>
    </w:rPr>
  </w:style>
  <w:style w:type="paragraph" w:styleId="661">
    <w:name w:val="Footer"/>
    <w:basedOn w:val="639"/>
    <w:link w:val="828"/>
    <w:uiPriority w:val="0"/>
    <w:qFormat/>
    <w:pPr>
      <w:jc w:val="left"/>
      <w:tabs>
        <w:tab w:val="center" w:pos="4153" w:leader="none"/>
        <w:tab w:val="right" w:pos="8306" w:leader="none"/>
      </w:tabs>
    </w:pPr>
    <w:rPr>
      <w:sz w:val="18"/>
      <w:szCs w:val="18"/>
    </w:rPr>
  </w:style>
  <w:style w:type="paragraph" w:styleId="662">
    <w:name w:val="Header"/>
    <w:basedOn w:val="639"/>
    <w:link w:val="827"/>
    <w:uiPriority w:val="0"/>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39"/>
    <w:next w:val="639"/>
    <w:uiPriority w:val="39"/>
    <w:unhideWhenUsed/>
    <w:qFormat/>
    <w:pPr>
      <w:ind w:left="0" w:right="0" w:firstLine="0"/>
      <w:spacing w:after="57"/>
    </w:pPr>
  </w:style>
  <w:style w:type="paragraph" w:styleId="664">
    <w:name w:val="toc 4"/>
    <w:basedOn w:val="639"/>
    <w:next w:val="639"/>
    <w:uiPriority w:val="39"/>
    <w:unhideWhenUsed/>
    <w:qFormat/>
    <w:pPr>
      <w:ind w:left="850" w:right="0" w:firstLine="0"/>
      <w:spacing w:after="57"/>
    </w:pPr>
  </w:style>
  <w:style w:type="paragraph" w:styleId="665">
    <w:name w:val="Subtitle"/>
    <w:basedOn w:val="639"/>
    <w:next w:val="639"/>
    <w:link w:val="690"/>
    <w:uiPriority w:val="11"/>
    <w:qFormat/>
    <w:pPr>
      <w:spacing w:before="200" w:after="200"/>
    </w:pPr>
    <w:rPr>
      <w:sz w:val="24"/>
      <w:szCs w:val="24"/>
    </w:rPr>
  </w:style>
  <w:style w:type="paragraph" w:styleId="666">
    <w:name w:val="footnote text"/>
    <w:basedOn w:val="639"/>
    <w:link w:val="823"/>
    <w:uiPriority w:val="99"/>
    <w:semiHidden/>
    <w:unhideWhenUsed/>
    <w:qFormat/>
    <w:pPr>
      <w:spacing w:after="40" w:line="240" w:lineRule="auto"/>
    </w:pPr>
    <w:rPr>
      <w:sz w:val="18"/>
    </w:rPr>
  </w:style>
  <w:style w:type="paragraph" w:styleId="667">
    <w:name w:val="toc 6"/>
    <w:basedOn w:val="639"/>
    <w:next w:val="639"/>
    <w:uiPriority w:val="39"/>
    <w:unhideWhenUsed/>
    <w:qFormat/>
    <w:pPr>
      <w:ind w:left="1417" w:right="0" w:firstLine="0"/>
      <w:spacing w:after="57"/>
    </w:pPr>
  </w:style>
  <w:style w:type="paragraph" w:styleId="668">
    <w:name w:val="table of figures"/>
    <w:basedOn w:val="639"/>
    <w:next w:val="639"/>
    <w:uiPriority w:val="99"/>
    <w:unhideWhenUsed/>
    <w:qFormat/>
    <w:pPr>
      <w:spacing w:after="0" w:afterAutospacing="0"/>
    </w:pPr>
  </w:style>
  <w:style w:type="paragraph" w:styleId="669">
    <w:name w:val="toc 2"/>
    <w:basedOn w:val="639"/>
    <w:next w:val="639"/>
    <w:uiPriority w:val="39"/>
    <w:unhideWhenUsed/>
    <w:qFormat/>
    <w:pPr>
      <w:ind w:left="283" w:right="0" w:firstLine="0"/>
      <w:spacing w:after="57"/>
    </w:pPr>
  </w:style>
  <w:style w:type="paragraph" w:styleId="670">
    <w:name w:val="toc 9"/>
    <w:basedOn w:val="639"/>
    <w:next w:val="639"/>
    <w:uiPriority w:val="39"/>
    <w:unhideWhenUsed/>
    <w:qFormat/>
    <w:pPr>
      <w:ind w:left="2268" w:right="0" w:firstLine="0"/>
      <w:spacing w:after="57"/>
    </w:pPr>
  </w:style>
  <w:style w:type="paragraph" w:styleId="671">
    <w:name w:val="Normal (Web)"/>
    <w:basedOn w:val="639"/>
    <w:uiPriority w:val="0"/>
    <w:qFormat/>
    <w:pPr>
      <w:jc w:val="left"/>
      <w:spacing w:beforeAutospacing="1" w:afterAutospacing="1"/>
    </w:pPr>
    <w:rPr>
      <w:rFonts w:cs="Times New Roman"/>
      <w:sz w:val="24"/>
    </w:rPr>
  </w:style>
  <w:style w:type="paragraph" w:styleId="672">
    <w:name w:val="Title"/>
    <w:basedOn w:val="639"/>
    <w:next w:val="639"/>
    <w:link w:val="689"/>
    <w:uiPriority w:val="10"/>
    <w:qFormat/>
    <w:pPr>
      <w:contextualSpacing/>
      <w:spacing w:before="300" w:after="200"/>
    </w:pPr>
    <w:rPr>
      <w:sz w:val="48"/>
      <w:szCs w:val="48"/>
    </w:rPr>
  </w:style>
  <w:style w:type="paragraph" w:styleId="673">
    <w:name w:val="Body Text First Indent 2"/>
    <w:basedOn w:val="655"/>
    <w:uiPriority w:val="0"/>
    <w:qFormat/>
    <w:pPr>
      <w:ind w:firstLine="420"/>
      <w:spacing w:line="360" w:lineRule="auto"/>
    </w:pPr>
    <w:rPr>
      <w:rFonts w:ascii="宋体" w:hAnsi="宋体" w:eastAsia="宋体"/>
      <w:sz w:val="21"/>
      <w:szCs w:val="20"/>
    </w:rPr>
  </w:style>
  <w:style w:type="table" w:styleId="674">
    <w:name w:val="Table Grid"/>
    <w:basedOn w:val="6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endnote reference"/>
    <w:basedOn w:val="649"/>
    <w:uiPriority w:val="99"/>
    <w:semiHidden/>
    <w:unhideWhenUsed/>
    <w:qFormat/>
    <w:rPr>
      <w:vertAlign w:val="superscript"/>
    </w:rPr>
  </w:style>
  <w:style w:type="character" w:styleId="676">
    <w:name w:val="Hyperlink"/>
    <w:uiPriority w:val="99"/>
    <w:unhideWhenUsed/>
    <w:qFormat/>
    <w:rPr>
      <w:color w:val="0563c1" w:themeColor="hyperlink"/>
      <w:u w:val="single"/>
      <w14:textFill>
        <w14:solidFill>
          <w14:schemeClr w14:val="hlink"/>
        </w14:solidFill>
      </w14:textFill>
    </w:rPr>
  </w:style>
  <w:style w:type="character" w:styleId="677">
    <w:name w:val="footnote reference"/>
    <w:basedOn w:val="649"/>
    <w:uiPriority w:val="99"/>
    <w:unhideWhenUsed/>
    <w:qFormat/>
    <w:rPr>
      <w:vertAlign w:val="superscript"/>
    </w:rPr>
  </w:style>
  <w:style w:type="character" w:styleId="678" w:customStyle="1">
    <w:name w:val="Heading 1 Char"/>
    <w:basedOn w:val="649"/>
    <w:link w:val="640"/>
    <w:uiPriority w:val="9"/>
    <w:qFormat/>
    <w:rPr>
      <w:rFonts w:ascii="Arial" w:hAnsi="Arial" w:eastAsia="Arial" w:cs="Arial"/>
      <w:sz w:val="40"/>
      <w:szCs w:val="40"/>
    </w:rPr>
  </w:style>
  <w:style w:type="character" w:styleId="679" w:customStyle="1">
    <w:name w:val="Heading 2 Char"/>
    <w:basedOn w:val="649"/>
    <w:uiPriority w:val="9"/>
    <w:qFormat/>
    <w:rPr>
      <w:rFonts w:ascii="Arial" w:hAnsi="Arial" w:eastAsia="Arial" w:cs="Arial"/>
      <w:sz w:val="34"/>
    </w:rPr>
  </w:style>
  <w:style w:type="character" w:styleId="680" w:customStyle="1">
    <w:name w:val="Heading 3 Char"/>
    <w:basedOn w:val="649"/>
    <w:link w:val="642"/>
    <w:uiPriority w:val="9"/>
    <w:qFormat/>
    <w:rPr>
      <w:rFonts w:ascii="Arial" w:hAnsi="Arial" w:eastAsia="Arial" w:cs="Arial"/>
      <w:sz w:val="30"/>
      <w:szCs w:val="30"/>
    </w:rPr>
  </w:style>
  <w:style w:type="character" w:styleId="681" w:customStyle="1">
    <w:name w:val="Heading 4 Char"/>
    <w:basedOn w:val="649"/>
    <w:link w:val="643"/>
    <w:uiPriority w:val="9"/>
    <w:qFormat/>
    <w:rPr>
      <w:rFonts w:ascii="Arial" w:hAnsi="Arial" w:eastAsia="Arial" w:cs="Arial"/>
      <w:b/>
      <w:bCs/>
      <w:sz w:val="26"/>
      <w:szCs w:val="26"/>
    </w:rPr>
  </w:style>
  <w:style w:type="character" w:styleId="682" w:customStyle="1">
    <w:name w:val="Heading 5 Char"/>
    <w:basedOn w:val="649"/>
    <w:link w:val="644"/>
    <w:uiPriority w:val="9"/>
    <w:qFormat/>
    <w:rPr>
      <w:rFonts w:ascii="Arial" w:hAnsi="Arial" w:eastAsia="Arial" w:cs="Arial"/>
      <w:b/>
      <w:bCs/>
      <w:sz w:val="24"/>
      <w:szCs w:val="24"/>
    </w:rPr>
  </w:style>
  <w:style w:type="character" w:styleId="683" w:customStyle="1">
    <w:name w:val="Heading 6 Char"/>
    <w:basedOn w:val="649"/>
    <w:link w:val="645"/>
    <w:uiPriority w:val="9"/>
    <w:qFormat/>
    <w:rPr>
      <w:rFonts w:ascii="Arial" w:hAnsi="Arial" w:eastAsia="Arial" w:cs="Arial"/>
      <w:b/>
      <w:bCs/>
      <w:sz w:val="22"/>
      <w:szCs w:val="22"/>
    </w:rPr>
  </w:style>
  <w:style w:type="character" w:styleId="684" w:customStyle="1">
    <w:name w:val="Heading 7 Char"/>
    <w:basedOn w:val="649"/>
    <w:link w:val="646"/>
    <w:uiPriority w:val="9"/>
    <w:qFormat/>
    <w:rPr>
      <w:rFonts w:ascii="Arial" w:hAnsi="Arial" w:eastAsia="Arial" w:cs="Arial"/>
      <w:b/>
      <w:bCs/>
      <w:i/>
      <w:iCs/>
      <w:sz w:val="22"/>
      <w:szCs w:val="22"/>
    </w:rPr>
  </w:style>
  <w:style w:type="character" w:styleId="685" w:customStyle="1">
    <w:name w:val="Heading 8 Char"/>
    <w:basedOn w:val="649"/>
    <w:link w:val="647"/>
    <w:uiPriority w:val="9"/>
    <w:qFormat/>
    <w:rPr>
      <w:rFonts w:ascii="Arial" w:hAnsi="Arial" w:eastAsia="Arial" w:cs="Arial"/>
      <w:i/>
      <w:iCs/>
      <w:sz w:val="22"/>
      <w:szCs w:val="22"/>
    </w:rPr>
  </w:style>
  <w:style w:type="character" w:styleId="686" w:customStyle="1">
    <w:name w:val="Heading 9 Char"/>
    <w:basedOn w:val="649"/>
    <w:link w:val="648"/>
    <w:uiPriority w:val="9"/>
    <w:qFormat/>
    <w:rPr>
      <w:rFonts w:ascii="Arial" w:hAnsi="Arial" w:eastAsia="Arial" w:cs="Arial"/>
      <w:i/>
      <w:iCs/>
      <w:sz w:val="21"/>
      <w:szCs w:val="21"/>
    </w:rPr>
  </w:style>
  <w:style w:type="paragraph" w:styleId="687">
    <w:name w:val="List Paragraph"/>
    <w:basedOn w:val="639"/>
    <w:uiPriority w:val="34"/>
    <w:qFormat/>
    <w:pPr>
      <w:contextualSpacing/>
      <w:ind w:left="720"/>
    </w:pPr>
  </w:style>
  <w:style w:type="paragraph" w:styleId="688">
    <w:name w:val="No Spacing"/>
    <w:uiPriority w:val="1"/>
    <w:qFormat/>
    <w:pPr>
      <w:spacing w:before="0" w:after="0" w:line="240" w:lineRule="auto"/>
    </w:pPr>
    <w:rPr>
      <w:rFonts w:hint="default" w:ascii="Times New Roman" w:hAnsi="Times New Roman" w:eastAsia="宋体" w:cs="Times New Roman"/>
    </w:rPr>
  </w:style>
  <w:style w:type="character" w:styleId="689" w:customStyle="1">
    <w:name w:val="Title Char"/>
    <w:basedOn w:val="649"/>
    <w:link w:val="672"/>
    <w:uiPriority w:val="10"/>
    <w:qFormat/>
    <w:rPr>
      <w:sz w:val="48"/>
      <w:szCs w:val="48"/>
    </w:rPr>
  </w:style>
  <w:style w:type="character" w:styleId="690" w:customStyle="1">
    <w:name w:val="Subtitle Char"/>
    <w:basedOn w:val="649"/>
    <w:link w:val="665"/>
    <w:uiPriority w:val="11"/>
    <w:qFormat/>
    <w:rPr>
      <w:sz w:val="24"/>
      <w:szCs w:val="24"/>
    </w:rPr>
  </w:style>
  <w:style w:type="paragraph" w:styleId="691">
    <w:name w:val="Quote"/>
    <w:basedOn w:val="639"/>
    <w:next w:val="639"/>
    <w:link w:val="692"/>
    <w:uiPriority w:val="29"/>
    <w:qFormat/>
    <w:pPr>
      <w:ind w:left="720" w:right="720"/>
    </w:pPr>
    <w:rPr>
      <w:i/>
    </w:rPr>
  </w:style>
  <w:style w:type="character" w:styleId="692" w:customStyle="1">
    <w:name w:val="Quote Char"/>
    <w:link w:val="691"/>
    <w:uiPriority w:val="29"/>
    <w:qFormat/>
    <w:rPr>
      <w:i/>
    </w:rPr>
  </w:style>
  <w:style w:type="paragraph" w:styleId="693">
    <w:name w:val="Intense Quote"/>
    <w:basedOn w:val="639"/>
    <w:next w:val="639"/>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customStyle="1">
    <w:name w:val="Intense Quote Char"/>
    <w:link w:val="693"/>
    <w:uiPriority w:val="30"/>
    <w:qFormat/>
    <w:rPr>
      <w:i/>
    </w:rPr>
  </w:style>
  <w:style w:type="character" w:styleId="695" w:customStyle="1">
    <w:name w:val="Header Char"/>
    <w:basedOn w:val="649"/>
    <w:uiPriority w:val="99"/>
    <w:qFormat/>
  </w:style>
  <w:style w:type="character" w:styleId="696" w:customStyle="1">
    <w:name w:val="Footer Char"/>
    <w:basedOn w:val="649"/>
    <w:uiPriority w:val="99"/>
    <w:qFormat/>
  </w:style>
  <w:style w:type="character" w:styleId="697" w:customStyle="1">
    <w:name w:val="Caption Char"/>
    <w:uiPriority w:val="99"/>
    <w:qFormat/>
  </w:style>
  <w:style w:type="table" w:styleId="698" w:customStyle="1">
    <w:name w:val="Table Grid Light"/>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9" w:customStyle="1">
    <w:name w:val="Plain Table 1"/>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basedOn w:val="6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basedOn w:val="6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1"/>
    <w:basedOn w:val="6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2"/>
    <w:basedOn w:val="6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3"/>
    <w:basedOn w:val="6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4"/>
    <w:basedOn w:val="6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5"/>
    <w:basedOn w:val="6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6"/>
    <w:basedOn w:val="6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1" w:customStyle="1">
    <w:name w:val="Grid Table 2"/>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2 - Accent 1"/>
    <w:basedOn w:val="6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3" w:customStyle="1">
    <w:name w:val="Grid Table 2 - Accent 2"/>
    <w:basedOn w:val="6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4" w:customStyle="1">
    <w:name w:val="Grid Table 2 - Accent 3"/>
    <w:basedOn w:val="6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5" w:customStyle="1">
    <w:name w:val="Grid Table 2 - Accent 4"/>
    <w:basedOn w:val="6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6" w:customStyle="1">
    <w:name w:val="Grid Table 2 - Accent 5"/>
    <w:basedOn w:val="650"/>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7" w:customStyle="1">
    <w:name w:val="Grid Table 2 - Accent 6"/>
    <w:basedOn w:val="6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8" w:customStyle="1">
    <w:name w:val="Grid Table 3"/>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1"/>
    <w:basedOn w:val="6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2"/>
    <w:basedOn w:val="6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3"/>
    <w:basedOn w:val="6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4"/>
    <w:basedOn w:val="6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5"/>
    <w:basedOn w:val="6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6"/>
    <w:basedOn w:val="6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basedOn w:val="6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4 - Accent 1"/>
    <w:basedOn w:val="65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7" w:customStyle="1">
    <w:name w:val="Grid Table 4 - Accent 2"/>
    <w:basedOn w:val="6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8" w:customStyle="1">
    <w:name w:val="Grid Table 4 - Accent 3"/>
    <w:basedOn w:val="6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9" w:customStyle="1">
    <w:name w:val="Grid Table 4 - Accent 4"/>
    <w:basedOn w:val="6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0" w:customStyle="1">
    <w:name w:val="Grid Table 4 - Accent 5"/>
    <w:basedOn w:val="65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1" w:customStyle="1">
    <w:name w:val="Grid Table 4 - Accent 6"/>
    <w:basedOn w:val="6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2" w:customStyle="1">
    <w:name w:val="Grid Table 5 Dark"/>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5 Dark- Accent 1"/>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4" w:customStyle="1">
    <w:name w:val="Grid Table 5 Dark - Accent 2"/>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5" w:customStyle="1">
    <w:name w:val="Grid Table 5 Dark - Accent 3"/>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6" w:customStyle="1">
    <w:name w:val="Grid Table 5 Dark- Accent 4"/>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7" w:customStyle="1">
    <w:name w:val="Grid Table 5 Dark - Accent 5"/>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8" w:customStyle="1">
    <w:name w:val="Grid Table 5 Dark - Accent 6"/>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9" w:customStyle="1">
    <w:name w:val="Grid Table 6 Colorful"/>
    <w:basedOn w:val="6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6 Colorful - Accent 1"/>
    <w:basedOn w:val="65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1" w:customStyle="1">
    <w:name w:val="Grid Table 6 Colorful - Accent 2"/>
    <w:basedOn w:val="6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2" w:customStyle="1">
    <w:name w:val="Grid Table 6 Colorful - Accent 3"/>
    <w:basedOn w:val="6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3" w:customStyle="1">
    <w:name w:val="Grid Table 6 Colorful - Accent 4"/>
    <w:basedOn w:val="6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4" w:customStyle="1">
    <w:name w:val="Grid Table 6 Colorful - Accent 5"/>
    <w:basedOn w:val="65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5" w:customStyle="1">
    <w:name w:val="Grid Table 6 Colorful - Accent 6"/>
    <w:basedOn w:val="6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6" w:customStyle="1">
    <w:name w:val="Grid Table 7 Colorful"/>
    <w:basedOn w:val="6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Grid Table 7 Colorful - Accent 1"/>
    <w:basedOn w:val="65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8" w:customStyle="1">
    <w:name w:val="Grid Table 7 Colorful - Accent 2"/>
    <w:basedOn w:val="6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9" w:customStyle="1">
    <w:name w:val="Grid Table 7 Colorful - Accent 3"/>
    <w:basedOn w:val="6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0" w:customStyle="1">
    <w:name w:val="Grid Table 7 Colorful - Accent 4"/>
    <w:basedOn w:val="6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1" w:customStyle="1">
    <w:name w:val="Grid Table 7 Colorful - Accent 5"/>
    <w:basedOn w:val="65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2" w:customStyle="1">
    <w:name w:val="Grid Table 7 Colorful - Accent 6"/>
    <w:basedOn w:val="6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3" w:customStyle="1">
    <w:name w:val="List Table 1 Light"/>
    <w:basedOn w:val="6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1 Light - Accent 1"/>
    <w:basedOn w:val="65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5" w:customStyle="1">
    <w:name w:val="List Table 1 Light - Accent 2"/>
    <w:basedOn w:val="6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6" w:customStyle="1">
    <w:name w:val="List Table 1 Light - Accent 3"/>
    <w:basedOn w:val="6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7" w:customStyle="1">
    <w:name w:val="List Table 1 Light - Accent 4"/>
    <w:basedOn w:val="6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8" w:customStyle="1">
    <w:name w:val="List Table 1 Light - Accent 5"/>
    <w:basedOn w:val="65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9" w:customStyle="1">
    <w:name w:val="List Table 1 Light - Accent 6"/>
    <w:basedOn w:val="6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0" w:customStyle="1">
    <w:name w:val="List Table 2"/>
    <w:basedOn w:val="6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2 - Accent 1"/>
    <w:basedOn w:val="65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2" w:customStyle="1">
    <w:name w:val="List Table 2 - Accent 2"/>
    <w:basedOn w:val="6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3" w:customStyle="1">
    <w:name w:val="List Table 2 - Accent 3"/>
    <w:basedOn w:val="6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4" w:customStyle="1">
    <w:name w:val="List Table 2 - Accent 4"/>
    <w:basedOn w:val="6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5" w:customStyle="1">
    <w:name w:val="List Table 2 - Accent 5"/>
    <w:basedOn w:val="65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6" w:customStyle="1">
    <w:name w:val="List Table 2 - Accent 6"/>
    <w:basedOn w:val="6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7" w:customStyle="1">
    <w:name w:val="List Table 3"/>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3 - Accent 1"/>
    <w:basedOn w:val="65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9" w:customStyle="1">
    <w:name w:val="List Table 3 - Accent 2"/>
    <w:basedOn w:val="6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0" w:customStyle="1">
    <w:name w:val="List Table 3 - Accent 3"/>
    <w:basedOn w:val="6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1" w:customStyle="1">
    <w:name w:val="List Table 3 - Accent 4"/>
    <w:basedOn w:val="6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2" w:customStyle="1">
    <w:name w:val="List Table 3 - Accent 5"/>
    <w:basedOn w:val="65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3" w:customStyle="1">
    <w:name w:val="List Table 3 - Accent 6"/>
    <w:basedOn w:val="6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4" w:customStyle="1">
    <w:name w:val="List Table 4"/>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 Accent 1"/>
    <w:basedOn w:val="65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6" w:customStyle="1">
    <w:name w:val="List Table 4 - Accent 2"/>
    <w:basedOn w:val="6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7" w:customStyle="1">
    <w:name w:val="List Table 4 - Accent 3"/>
    <w:basedOn w:val="6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8" w:customStyle="1">
    <w:name w:val="List Table 4 - Accent 4"/>
    <w:basedOn w:val="6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9" w:customStyle="1">
    <w:name w:val="List Table 4 - Accent 5"/>
    <w:basedOn w:val="65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0" w:customStyle="1">
    <w:name w:val="List Table 4 - Accent 6"/>
    <w:basedOn w:val="6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1" w:customStyle="1">
    <w:name w:val="List Table 5 Dark"/>
    <w:basedOn w:val="6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1"/>
    <w:basedOn w:val="65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2"/>
    <w:basedOn w:val="6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3"/>
    <w:basedOn w:val="6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4"/>
    <w:basedOn w:val="6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5"/>
    <w:basedOn w:val="65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6"/>
    <w:basedOn w:val="6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6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6 Colorful - Accent 1"/>
    <w:basedOn w:val="65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0" w:customStyle="1">
    <w:name w:val="List Table 6 Colorful - Accent 2"/>
    <w:basedOn w:val="6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1" w:customStyle="1">
    <w:name w:val="List Table 6 Colorful - Accent 3"/>
    <w:basedOn w:val="6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2" w:customStyle="1">
    <w:name w:val="List Table 6 Colorful - Accent 4"/>
    <w:basedOn w:val="6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3" w:customStyle="1">
    <w:name w:val="List Table 6 Colorful - Accent 5"/>
    <w:basedOn w:val="65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4" w:customStyle="1">
    <w:name w:val="List Table 6 Colorful - Accent 6"/>
    <w:basedOn w:val="6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5" w:customStyle="1">
    <w:name w:val="List Table 7 Colorful"/>
    <w:basedOn w:val="6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7 Colorful - Accent 1"/>
    <w:basedOn w:val="65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7" w:customStyle="1">
    <w:name w:val="List Table 7 Colorful - Accent 2"/>
    <w:basedOn w:val="6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8" w:customStyle="1">
    <w:name w:val="List Table 7 Colorful - Accent 3"/>
    <w:basedOn w:val="6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9" w:customStyle="1">
    <w:name w:val="List Table 7 Colorful - Accent 4"/>
    <w:basedOn w:val="6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0" w:customStyle="1">
    <w:name w:val="List Table 7 Colorful - Accent 5"/>
    <w:basedOn w:val="65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1" w:customStyle="1">
    <w:name w:val="List Table 7 Colorful - Accent 6"/>
    <w:basedOn w:val="6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2" w:customStyle="1">
    <w:name w:val="Lined - Accent"/>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3" w:customStyle="1">
    <w:name w:val="Lined - Accent 1"/>
    <w:basedOn w:val="65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4" w:customStyle="1">
    <w:name w:val="Lined - Accent 2"/>
    <w:basedOn w:val="65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5" w:customStyle="1">
    <w:name w:val="Lined - Accent 3"/>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6" w:customStyle="1">
    <w:name w:val="Lined - Accent 4"/>
    <w:basedOn w:val="65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7" w:customStyle="1">
    <w:name w:val="Lined - Accent 5"/>
    <w:basedOn w:val="65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8" w:customStyle="1">
    <w:name w:val="Lined - Accent 6"/>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9" w:customStyle="1">
    <w:name w:val="Bordered &amp; Lined - Accent"/>
    <w:basedOn w:val="6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Bordered &amp; Lined - Accent 1"/>
    <w:basedOn w:val="65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1" w:customStyle="1">
    <w:name w:val="Bordered &amp; Lined - Accent 2"/>
    <w:basedOn w:val="6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2" w:customStyle="1">
    <w:name w:val="Bordered &amp; Lined - Accent 3"/>
    <w:basedOn w:val="6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3" w:customStyle="1">
    <w:name w:val="Bordered &amp; Lined - Accent 4"/>
    <w:basedOn w:val="6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4" w:customStyle="1">
    <w:name w:val="Bordered &amp; Lined - Accent 5"/>
    <w:basedOn w:val="65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5" w:customStyle="1">
    <w:name w:val="Bordered &amp; Lined - Accent 6"/>
    <w:basedOn w:val="6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6" w:customStyle="1">
    <w:name w:val="Bordered"/>
    <w:basedOn w:val="6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7" w:customStyle="1">
    <w:name w:val="Bordered - Accent 1"/>
    <w:basedOn w:val="6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8" w:customStyle="1">
    <w:name w:val="Bordered - Accent 2"/>
    <w:basedOn w:val="650"/>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9" w:customStyle="1">
    <w:name w:val="Bordered - Accent 3"/>
    <w:basedOn w:val="6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0" w:customStyle="1">
    <w:name w:val="Bordered - Accent 4"/>
    <w:basedOn w:val="650"/>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1" w:customStyle="1">
    <w:name w:val="Bordered - Accent 5"/>
    <w:basedOn w:val="6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2" w:customStyle="1">
    <w:name w:val="Bordered - Accent 6"/>
    <w:basedOn w:val="6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3" w:customStyle="1">
    <w:name w:val="Footnote Text Char"/>
    <w:link w:val="666"/>
    <w:uiPriority w:val="99"/>
    <w:qFormat/>
    <w:rPr>
      <w:sz w:val="18"/>
    </w:rPr>
  </w:style>
  <w:style w:type="character" w:styleId="824" w:customStyle="1">
    <w:name w:val="Endnote Text Char"/>
    <w:link w:val="660"/>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paragraph" w:styleId="826" w:customStyle="1">
    <w:name w:val="Default"/>
    <w:basedOn w:val="639"/>
    <w:uiPriority w:val="0"/>
    <w:semiHidden/>
    <w:qFormat/>
    <w:pPr>
      <w:jc w:val="left"/>
    </w:pPr>
    <w:rPr>
      <w:rFonts w:ascii="宋体" w:hAnsi="Calibri" w:cs="宋体"/>
      <w:color w:val="000000"/>
      <w:sz w:val="24"/>
    </w:rPr>
  </w:style>
  <w:style w:type="character" w:styleId="827" w:customStyle="1">
    <w:name w:val="页眉 Char"/>
    <w:basedOn w:val="649"/>
    <w:link w:val="662"/>
    <w:uiPriority w:val="0"/>
    <w:qFormat/>
    <w:rPr>
      <w:rFonts w:asciiTheme="minorHAnsi" w:hAnsiTheme="minorHAnsi" w:eastAsiaTheme="minorEastAsia" w:cstheme="minorBidi"/>
      <w:sz w:val="18"/>
      <w:szCs w:val="18"/>
    </w:rPr>
  </w:style>
  <w:style w:type="character" w:styleId="828" w:customStyle="1">
    <w:name w:val="页脚 Char"/>
    <w:basedOn w:val="649"/>
    <w:link w:val="661"/>
    <w:uiPriority w:val="0"/>
    <w:qFormat/>
    <w:rPr>
      <w:rFonts w:asciiTheme="minorHAnsi" w:hAnsiTheme="minorHAnsi" w:eastAsiaTheme="minorEastAsia" w:cstheme="minorBidi"/>
      <w:sz w:val="18"/>
      <w:szCs w:val="18"/>
    </w:rPr>
  </w:style>
  <w:style w:type="paragraph" w:styleId="829"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830" w:customStyle="1">
    <w:name w:val="正文首行缩进 21"/>
    <w:basedOn w:val="831"/>
    <w:uiPriority w:val="0"/>
    <w:qFormat/>
    <w:pPr>
      <w:ind w:firstLine="420"/>
    </w:pPr>
  </w:style>
  <w:style w:type="paragraph" w:styleId="831" w:customStyle="1">
    <w:name w:val="正文文本缩进1"/>
    <w:basedOn w:val="639"/>
    <w:uiPriority w:val="0"/>
    <w:qFormat/>
    <w:pPr>
      <w:ind w:left="420"/>
      <w:spacing w:after="120"/>
    </w:pPr>
  </w:style>
  <w:style w:type="numbering" w:styleId="123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任慧</cp:lastModifiedBy>
  <cp:revision>275</cp:revision>
  <dcterms:created xsi:type="dcterms:W3CDTF">2014-10-29T12:08:00Z</dcterms:created>
  <dcterms:modified xsi:type="dcterms:W3CDTF">2026-04-08T09:02:54Z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65759699444F44BBBFCCC89CEABA8F49_13</vt:lpwstr>
  </property>
  <property fmtid="{D5CDD505-2E9C-101B-9397-08002B2CF9AE}" pid="4" name="KSOTemplateDocerSaveRecord">
    <vt:lpwstr>eyJoZGlkIjoiZjFmZWIzNDg2MmIzZjExOTIzMmViNTBmYTMwYTk0ZWYiLCJ1c2VySWQiOiIzNDcxMDgyNTUifQ==</vt:lpwstr>
  </property>
</Properties>
</file>