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rPr>
          <w:color w:val="auto"/>
          <w:highlight w:val="none"/>
        </w:rPr>
      </w:pPr>
      <w:r>
        <w:rPr>
          <w:rFonts w:hint="eastAsia"/>
          <w:color w:val="auto"/>
          <w:highlight w:val="none"/>
        </w:rPr>
        <w:t xml:space="preserve"> </w:t>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jc w:val="center"/>
        <w:spacing w:before="120" w:after="120" w:line="360" w:lineRule="auto"/>
        <w:rPr>
          <w:rFonts w:ascii="Arial" w:hAnsi="Arial" w:eastAsia="黑体"/>
          <w:b/>
          <w:bCs/>
          <w:color w:val="auto"/>
          <w:sz w:val="84"/>
          <w:highlight w:val="none"/>
        </w:rPr>
      </w:pPr>
      <w:r>
        <w:rPr>
          <w:rFonts w:hint="eastAsia" w:ascii="Arial" w:hAnsi="Arial" w:eastAsia="黑体"/>
          <w:b/>
          <w:bCs/>
          <w:color w:val="auto"/>
          <w:sz w:val="84"/>
          <w:highlight w:val="none"/>
        </w:rPr>
        <w:t xml:space="preserve">采 </w:t>
      </w:r>
      <w:r>
        <w:rPr>
          <w:rFonts w:hint="eastAsia" w:ascii="Arial" w:hAnsi="Arial" w:eastAsia="黑体"/>
          <w:b/>
          <w:bCs/>
          <w:color w:val="auto"/>
          <w:sz w:val="84"/>
          <w:highlight w:val="none"/>
          <w:lang w:val="en-US" w:eastAsia="zh-CN"/>
        </w:rPr>
        <w:t xml:space="preserve"> </w:t>
      </w:r>
      <w:r>
        <w:rPr>
          <w:rFonts w:hint="eastAsia" w:ascii="Arial" w:hAnsi="Arial" w:eastAsia="黑体"/>
          <w:b/>
          <w:bCs/>
          <w:color w:val="auto"/>
          <w:sz w:val="84"/>
          <w:highlight w:val="none"/>
        </w:rPr>
        <w:t xml:space="preserve">购　文　件</w:t>
      </w:r>
      <w:r/>
    </w:p>
    <w:p>
      <w:pPr>
        <w:ind w:firstLine="2249"/>
        <w:jc w:val="left"/>
        <w:spacing w:before="120" w:after="120" w:line="360" w:lineRule="auto"/>
        <w:rPr>
          <w:rFonts w:ascii="Arial" w:hAnsi="Arial"/>
          <w:b/>
          <w:bCs/>
          <w:color w:val="auto"/>
          <w:sz w:val="32"/>
          <w:highlight w:val="none"/>
        </w:rPr>
      </w:pPr>
      <w:r>
        <w:rPr>
          <w:rFonts w:ascii="Arial" w:hAnsi="Arial"/>
          <w:b/>
          <w:bCs/>
          <w:color w:val="auto"/>
          <w:sz w:val="32"/>
          <w:highlight w:val="none"/>
        </w:rPr>
      </w:r>
      <w:r/>
    </w:p>
    <w:p>
      <w:pPr>
        <w:jc w:val="center"/>
        <w:spacing w:before="120" w:after="120" w:line="360" w:lineRule="auto"/>
        <w:rPr>
          <w:rFonts w:hint="eastAsia" w:ascii="宋体" w:hAnsi="宋体" w:eastAsia="宋体" w:cs="宋体"/>
          <w:color w:val="auto"/>
          <w:sz w:val="32"/>
          <w:szCs w:val="32"/>
          <w:highlight w:val="none"/>
          <w:lang w:eastAsia="zh-CN"/>
        </w:rPr>
      </w:pPr>
      <w:r/>
      <w:bookmarkStart w:id="0" w:name="OLE_LINK41"/>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项目名称：</w:t>
      </w:r>
      <w:bookmarkStart w:id="1" w:name="OLE_LINK55"/>
      <w:r>
        <w:rPr>
          <w:rFonts w:hint="eastAsia" w:ascii="宋体" w:hAnsi="宋体" w:eastAsia="宋体" w:cs="宋体"/>
          <w:color w:val="auto"/>
          <w:sz w:val="32"/>
          <w:szCs w:val="32"/>
          <w:highlight w:val="none"/>
          <w:lang w:eastAsia="zh-CN"/>
        </w:rPr>
        <w:t xml:space="preserve">阜宁县人民医院医疗责任险采购项目（四次）</w:t>
      </w:r>
      <w:bookmarkEnd w:id="1"/>
      <w:r/>
      <w:r/>
    </w:p>
    <w:p>
      <w:pPr>
        <w:ind w:firstLine="320"/>
        <w:jc w:val="left"/>
        <w:spacing w:before="120" w:after="120" w:line="360" w:lineRule="auto"/>
        <w:rPr>
          <w:rFonts w:hint="eastAsia" w:ascii="Arial" w:hAnsi="Arial" w:eastAsia="宋体" w:cs="Times New Roman"/>
          <w:b/>
          <w:bCs/>
          <w:color w:val="auto"/>
          <w:sz w:val="32"/>
          <w:highlight w:val="none"/>
          <w:lang w:eastAsia="zh-CN"/>
        </w:rPr>
      </w:pPr>
      <w:r/>
      <w:bookmarkStart w:id="2" w:name="OLE_LINK9"/>
      <w:r>
        <w:rPr>
          <w:rFonts w:hint="eastAsia" w:ascii="宋体" w:hAnsi="宋体" w:eastAsia="宋体" w:cs="宋体"/>
          <w:color w:val="auto"/>
          <w:sz w:val="32"/>
          <w:szCs w:val="32"/>
          <w:highlight w:val="none"/>
        </w:rPr>
        <w:t xml:space="preserve">项目编号：</w:t>
      </w:r>
      <w:bookmarkEnd w:id="2"/>
      <w:r>
        <w:rPr>
          <w:rFonts w:hint="eastAsia" w:ascii="宋体" w:hAnsi="宋体" w:eastAsia="宋体" w:cs="宋体"/>
          <w:b/>
          <w:bCs/>
          <w:color w:val="auto"/>
          <w:sz w:val="32"/>
          <w:szCs w:val="32"/>
          <w:highlight w:val="none"/>
          <w:lang w:eastAsia="zh-CN"/>
        </w:rPr>
        <w:t xml:space="preserve">JSZC-320923-YXXM-G2026-0004</w:t>
      </w:r>
      <w:bookmarkEnd w:id="0"/>
      <w:r/>
    </w:p>
    <w:p>
      <w:pPr>
        <w:ind w:left="2100" w:hanging="2100"/>
        <w:rPr>
          <w:rFonts w:ascii="Times New Roman" w:hAnsi="Times New Roman"/>
          <w:b/>
          <w:color w:val="auto"/>
          <w:sz w:val="30"/>
          <w:szCs w:val="30"/>
          <w:highlight w:val="none"/>
        </w:rPr>
      </w:pPr>
      <w:r>
        <w:rPr>
          <w:rFonts w:ascii="Times New Roman" w:hAnsi="Times New Roman"/>
          <w:b/>
          <w:color w:val="auto"/>
          <w:sz w:val="30"/>
          <w:szCs w:val="30"/>
          <w:highlight w:val="none"/>
        </w:rPr>
      </w:r>
      <w:r/>
    </w:p>
    <w:p>
      <w:pPr>
        <w:pStyle w:val="964"/>
        <w:rPr>
          <w:color w:val="auto"/>
          <w:highlight w:val="none"/>
        </w:rPr>
      </w:pPr>
      <w:r>
        <w:rPr>
          <w:color w:val="auto"/>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1280"/>
        <w:jc w:val="left"/>
        <w:spacing w:before="120" w:after="120" w:line="720" w:lineRule="auto"/>
        <w:rPr>
          <w:rFonts w:hint="eastAsia" w:ascii="宋体" w:hAnsi="宋体"/>
          <w:bCs/>
          <w:color w:val="auto"/>
          <w:sz w:val="32"/>
          <w:highlight w:val="none"/>
        </w:rPr>
      </w:pPr>
      <w:r>
        <w:rPr>
          <w:rFonts w:hint="eastAsia" w:ascii="宋体" w:hAnsi="宋体"/>
          <w:bCs/>
          <w:color w:val="auto"/>
          <w:sz w:val="32"/>
          <w:highlight w:val="none"/>
        </w:rPr>
        <w:t xml:space="preserve">采   购   人： </w:t>
      </w:r>
      <w:r>
        <w:rPr>
          <w:rFonts w:hint="eastAsia" w:ascii="宋体" w:hAnsi="宋体"/>
          <w:bCs/>
          <w:color w:val="auto"/>
          <w:sz w:val="32"/>
          <w:highlight w:val="none"/>
          <w:u w:val="single"/>
        </w:rPr>
        <w:t xml:space="preserve">阜宁县人民医院</w:t>
      </w:r>
      <w:r/>
    </w:p>
    <w:p>
      <w:pPr>
        <w:jc w:val="center"/>
        <w:spacing w:before="120" w:after="120" w:line="720" w:lineRule="auto"/>
        <w:rPr>
          <w:rFonts w:hint="eastAsia" w:ascii="宋体" w:hAnsi="宋体"/>
          <w:bCs/>
          <w:color w:val="auto"/>
          <w:sz w:val="32"/>
          <w:highlight w:val="none"/>
          <w:u w:val="single"/>
        </w:rPr>
      </w:pPr>
      <w:r>
        <w:rPr>
          <w:rFonts w:hint="eastAsia" w:ascii="宋体" w:hAnsi="宋体"/>
          <w:bCs/>
          <w:color w:val="auto"/>
          <w:sz w:val="32"/>
          <w:highlight w:val="none"/>
        </w:rPr>
        <w:t xml:space="preserve">采购代理机构：</w:t>
      </w:r>
      <w:r>
        <w:rPr>
          <w:rFonts w:hint="eastAsia" w:ascii="宋体" w:hAnsi="宋体"/>
          <w:bCs/>
          <w:color w:val="auto"/>
          <w:sz w:val="32"/>
          <w:highlight w:val="none"/>
          <w:u w:val="single"/>
        </w:rPr>
        <w:t xml:space="preserve">盐城远信项目咨询管理有限公司</w:t>
      </w:r>
      <w:r/>
    </w:p>
    <w:p>
      <w:pPr>
        <w:jc w:val="center"/>
        <w:spacing w:before="120" w:after="120" w:line="720" w:lineRule="auto"/>
        <w:rPr>
          <w:rFonts w:ascii="Arial" w:hAnsi="Arial"/>
          <w:b/>
          <w:bCs/>
          <w:color w:val="auto"/>
          <w:sz w:val="32"/>
          <w:highlight w:val="none"/>
        </w:rPr>
      </w:pPr>
      <w:r>
        <w:rPr>
          <w:rFonts w:hint="eastAsia" w:ascii="Arial" w:hAnsi="Arial"/>
          <w:b/>
          <w:bCs/>
          <w:color w:val="auto"/>
          <w:sz w:val="32"/>
          <w:highlight w:val="none"/>
          <w:lang w:val="en-US" w:eastAsia="zh-CN"/>
        </w:rPr>
        <w:t xml:space="preserve">      </w:t>
      </w:r>
      <w:r>
        <w:rPr>
          <w:rFonts w:hint="eastAsia" w:ascii="Arial" w:hAnsi="Arial"/>
          <w:b/>
          <w:bCs/>
          <w:color w:val="auto"/>
          <w:sz w:val="32"/>
          <w:highlight w:val="none"/>
        </w:rPr>
        <w:t xml:space="preserve">2026年</w:t>
      </w:r>
      <w:r>
        <w:rPr>
          <w:rFonts w:hint="eastAsia" w:ascii="Arial" w:hAnsi="Arial"/>
          <w:b/>
          <w:bCs/>
          <w:color w:val="auto"/>
          <w:sz w:val="32"/>
          <w:highlight w:val="none"/>
          <w:lang w:val="en-US" w:eastAsia="zh-CN"/>
        </w:rPr>
        <w:t xml:space="preserve">06</w:t>
      </w:r>
      <w:r>
        <w:rPr>
          <w:rFonts w:hint="eastAsia" w:ascii="Arial" w:hAnsi="Arial"/>
          <w:b/>
          <w:bCs/>
          <w:color w:val="auto"/>
          <w:sz w:val="32"/>
          <w:highlight w:val="none"/>
        </w:rPr>
        <w:t xml:space="preserve">月</w:t>
      </w:r>
      <w:r>
        <w:rPr>
          <w:rFonts w:hint="eastAsia" w:ascii="Arial" w:hAnsi="Arial"/>
          <w:b/>
          <w:bCs/>
          <w:color w:val="auto"/>
          <w:sz w:val="32"/>
          <w:highlight w:val="none"/>
          <w:lang w:val="en-US" w:eastAsia="zh-CN"/>
        </w:rPr>
        <w:t xml:space="preserve">03</w:t>
      </w:r>
      <w:r>
        <w:rPr>
          <w:rFonts w:hint="eastAsia" w:ascii="Arial" w:hAnsi="Arial"/>
          <w:b/>
          <w:bCs/>
          <w:color w:val="auto"/>
          <w:sz w:val="32"/>
          <w:highlight w:val="none"/>
        </w:rPr>
        <w:t xml:space="preserve">日</w:t>
      </w:r>
      <w:r/>
    </w:p>
    <w:p>
      <w:pPr>
        <w:pStyle w:val="797"/>
        <w:rPr>
          <w:color w:val="auto"/>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jc w:val="center"/>
        <w:spacing w:line="480" w:lineRule="auto"/>
        <w:rPr>
          <w:rStyle w:val="962"/>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1"/>
        </w:numPr>
        <w:spacing w:line="60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 采购公告</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p>
    <w:p>
      <w:pPr>
        <w:pStyle w:val="797"/>
        <w:rPr>
          <w:color w:val="auto"/>
          <w:highlight w:val="none"/>
        </w:rPr>
      </w:pPr>
      <w:r>
        <w:rPr>
          <w:color w:val="auto"/>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pStyle w:val="768"/>
        <w:rPr>
          <w:rFonts w:hint="eastAsia"/>
          <w:color w:val="auto"/>
          <w:highlight w:val="none"/>
        </w:rPr>
      </w:pPr>
      <w:r>
        <w:rPr>
          <w:color w:val="auto"/>
          <w:highlight w:val="none"/>
        </w:rPr>
        <w:t xml:space="preserve"> </w:t>
      </w:r>
      <w:r/>
    </w:p>
    <w:p>
      <w:pPr>
        <w:pStyle w:val="768"/>
        <w:ind w:firstLine="0"/>
        <w:rPr>
          <w:rFonts w:hint="eastAsia"/>
          <w:color w:val="auto"/>
          <w:highlight w:val="none"/>
        </w:rPr>
      </w:pPr>
      <w:r>
        <w:rPr>
          <w:rFonts w:hint="eastAsia"/>
          <w:color w:val="auto"/>
          <w:highlight w:val="none"/>
        </w:rPr>
      </w:r>
      <w:r/>
    </w:p>
    <w:p>
      <w:pPr>
        <w:jc w:val="center"/>
        <w:keepNext/>
        <w:rPr>
          <w:rFonts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采购公告</w:t>
      </w:r>
      <w:r/>
    </w:p>
    <w:p>
      <w:pPr>
        <w:ind w:right="-525"/>
        <w:spacing w:line="480" w:lineRule="exact"/>
        <w:rPr>
          <w:rFonts w:hint="eastAsia"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right="-525" w:firstLine="240"/>
        <w:spacing w:line="480" w:lineRule="exact"/>
        <w:rPr>
          <w:color w:val="auto"/>
          <w:sz w:val="22"/>
          <w:szCs w:val="28"/>
          <w:highlight w:val="none"/>
        </w:rPr>
        <w:pBdr>
          <w:top w:val="single" w:color="auto" w:sz="4" w:space="1"/>
          <w:left w:val="single" w:color="auto" w:sz="4" w:space="4"/>
          <w:bottom w:val="single" w:color="auto" w:sz="4" w:space="1"/>
          <w:right w:val="single" w:color="auto" w:sz="4" w:space="4"/>
        </w:pBdr>
      </w:pPr>
      <w:r>
        <w:rPr>
          <w:rFonts w:hint="eastAsia" w:eastAsia="宋体"/>
          <w:color w:val="auto"/>
          <w:sz w:val="24"/>
          <w:highlight w:val="none"/>
          <w:u w:val="single"/>
          <w:lang w:eastAsia="zh-CN"/>
        </w:rPr>
        <w:t xml:space="preserve">阜宁县人民医院医疗责任险采购项目（四次）</w:t>
      </w:r>
      <w:r>
        <w:rPr>
          <w:rFonts w:hint="eastAsia" w:ascii="宋体" w:hAnsi="宋体"/>
          <w:color w:val="auto"/>
          <w:sz w:val="24"/>
          <w:highlight w:val="none"/>
        </w:rPr>
        <w:t xml:space="preserve">招标项目的潜在投标人</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shd w:val="clear" w:color="auto" w:fill="ffffff"/>
        </w:rPr>
        <w:t xml:space="preserve">“苏采云”系统内免费下载（投标人必须在苏采云系统中获取采购文件，方能参与政府采购项目）</w:t>
      </w:r>
      <w:r>
        <w:rPr>
          <w:rFonts w:hint="eastAsia" w:ascii="宋体" w:hAnsi="宋体"/>
          <w:color w:val="auto"/>
          <w:sz w:val="24"/>
          <w:highlight w:val="none"/>
        </w:rPr>
        <w:t xml:space="preserve">，并于</w:t>
      </w:r>
      <w:r>
        <w:rPr>
          <w:rFonts w:hint="eastAsia" w:ascii="宋体" w:hAnsi="宋体"/>
          <w:color w:val="auto"/>
          <w:sz w:val="24"/>
          <w:highlight w:val="none"/>
          <w:u w:val="single"/>
        </w:rPr>
        <w:t xml:space="preserve">2026</w:t>
      </w:r>
      <w:r>
        <w:rPr>
          <w:rFonts w:hint="eastAsia" w:ascii="宋体" w:hAnsi="宋体"/>
          <w:color w:val="auto"/>
          <w:sz w:val="24"/>
          <w:highlight w:val="none"/>
          <w:u w:val="single"/>
          <w:lang w:val="en-US" w:eastAsia="zh-CN"/>
        </w:rPr>
        <w:t xml:space="preserve">年06</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26</w:t>
      </w:r>
      <w:r>
        <w:rPr>
          <w:rFonts w:hint="eastAsia" w:ascii="宋体" w:hAnsi="宋体"/>
          <w:color w:val="auto"/>
          <w:sz w:val="24"/>
          <w:highlight w:val="none"/>
          <w:u w:val="single"/>
        </w:rPr>
        <w:t xml:space="preserve">日9点00分（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bookmarkStart w:id="3" w:name="_Hlk24379207"/>
      <w:r/>
      <w:bookmarkStart w:id="4" w:name="_Toc38985263"/>
      <w:r/>
      <w:bookmarkStart w:id="5" w:name="_Toc28359002"/>
      <w:r/>
      <w:bookmarkStart w:id="6" w:name="_Toc28359079"/>
      <w:r/>
      <w:bookmarkStart w:id="7" w:name="_Toc35393621"/>
      <w:r/>
      <w:bookmarkStart w:id="8" w:name="_Toc35393790"/>
      <w:r/>
      <w:r/>
    </w:p>
    <w:p>
      <w:pPr>
        <w:pStyle w:val="768"/>
        <w:ind w:right="-525" w:firstLine="0"/>
        <w:rPr>
          <w:rFonts w:hint="eastAsia"/>
          <w:color w:val="auto"/>
          <w:highlight w:val="none"/>
        </w:rPr>
      </w:pPr>
      <w:r>
        <w:rPr>
          <w:color w:val="auto"/>
          <w:highlight w:val="none"/>
        </w:rPr>
        <w:t xml:space="preserve">一、项目基本情况</w:t>
      </w:r>
      <w:bookmarkEnd w:id="3"/>
      <w:r/>
      <w:bookmarkEnd w:id="4"/>
      <w:r/>
      <w:bookmarkEnd w:id="5"/>
      <w:r/>
      <w:bookmarkEnd w:id="6"/>
      <w:r/>
      <w:bookmarkEnd w:id="7"/>
      <w:r/>
      <w:bookmarkEnd w:id="8"/>
      <w:r/>
      <w:r/>
    </w:p>
    <w:p>
      <w:pPr>
        <w:ind w:right="-525"/>
        <w:spacing w:line="480" w:lineRule="exact"/>
        <w:rPr>
          <w:rFonts w:hint="eastAsia" w:ascii="宋体" w:hAnsi="宋体" w:eastAsia="宋体" w:cs="宋体"/>
          <w:color w:val="auto"/>
          <w:sz w:val="24"/>
          <w:highlight w:val="none"/>
          <w:lang w:eastAsia="zh-CN"/>
        </w:rPr>
      </w:pPr>
      <w:r/>
      <w:bookmarkStart w:id="9" w:name="OLE_LINK42"/>
      <w:r/>
      <w:bookmarkStart w:id="10" w:name="_Toc38985264"/>
      <w:r/>
      <w:bookmarkStart w:id="11" w:name="_Toc28359003"/>
      <w:r/>
      <w:bookmarkStart w:id="12" w:name="_Toc28359080"/>
      <w:r/>
      <w:bookmarkStart w:id="13" w:name="_Toc35393791"/>
      <w:r/>
      <w:bookmarkStart w:id="14" w:name="_Toc35393622"/>
      <w:r>
        <w:rPr>
          <w:rFonts w:hint="eastAsia" w:ascii="宋体" w:hAnsi="宋体" w:eastAsia="宋体" w:cs="宋体"/>
          <w:color w:val="auto"/>
          <w:sz w:val="24"/>
          <w:highlight w:val="none"/>
        </w:rPr>
        <w:t xml:space="preserve">1.项目编号：</w:t>
      </w:r>
      <w:bookmarkStart w:id="15" w:name="OLE_LINK7"/>
      <w:r>
        <w:rPr>
          <w:rFonts w:hint="eastAsia" w:ascii="宋体" w:hAnsi="宋体" w:eastAsia="宋体" w:cs="宋体"/>
          <w:color w:val="auto"/>
          <w:sz w:val="24"/>
          <w:highlight w:val="none"/>
          <w:lang w:eastAsia="zh-CN"/>
        </w:rPr>
        <w:t xml:space="preserve">JSZC-320923-YXXM-G2026-0004</w:t>
      </w:r>
      <w:bookmarkEnd w:id="15"/>
      <w:r/>
    </w:p>
    <w:p>
      <w:pPr>
        <w:ind w:right="-525"/>
        <w:spacing w:line="480" w:lineRule="exact"/>
        <w:rPr>
          <w:rFonts w:hint="eastAsia" w:ascii="宋体" w:hAnsi="宋体" w:eastAsia="宋体" w:cs="宋体"/>
          <w:color w:val="auto"/>
          <w:spacing w:val="-6"/>
          <w:sz w:val="24"/>
          <w:highlight w:val="none"/>
          <w:lang w:eastAsia="zh-CN"/>
        </w:rPr>
      </w:pPr>
      <w:r/>
      <w:bookmarkStart w:id="16" w:name="OLE_LINK12"/>
      <w:r>
        <w:rPr>
          <w:rFonts w:hint="eastAsia" w:ascii="宋体" w:hAnsi="宋体" w:eastAsia="宋体" w:cs="宋体"/>
          <w:color w:val="auto"/>
          <w:sz w:val="24"/>
          <w:highlight w:val="none"/>
        </w:rPr>
        <w:t xml:space="preserve">2.项目名称：</w:t>
      </w:r>
      <w:r>
        <w:rPr>
          <w:rFonts w:hint="eastAsia" w:ascii="宋体" w:hAnsi="宋体" w:eastAsia="宋体" w:cs="宋体"/>
          <w:color w:val="auto"/>
          <w:spacing w:val="-6"/>
          <w:sz w:val="24"/>
          <w:highlight w:val="none"/>
          <w:lang w:eastAsia="zh-CN"/>
        </w:rPr>
        <w:t xml:space="preserve">阜宁县人民医院医疗责任险采购项目（四次）</w:t>
      </w:r>
      <w:r/>
    </w:p>
    <w:p>
      <w:pPr>
        <w:ind w:right="-525"/>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3.招标方式：公开招标</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bookmarkStart w:id="17" w:name="OLE_LINK29"/>
      <w:r>
        <w:rPr>
          <w:rFonts w:hint="eastAsia" w:ascii="宋体" w:hAnsi="宋体" w:eastAsia="宋体" w:cs="宋体"/>
          <w:color w:val="auto"/>
          <w:sz w:val="24"/>
          <w:highlight w:val="none"/>
        </w:rPr>
        <w:t xml:space="preserve">预算金额</w:t>
      </w:r>
      <w:bookmarkEnd w:id="17"/>
      <w:r>
        <w:rPr>
          <w:rFonts w:hint="eastAsia" w:ascii="宋体" w:hAnsi="宋体" w:eastAsia="宋体" w:cs="宋体"/>
          <w:color w:val="auto"/>
          <w:sz w:val="24"/>
          <w:highlight w:val="none"/>
        </w:rPr>
        <w:t xml:space="preserve">：</w:t>
      </w:r>
      <w:bookmarkStart w:id="18" w:name="OLE_LINK2"/>
      <w:r>
        <w:rPr>
          <w:rFonts w:hint="eastAsia" w:ascii="宋体" w:hAnsi="宋体" w:eastAsia="宋体" w:cs="宋体"/>
          <w:color w:val="auto"/>
          <w:sz w:val="24"/>
          <w:highlight w:val="none"/>
        </w:rPr>
        <w:t xml:space="preserve">150万元</w:t>
      </w:r>
      <w:bookmarkEnd w:id="18"/>
      <w:r>
        <w:rPr>
          <w:rFonts w:hint="eastAsia" w:ascii="宋体" w:hAnsi="宋体" w:cs="宋体"/>
          <w:color w:val="auto"/>
          <w:sz w:val="24"/>
          <w:highlight w:val="none"/>
        </w:rPr>
        <w:t xml:space="preserve">；</w:t>
      </w:r>
      <w:r/>
    </w:p>
    <w:p>
      <w:pPr>
        <w:ind w:right="-525"/>
        <w:jc w:val="left"/>
        <w:keepNex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bookmarkStart w:id="19" w:name="OLE_LINK8"/>
      <w:r>
        <w:rPr>
          <w:rFonts w:hint="eastAsia" w:ascii="宋体" w:hAnsi="宋体" w:eastAsia="宋体" w:cs="宋体"/>
          <w:color w:val="auto"/>
          <w:sz w:val="24"/>
          <w:highlight w:val="none"/>
        </w:rPr>
        <w:t xml:space="preserve">最高限价</w:t>
      </w:r>
      <w:bookmarkEnd w:id="19"/>
      <w:r>
        <w:rPr>
          <w:rFonts w:hint="eastAsia" w:ascii="宋体" w:hAnsi="宋体" w:eastAsia="宋体" w:cs="宋体"/>
          <w:color w:val="auto"/>
          <w:sz w:val="24"/>
          <w:highlight w:val="none"/>
        </w:rPr>
        <w:t xml:space="preserve">：150万元</w:t>
      </w:r>
      <w:r>
        <w:rPr>
          <w:rFonts w:hint="eastAsia" w:ascii="宋体" w:hAnsi="宋体" w:cs="宋体"/>
          <w:color w:val="auto"/>
          <w:sz w:val="24"/>
          <w:highlight w:val="none"/>
        </w:rPr>
        <w:t xml:space="preserve">；</w:t>
      </w:r>
      <w:r/>
    </w:p>
    <w:p>
      <w:pPr>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bookmarkStart w:id="20" w:name="OLE_LINK43"/>
      <w:r>
        <w:rPr>
          <w:rFonts w:hint="eastAsia" w:ascii="宋体" w:hAnsi="宋体" w:eastAsia="宋体" w:cs="宋体"/>
          <w:color w:val="auto"/>
          <w:sz w:val="24"/>
          <w:highlight w:val="none"/>
        </w:rPr>
        <w:t xml:space="preserve">采购需求：</w:t>
      </w:r>
      <w:bookmarkStart w:id="21" w:name="OLE_LINK11"/>
      <w:r/>
      <w:bookmarkStart w:id="22" w:name="OLE_LINK17"/>
      <w:r>
        <w:rPr>
          <w:rFonts w:hint="eastAsia" w:ascii="宋体" w:hAnsi="宋体" w:eastAsia="宋体" w:cs="宋体"/>
          <w:color w:val="auto"/>
          <w:sz w:val="24"/>
          <w:highlight w:val="none"/>
          <w:lang w:eastAsia="zh-CN"/>
        </w:rPr>
        <w:t xml:space="preserve">阜宁县人民医院医疗责任险采购项目（四次）</w:t>
      </w:r>
      <w:r>
        <w:rPr>
          <w:rFonts w:hint="eastAsia" w:ascii="宋体" w:hAnsi="宋体" w:eastAsia="宋体" w:cs="宋体"/>
          <w:color w:val="auto"/>
          <w:sz w:val="24"/>
          <w:highlight w:val="none"/>
        </w:rPr>
        <w:t xml:space="preserve">，对阜宁县人民医院在保险期间或保险合同载明的追溯期内，被保险人的投保医务人员在本保险单明细表列明的承保区域内从事诊疗护理活动时，因执业过失导致意外事故，造成患者人身损害，由患者或其近亲属在保险期间内</w:t>
      </w:r>
      <w:r>
        <w:rPr>
          <w:rFonts w:hint="eastAsia" w:ascii="宋体" w:hAnsi="宋体" w:eastAsia="宋体" w:cs="宋体"/>
          <w:color w:val="auto"/>
          <w:sz w:val="24"/>
          <w:highlight w:val="none"/>
          <w:lang w:val="en-US" w:eastAsia="zh-CN"/>
        </w:rPr>
        <w:t xml:space="preserve">或发现期内</w:t>
      </w:r>
      <w:r>
        <w:rPr>
          <w:rFonts w:hint="eastAsia" w:ascii="宋体" w:hAnsi="宋体" w:eastAsia="宋体" w:cs="宋体"/>
          <w:color w:val="auto"/>
          <w:sz w:val="24"/>
          <w:highlight w:val="none"/>
        </w:rPr>
        <w:t xml:space="preserve">首次向被保险人提出损害赔偿请求，依照中华人民共和国法律（不包括港澳台地区法律）应由被保险人承担的经济赔偿责任，保险人按照本保险合同约定负责赔偿。</w:t>
      </w:r>
      <w:r>
        <w:rPr>
          <w:rFonts w:hint="eastAsia" w:ascii="宋体" w:hAnsi="宋体" w:cs="宋体" w:eastAsiaTheme="minorEastAsia"/>
          <w:color w:val="auto"/>
          <w:sz w:val="24"/>
          <w:szCs w:val="24"/>
          <w:highlight w:val="none"/>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本保险发现期为</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每次事故免赔金额为1000元或损失金额的10%，以高者为准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pacing w:val="0"/>
          <w:sz w:val="24"/>
          <w:highlight w:val="none"/>
        </w:rPr>
        <w:t xml:space="preserve">采购资金为自筹，资金来源已经落实</w:t>
      </w:r>
      <w:bookmarkEnd w:id="21"/>
      <w:r>
        <w:rPr>
          <w:rFonts w:hint="eastAsia" w:ascii="宋体" w:hAnsi="宋体" w:eastAsia="宋体" w:cs="宋体"/>
          <w:color w:val="auto"/>
          <w:spacing w:val="0"/>
          <w:sz w:val="24"/>
          <w:highlight w:val="none"/>
        </w:rPr>
        <w:t xml:space="preserve">，</w:t>
      </w:r>
      <w:r>
        <w:rPr>
          <w:rFonts w:hint="eastAsia" w:ascii="宋体" w:hAnsi="宋体" w:eastAsia="宋体" w:cs="宋体"/>
          <w:color w:val="auto"/>
          <w:sz w:val="24"/>
          <w:highlight w:val="none"/>
        </w:rPr>
        <w:t xml:space="preserve">具体要求详见招标文件</w:t>
      </w:r>
      <w:r>
        <w:rPr>
          <w:rFonts w:hint="eastAsia" w:ascii="宋体" w:hAnsi="宋体" w:eastAsia="宋体" w:cs="宋体"/>
          <w:bCs w:val="0"/>
          <w:color w:val="auto"/>
          <w:sz w:val="24"/>
          <w:highlight w:val="none"/>
        </w:rPr>
        <w:t xml:space="preserve">。</w:t>
      </w:r>
      <w:bookmarkEnd w:id="9"/>
      <w:r/>
      <w:bookmarkEnd w:id="16"/>
      <w:r/>
      <w:bookmarkEnd w:id="20"/>
      <w:r/>
      <w:bookmarkEnd w:id="22"/>
      <w:r/>
      <w:r/>
    </w:p>
    <w:p>
      <w:pPr>
        <w:pStyle w:val="768"/>
        <w:ind w:right="-525" w:firstLine="0"/>
        <w:rPr>
          <w:rFonts w:hint="eastAsia"/>
          <w:bCs/>
          <w:color w:val="auto"/>
          <w:highlight w:val="none"/>
        </w:rPr>
      </w:pPr>
      <w:r>
        <w:rPr>
          <w:rFonts w:hint="eastAsia"/>
          <w:color w:val="auto"/>
          <w:highlight w:val="none"/>
        </w:rPr>
        <w:t xml:space="preserve">7.</w:t>
      </w:r>
      <w:bookmarkStart w:id="23" w:name="OLE_LINK10"/>
      <w:r>
        <w:rPr>
          <w:rFonts w:hint="eastAsia"/>
          <w:color w:val="auto"/>
          <w:highlight w:val="none"/>
        </w:rPr>
        <w:t xml:space="preserve">合同履行期限：</w:t>
      </w:r>
      <w:bookmarkStart w:id="24" w:name="OLE_LINK48"/>
      <w:r>
        <w:rPr>
          <w:rFonts w:hint="eastAsia"/>
          <w:bCs/>
          <w:color w:val="auto"/>
          <w:highlight w:val="none"/>
        </w:rPr>
        <w:t xml:space="preserve">保险期1年，保险条款名称以向中国银保监会报备的条款名称为准。</w:t>
      </w:r>
      <w:bookmarkEnd w:id="23"/>
      <w:r/>
      <w:bookmarkEnd w:id="24"/>
      <w:r/>
      <w:r/>
    </w:p>
    <w:p>
      <w:pPr>
        <w:pStyle w:val="768"/>
        <w:ind w:right="-525" w:firstLine="0"/>
        <w:rPr>
          <w:rFonts w:hint="eastAsia"/>
          <w:color w:val="auto"/>
          <w:highlight w:val="none"/>
        </w:rPr>
      </w:pPr>
      <w:r>
        <w:rPr>
          <w:rFonts w:hint="eastAsia"/>
          <w:color w:val="auto"/>
          <w:highlight w:val="none"/>
          <w:lang w:val="en-US" w:eastAsia="zh-CN"/>
        </w:rPr>
        <w:t xml:space="preserve">8</w:t>
      </w:r>
      <w:r>
        <w:rPr>
          <w:rFonts w:hint="eastAsia"/>
          <w:color w:val="auto"/>
          <w:highlight w:val="none"/>
        </w:rPr>
        <w:t xml:space="preserve">.本项目不接受联合体投标。</w:t>
      </w:r>
      <w:r/>
    </w:p>
    <w:p>
      <w:pPr>
        <w:pStyle w:val="768"/>
        <w:ind w:right="-525" w:firstLine="0"/>
        <w:rPr>
          <w:rFonts w:hint="eastAsia"/>
          <w:color w:val="auto"/>
          <w:highlight w:val="none"/>
        </w:rPr>
      </w:pPr>
      <w:r>
        <w:rPr>
          <w:rFonts w:hint="eastAsia"/>
          <w:color w:val="auto"/>
          <w:highlight w:val="none"/>
        </w:rPr>
        <w:t xml:space="preserve">二、申请人的资格要求：</w:t>
      </w:r>
      <w:bookmarkEnd w:id="10"/>
      <w:r/>
      <w:bookmarkEnd w:id="11"/>
      <w:r/>
      <w:bookmarkEnd w:id="12"/>
      <w:r/>
      <w:bookmarkEnd w:id="13"/>
      <w:r/>
      <w:bookmarkEnd w:id="14"/>
      <w:r/>
      <w:r/>
    </w:p>
    <w:p>
      <w:pPr>
        <w:pStyle w:val="768"/>
        <w:ind w:right="-525" w:firstLine="0"/>
        <w:rPr>
          <w:rFonts w:hint="eastAsia"/>
          <w:color w:val="auto"/>
          <w:highlight w:val="none"/>
        </w:rPr>
      </w:pPr>
      <w:r>
        <w:rPr>
          <w:rFonts w:hint="eastAsia"/>
          <w:color w:val="auto"/>
          <w:highlight w:val="none"/>
        </w:rPr>
        <w:t xml:space="preserve">（一）满足《中华人民共和国政府采购法》第二十二条规定：</w:t>
      </w:r>
      <w:r/>
    </w:p>
    <w:p>
      <w:pPr>
        <w:pStyle w:val="768"/>
        <w:ind w:right="-525" w:firstLine="0"/>
        <w:rPr>
          <w:rFonts w:hint="eastAsia"/>
          <w:color w:val="auto"/>
          <w:highlight w:val="none"/>
        </w:rPr>
      </w:pPr>
      <w:r>
        <w:rPr>
          <w:rFonts w:hint="eastAsia"/>
          <w:color w:val="auto"/>
          <w:highlight w:val="none"/>
        </w:rPr>
        <w:t xml:space="preserve">1.</w:t>
      </w:r>
      <w:bookmarkStart w:id="25" w:name="OLE_LINK56"/>
      <w:r>
        <w:rPr>
          <w:rFonts w:hint="eastAsia"/>
          <w:color w:val="auto"/>
          <w:highlight w:val="none"/>
        </w:rPr>
        <w:t xml:space="preserve">法人或者其他组织的营业执照等证明文件，自然人的身份证明</w:t>
      </w:r>
      <w:bookmarkEnd w:id="25"/>
      <w:r>
        <w:rPr>
          <w:rFonts w:hint="eastAsia"/>
          <w:color w:val="auto"/>
          <w:highlight w:val="none"/>
        </w:rPr>
        <w:t xml:space="preserve">；</w:t>
      </w:r>
      <w:r/>
    </w:p>
    <w:p>
      <w:p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的财务状况报告（财务报告至少应当包括资产负债表、利润表，距投标截止之日止，成立不足一年的供应商，可不提供财务报告）；</w:t>
      </w:r>
      <w:r/>
    </w:p>
    <w:p>
      <w:pPr>
        <w:ind w:right="-525" w:firstLine="480"/>
        <w:keepNext/>
        <w:spacing w:line="480" w:lineRule="exact"/>
        <w:tabs>
          <w:tab w:val="left" w:pos="525" w:leader="none"/>
          <w:tab w:val="left" w:pos="960" w:leader="none"/>
          <w:tab w:val="left" w:pos="1050"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备注：如是分支机构参与投标的，供应商可提供分支机构</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的财务报告，也可提供总公司或上级分支机构的</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的财务报告。</w:t>
      </w:r>
      <w:r/>
    </w:p>
    <w:p>
      <w:pPr>
        <w:numPr>
          <w:ilvl w:val="0"/>
          <w:numId w:val="2"/>
        </w:num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有依法缴纳税收和社会保障资金的良好记录（提供提交响应文件截止时间前一年内至少一个月依法缴纳税收及缴纳社会保障资金的证明材料，投标人依法享受缓缴、免缴税收、社会保障资金的提供证明材料）；</w:t>
      </w:r>
      <w:r/>
    </w:p>
    <w:p>
      <w:pPr>
        <w:ind w:right="-525" w:firstLine="480"/>
        <w:keepNext/>
        <w:spacing w:line="480" w:lineRule="exact"/>
        <w:tabs>
          <w:tab w:val="left" w:pos="525" w:leader="none"/>
          <w:tab w:val="left" w:pos="960" w:leader="none"/>
          <w:tab w:val="left" w:pos="1050"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如是分支机构参与投标的，供应商可提供分支机构的响应文件截止时间前一年内至少一个月依法缴纳税收和社会保障资金证明材料，也可提供总公司或上级分支机构的响应文件截止时间前一年内至少一个月依法缴纳税收和社会保障资金证明材料。</w:t>
      </w:r>
      <w:r/>
    </w:p>
    <w:p>
      <w:p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4.具有履行合同所必需的设备和专业技术能力（根据项目需求提供履行合同所必需的设备和专业技术能力的书面声明）；</w:t>
      </w:r>
      <w:r/>
    </w:p>
    <w:p>
      <w:p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5.参加政府采购活动前三年内，在经营活动中没有重大违法记录（提供书面声明）；</w:t>
      </w:r>
      <w:r/>
    </w:p>
    <w:p>
      <w:pPr>
        <w:pStyle w:val="768"/>
        <w:ind w:right="-525" w:firstLine="0"/>
        <w:rPr>
          <w:rFonts w:hint="eastAsia"/>
          <w:color w:val="auto"/>
          <w:highlight w:val="none"/>
        </w:rPr>
      </w:pPr>
      <w:r>
        <w:rPr>
          <w:rFonts w:hint="eastAsia"/>
          <w:color w:val="auto"/>
          <w:highlight w:val="none"/>
        </w:rPr>
        <w:t xml:space="preserve">6.法律、行政法规规定的其他条件。</w:t>
      </w:r>
      <w:r/>
    </w:p>
    <w:p>
      <w:pPr>
        <w:pStyle w:val="768"/>
        <w:ind w:right="-525" w:firstLine="0"/>
        <w:rPr>
          <w:rFonts w:hint="eastAsia"/>
          <w:color w:val="auto"/>
          <w:highlight w:val="none"/>
        </w:rPr>
      </w:pPr>
      <w:r>
        <w:rPr>
          <w:rFonts w:hint="eastAsia"/>
          <w:color w:val="auto"/>
          <w:highlight w:val="none"/>
        </w:rPr>
        <w:t xml:space="preserve">7.</w:t>
      </w:r>
      <w:bookmarkStart w:id="26" w:name="OLE_LINK15"/>
      <w:r>
        <w:rPr>
          <w:rFonts w:hint="eastAsia"/>
          <w:color w:val="auto"/>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6"/>
      <w:r/>
    </w:p>
    <w:p>
      <w:pPr>
        <w:pStyle w:val="768"/>
        <w:ind w:right="-525" w:firstLine="0"/>
        <w:rPr>
          <w:rFonts w:hint="eastAsia"/>
          <w:color w:val="auto"/>
          <w:highlight w:val="none"/>
        </w:rPr>
      </w:pPr>
      <w:r>
        <w:rPr>
          <w:rFonts w:hint="eastAsia"/>
          <w:color w:val="auto"/>
          <w:highlight w:val="none"/>
        </w:rPr>
        <w:t xml:space="preserve">8.单位负责人为同一人或者存在直接控股、管理关系的不同供应商，不得参加同一合同项下的政府采购活动。</w:t>
      </w:r>
      <w:r/>
    </w:p>
    <w:p>
      <w:pPr>
        <w:pStyle w:val="768"/>
        <w:ind w:right="-525" w:firstLine="0"/>
        <w:rPr>
          <w:rFonts w:hint="eastAsia"/>
          <w:color w:val="auto"/>
          <w:highlight w:val="none"/>
        </w:rPr>
      </w:pPr>
      <w:r>
        <w:rPr>
          <w:rFonts w:hint="eastAsia"/>
          <w:color w:val="auto"/>
          <w:highlight w:val="none"/>
        </w:rPr>
        <w:t xml:space="preserve">（二）落实政府采购政策需满足的资格要求：无</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rPr>
          <w:rFonts w:hint="eastAsia" w:ascii="宋体" w:hAnsi="宋体" w:eastAsia="宋体" w:cs="宋体"/>
          <w:color w:val="auto"/>
          <w:sz w:val="24"/>
          <w:highlight w:val="none"/>
          <w:shd w:val="clear" w:color="auto" w:fill="ffffff"/>
        </w:rPr>
        <w:t xml:space="preserve">：</w:t>
      </w:r>
      <w:r/>
    </w:p>
    <w:p>
      <w:pPr>
        <w:pStyle w:val="768"/>
        <w:ind w:right="-525" w:firstLine="480"/>
        <w:rPr>
          <w:rFonts w:hint="eastAsia"/>
          <w:color w:val="auto"/>
          <w:highlight w:val="none"/>
        </w:rPr>
      </w:pPr>
      <w:r>
        <w:rPr>
          <w:rFonts w:hint="eastAsia"/>
          <w:color w:val="auto"/>
          <w:highlight w:val="none"/>
        </w:rPr>
        <w:t xml:space="preserve">3.1 </w:t>
      </w:r>
      <w:bookmarkStart w:id="27" w:name="OLE_LINK33"/>
      <w:r>
        <w:rPr>
          <w:rFonts w:hint="eastAsia"/>
          <w:color w:val="auto"/>
          <w:highlight w:val="none"/>
        </w:rPr>
        <w:t xml:space="preserve">具有</w:t>
      </w:r>
      <w:r>
        <w:rPr>
          <w:rFonts w:hint="eastAsia"/>
          <w:color w:val="auto"/>
          <w:highlight w:val="none"/>
          <w:lang w:val="en-US" w:eastAsia="zh-CN"/>
        </w:rPr>
        <w:t xml:space="preserve">金融监督管理部门</w:t>
      </w:r>
      <w:r>
        <w:rPr>
          <w:rFonts w:hint="eastAsia"/>
          <w:color w:val="auto"/>
          <w:highlight w:val="none"/>
        </w:rPr>
        <w:t xml:space="preserve">报备的相关保险条款</w:t>
      </w:r>
      <w:r>
        <w:rPr>
          <w:rFonts w:hint="eastAsia"/>
          <w:color w:val="auto"/>
          <w:highlight w:val="none"/>
          <w:lang w:val="en-US" w:eastAsia="zh-CN"/>
        </w:rPr>
        <w:t xml:space="preserve">证明材料</w:t>
      </w:r>
      <w:r>
        <w:rPr>
          <w:rFonts w:hint="eastAsia"/>
          <w:color w:val="auto"/>
          <w:highlight w:val="none"/>
        </w:rPr>
        <w:t xml:space="preserve">。</w:t>
      </w:r>
      <w:bookmarkEnd w:id="27"/>
      <w:r/>
      <w:r/>
    </w:p>
    <w:p>
      <w:pPr>
        <w:pStyle w:val="768"/>
        <w:ind w:right="-525" w:firstLine="480"/>
        <w:rPr>
          <w:rFonts w:hint="eastAsia"/>
          <w:color w:val="auto"/>
          <w:highlight w:val="none"/>
        </w:rPr>
      </w:pPr>
      <w:r>
        <w:rPr>
          <w:rFonts w:hint="eastAsia"/>
          <w:color w:val="auto"/>
          <w:highlight w:val="none"/>
        </w:rPr>
        <w:t xml:space="preserve">3.2 须为具有相应经营范围的法人企业或分支机构（根据《中华人民共和国政府采购法实施条例》释义第十七条规定：“银行、保险、石油化工、电力、电信等有行业特殊情况的，可以用分支机构身份参加政府采购活动”）。投标时提供法人企业的营业执照或分支机构的营业执照等证明文件。</w:t>
      </w:r>
      <w:r/>
    </w:p>
    <w:p>
      <w:pPr>
        <w:pStyle w:val="768"/>
        <w:ind w:right="-525" w:firstLine="0"/>
        <w:rPr>
          <w:rFonts w:hint="eastAsia"/>
          <w:color w:val="auto"/>
          <w:highlight w:val="none"/>
        </w:rPr>
      </w:pPr>
      <w:r>
        <w:rPr>
          <w:rFonts w:hint="eastAsia"/>
          <w:color w:val="auto"/>
          <w:highlight w:val="none"/>
        </w:rPr>
        <w:t xml:space="preserve">三、获取招标文件</w:t>
      </w:r>
      <w:r/>
    </w:p>
    <w:p>
      <w:pPr>
        <w:ind w:right="-525"/>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8" w:name="_Toc35393793"/>
      <w:r/>
      <w:bookmarkStart w:id="29" w:name="_Toc35393624"/>
      <w:r/>
      <w:bookmarkStart w:id="30" w:name="_Toc38985266"/>
      <w:r/>
      <w:bookmarkStart w:id="31" w:name="_Toc28359005"/>
      <w:r/>
      <w:bookmarkStart w:id="32" w:name="_Toc28359082"/>
      <w:r>
        <w:rPr>
          <w:rFonts w:hint="eastAsia" w:ascii="宋体" w:hAnsi="宋体" w:eastAsia="宋体" w:cs="宋体"/>
          <w:color w:val="auto"/>
          <w:sz w:val="24"/>
          <w:highlight w:val="none"/>
        </w:rPr>
        <w:t xml:space="preserve">1.时间：</w:t>
      </w:r>
      <w:bookmarkEnd w:id="28"/>
      <w:r/>
      <w:bookmarkEnd w:id="29"/>
      <w:r/>
      <w:bookmarkEnd w:id="30"/>
      <w:r/>
      <w:bookmarkEnd w:id="31"/>
      <w:r/>
      <w:bookmarkEnd w:id="32"/>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06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03</w:t>
      </w:r>
      <w:r>
        <w:rPr>
          <w:rFonts w:hint="eastAsia" w:ascii="宋体" w:hAnsi="宋体" w:eastAsia="宋体" w:cs="宋体"/>
          <w:color w:val="auto"/>
          <w:sz w:val="24"/>
          <w:highlight w:val="none"/>
        </w:rPr>
        <w:t xml:space="preserve">日至2</w:t>
      </w:r>
      <w:r>
        <w:rPr>
          <w:rFonts w:ascii="宋体" w:hAnsi="宋体" w:eastAsia="宋体" w:cs="宋体"/>
          <w:color w:val="auto"/>
          <w:sz w:val="24"/>
          <w:highlight w:val="none"/>
        </w:rPr>
        <w:t xml:space="preserve">026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日，每天上午00:00-12:00,下午12:00-23:59（北京时间，法定节假日除外）。</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768"/>
        <w:ind w:right="-525" w:firstLine="0"/>
        <w:rPr>
          <w:rFonts w:hint="eastAsia"/>
          <w:color w:val="auto"/>
          <w:highlight w:val="none"/>
        </w:rPr>
      </w:pPr>
      <w:r>
        <w:rPr>
          <w:rFonts w:hint="eastAsia"/>
          <w:color w:val="auto"/>
          <w:highlight w:val="none"/>
        </w:rPr>
        <w:t xml:space="preserve">四、提交投标文件截止时间、开标时间和地点</w:t>
      </w:r>
      <w:r/>
    </w:p>
    <w:p>
      <w:pPr>
        <w:ind w:right="-525"/>
        <w:spacing w:line="520" w:lineRule="exact"/>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u w:val="single"/>
          <w:shd w:val="clear" w:color="auto" w:fill="ffffff"/>
        </w:rPr>
        <w:t xml:space="preserve">2026年</w:t>
      </w:r>
      <w:r>
        <w:rPr>
          <w:rFonts w:hint="eastAsia" w:ascii="宋体" w:hAnsi="宋体" w:eastAsia="宋体" w:cs="宋体"/>
          <w:color w:val="auto"/>
          <w:sz w:val="24"/>
          <w:highlight w:val="none"/>
          <w:u w:val="single"/>
          <w:shd w:val="clear" w:color="auto" w:fill="ffffff"/>
          <w:lang w:val="en-US" w:eastAsia="zh-CN"/>
        </w:rPr>
        <w:t xml:space="preserve">06</w:t>
      </w:r>
      <w:r>
        <w:rPr>
          <w:rFonts w:hint="eastAsia" w:ascii="宋体" w:hAnsi="宋体" w:eastAsia="宋体" w:cs="宋体"/>
          <w:color w:val="auto"/>
          <w:sz w:val="24"/>
          <w:highlight w:val="none"/>
          <w:u w:val="single"/>
          <w:shd w:val="clear" w:color="auto" w:fill="ffffff"/>
        </w:rPr>
        <w:t xml:space="preserve">月</w:t>
      </w:r>
      <w:r>
        <w:rPr>
          <w:rFonts w:hint="eastAsia" w:ascii="宋体" w:hAnsi="宋体" w:eastAsia="宋体" w:cs="宋体"/>
          <w:color w:val="auto"/>
          <w:sz w:val="24"/>
          <w:highlight w:val="none"/>
          <w:u w:val="single"/>
          <w:shd w:val="clear" w:color="auto" w:fill="ffffff"/>
          <w:lang w:val="en-US" w:eastAsia="zh-CN"/>
        </w:rPr>
        <w:t xml:space="preserve">26</w:t>
      </w:r>
      <w:r>
        <w:rPr>
          <w:rFonts w:hint="eastAsia" w:ascii="宋体" w:hAnsi="宋体" w:eastAsia="宋体" w:cs="宋体"/>
          <w:color w:val="auto"/>
          <w:sz w:val="24"/>
          <w:highlight w:val="none"/>
          <w:u w:val="single"/>
          <w:shd w:val="clear" w:color="auto" w:fill="ffffff"/>
        </w:rPr>
        <w:t xml:space="preserve">日9点00分</w:t>
      </w:r>
      <w:r>
        <w:rPr>
          <w:rFonts w:hint="eastAsia" w:ascii="宋体" w:hAnsi="宋体" w:eastAsia="宋体" w:cs="宋体"/>
          <w:color w:val="auto"/>
          <w:sz w:val="24"/>
          <w:highlight w:val="none"/>
          <w:shd w:val="clear" w:color="auto" w:fill="ffffff"/>
        </w:rPr>
        <w:t xml:space="preserve">（北京时间）</w:t>
      </w:r>
      <w:r/>
    </w:p>
    <w:p>
      <w:pPr>
        <w:pStyle w:val="768"/>
        <w:ind w:right="-525" w:firstLine="0"/>
        <w:rPr>
          <w:rFonts w:hint="eastAsia"/>
          <w:color w:val="auto"/>
          <w:highlight w:val="none"/>
        </w:rPr>
      </w:pPr>
      <w:r>
        <w:rPr>
          <w:rFonts w:hint="eastAsia"/>
          <w:color w:val="auto"/>
          <w:highlight w:val="none"/>
        </w:rPr>
        <w:t xml:space="preserve">2.地点：“苏采云”政府采购交易系统网上开标大厅。</w:t>
      </w:r>
      <w:r/>
    </w:p>
    <w:p>
      <w:pPr>
        <w:pStyle w:val="768"/>
        <w:ind w:right="-525" w:firstLine="0"/>
        <w:rPr>
          <w:rFonts w:hint="eastAsia"/>
          <w:color w:val="auto"/>
          <w:highlight w:val="none"/>
        </w:rPr>
      </w:pPr>
      <w:r/>
      <w:bookmarkStart w:id="33" w:name="_Toc35393625"/>
      <w:r/>
      <w:bookmarkStart w:id="34" w:name="_Toc28359007"/>
      <w:r/>
      <w:bookmarkStart w:id="35" w:name="_Toc38985267"/>
      <w:r/>
      <w:bookmarkStart w:id="36" w:name="_Toc35393794"/>
      <w:r/>
      <w:bookmarkStart w:id="37" w:name="_Toc28359084"/>
      <w:r>
        <w:rPr>
          <w:rFonts w:hint="eastAsia"/>
          <w:color w:val="auto"/>
          <w:highlight w:val="none"/>
        </w:rPr>
        <w:t xml:space="preserve">五、公告期限</w:t>
      </w:r>
      <w:bookmarkEnd w:id="33"/>
      <w:r/>
      <w:bookmarkEnd w:id="34"/>
      <w:r/>
      <w:bookmarkEnd w:id="35"/>
      <w:r/>
      <w:bookmarkEnd w:id="36"/>
      <w:r/>
      <w:bookmarkEnd w:id="37"/>
      <w:r/>
      <w:r/>
    </w:p>
    <w:p>
      <w:pPr>
        <w:pStyle w:val="768"/>
        <w:ind w:right="-525" w:firstLine="0"/>
        <w:rPr>
          <w:rFonts w:hint="eastAsia"/>
          <w:color w:val="auto"/>
          <w:highlight w:val="none"/>
        </w:rPr>
      </w:pPr>
      <w:r/>
      <w:bookmarkStart w:id="38" w:name="_Toc35393795"/>
      <w:r/>
      <w:bookmarkStart w:id="39" w:name="_Toc35393626"/>
      <w:r/>
      <w:bookmarkStart w:id="40" w:name="_Toc38985268"/>
      <w:r>
        <w:rPr>
          <w:rFonts w:hint="eastAsia"/>
          <w:color w:val="auto"/>
          <w:highlight w:val="none"/>
        </w:rPr>
        <w:t xml:space="preserve">自本公告发布之日起5个工作日。</w:t>
      </w:r>
      <w:bookmarkEnd w:id="38"/>
      <w:r/>
      <w:bookmarkEnd w:id="39"/>
      <w:r/>
      <w:bookmarkEnd w:id="40"/>
      <w:r/>
      <w:r/>
    </w:p>
    <w:p>
      <w:pPr>
        <w:pStyle w:val="768"/>
        <w:ind w:right="-525" w:firstLine="0"/>
        <w:rPr>
          <w:rFonts w:hint="eastAsia"/>
          <w:color w:val="auto"/>
          <w:highlight w:val="none"/>
        </w:rPr>
      </w:pPr>
      <w:r>
        <w:rPr>
          <w:rFonts w:hint="eastAsia"/>
          <w:color w:val="auto"/>
          <w:highlight w:val="none"/>
        </w:rPr>
        <w:t xml:space="preserve">六、其他补充事宜</w:t>
      </w:r>
      <w:r/>
    </w:p>
    <w:p>
      <w:pPr>
        <w:pStyle w:val="965"/>
        <w:ind w:right="-525"/>
        <w:jc w:val="both"/>
        <w:spacing w:before="0" w:beforeAutospacing="0" w:after="0" w:afterAutospacing="0" w:line="480" w:lineRule="exact"/>
        <w:shd w:val="clear" w:color="auto" w:fill="ffffff"/>
        <w:rPr>
          <w:rFonts w:hint="eastAsia"/>
          <w:color w:val="auto"/>
          <w:highlight w:val="none"/>
          <w:shd w:val="clear" w:color="auto" w:fill="ffffff"/>
        </w:rPr>
      </w:pPr>
      <w:r/>
      <w:bookmarkStart w:id="41" w:name="OLE_LINK49"/>
      <w:r/>
      <w:bookmarkStart w:id="42" w:name="_Toc28359018"/>
      <w:r>
        <w:rPr>
          <w:rFonts w:hint="eastAsia"/>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65"/>
        <w:ind w:right="-525"/>
        <w:jc w:val="both"/>
        <w:spacing w:before="0" w:beforeAutospacing="0" w:after="0" w:afterAutospacing="0" w:line="48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right="-525"/>
        <w:jc w:val="left"/>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如潜在投标人未按上述要求操作，将自行承担所产生的风险。</w:t>
      </w:r>
      <w:r/>
    </w:p>
    <w:p>
      <w:pPr>
        <w:pStyle w:val="965"/>
        <w:ind w:right="-525"/>
        <w:jc w:val="both"/>
        <w:spacing w:before="0" w:beforeAutospacing="0" w:after="0" w:afterAutospacing="0" w:line="48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3.有关本次招标的事项若存在变动或修改，敬请及时关注采购人及采购代理机构在“</w:t>
      </w:r>
      <w:r>
        <w:rPr>
          <w:rFonts w:hint="eastAsia"/>
          <w:color w:val="auto"/>
          <w:highlight w:val="none"/>
        </w:rPr>
        <w:t xml:space="preserve">中国政府采购网</w:t>
      </w:r>
      <w:r>
        <w:rPr>
          <w:rFonts w:hint="eastAsia"/>
          <w:color w:val="auto"/>
          <w:highlight w:val="none"/>
          <w:shd w:val="clear" w:color="auto" w:fill="ffffff"/>
        </w:rPr>
        <w:t xml:space="preserve">”、“江苏政府采购网”、“盐城市政府采购网”、“阜宁县公共资源电子化服务平台”发布的更正公告。</w:t>
      </w:r>
      <w:r/>
    </w:p>
    <w:p>
      <w:pPr>
        <w:pStyle w:val="965"/>
        <w:ind w:right="-525"/>
        <w:jc w:val="both"/>
        <w:spacing w:before="0" w:beforeAutospacing="0" w:after="0" w:afterAutospacing="0" w:line="480" w:lineRule="exact"/>
        <w:shd w:val="clear" w:color="auto" w:fill="ffffff"/>
        <w:rPr>
          <w:rFonts w:hint="eastAsia"/>
          <w:color w:val="auto"/>
          <w:highlight w:val="none"/>
        </w:rPr>
      </w:pPr>
      <w:r>
        <w:rPr>
          <w:rFonts w:hint="eastAsia"/>
          <w:color w:val="auto"/>
          <w:highlight w:val="none"/>
          <w:shd w:val="clear" w:color="auto" w:fill="ffffff"/>
        </w:rPr>
        <w:t xml:space="preserve">4.本次招标不收取投标保证金，不收取质量保证金。</w:t>
      </w:r>
      <w:bookmarkEnd w:id="41"/>
      <w:r/>
    </w:p>
    <w:p>
      <w:pPr>
        <w:pStyle w:val="735"/>
        <w:ind w:right="-525"/>
        <w:jc w:val="both"/>
        <w:spacing w:beforeAutospacing="0" w:afterAutospacing="0" w:line="480" w:lineRule="exact"/>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42"/>
      <w:r/>
      <w:r/>
    </w:p>
    <w:p>
      <w:pPr>
        <w:ind w:right="-525"/>
        <w:spacing w:line="480" w:lineRule="exact"/>
        <w:rPr>
          <w:rFonts w:hint="eastAsia" w:ascii="宋体" w:hAnsi="宋体" w:eastAsia="宋体" w:cs="宋体"/>
          <w:color w:val="auto"/>
          <w:sz w:val="24"/>
          <w:highlight w:val="none"/>
        </w:rPr>
      </w:pPr>
      <w:r/>
      <w:bookmarkStart w:id="43" w:name="_Toc28359009"/>
      <w:r>
        <w:rPr>
          <w:rFonts w:hint="eastAsia" w:ascii="宋体" w:hAnsi="宋体" w:eastAsia="宋体" w:cs="宋体"/>
          <w:color w:val="auto"/>
          <w:sz w:val="24"/>
          <w:highlight w:val="none"/>
        </w:rPr>
        <w:t xml:space="preserve">1.采购人信息</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称：阜宁县人民医院</w:t>
      </w:r>
      <w:r/>
    </w:p>
    <w:p>
      <w:pPr>
        <w:ind w:right="-525"/>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bookmarkStart w:id="44" w:name="OLE_LINK44"/>
      <w:r>
        <w:rPr>
          <w:rFonts w:hint="eastAsia" w:ascii="宋体" w:hAnsi="宋体" w:eastAsia="宋体" w:cs="宋体"/>
          <w:color w:val="auto"/>
          <w:sz w:val="24"/>
          <w:highlight w:val="none"/>
          <w:lang w:eastAsia="zh-CN"/>
        </w:rPr>
        <w:t xml:space="preserve">阜宁县阜城街道苏州路500号</w:t>
      </w:r>
      <w:bookmarkEnd w:id="44"/>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人：周女士</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联系电话：0515-87278211</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名称：盐城远信项目咨询管理有限公司</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址：阜宁县阜城街道办事处阜宁中心商城商业12幢    </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项目联系人：冯志乐</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话：15195119552　　　　　　　　   </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项目联系人：冯志乐</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话：15195119552　　</w:t>
      </w:r>
      <w:r/>
    </w:p>
    <w:p>
      <w:pPr>
        <w:pStyle w:val="768"/>
        <w:ind w:firstLine="0"/>
        <w:rPr>
          <w:rFonts w:hint="eastAsia" w:ascii="仿宋" w:hAnsi="仿宋"/>
          <w:color w:val="auto"/>
          <w:highlight w:val="none"/>
        </w:rPr>
      </w:pPr>
      <w:r>
        <w:rPr>
          <w:rFonts w:hint="eastAsia"/>
          <w:color w:val="auto"/>
          <w:highlight w:val="none"/>
        </w:rPr>
        <w:t xml:space="preserve">                                                               2026年</w:t>
      </w:r>
      <w:r>
        <w:rPr>
          <w:rFonts w:hint="eastAsia"/>
          <w:color w:val="auto"/>
          <w:highlight w:val="none"/>
          <w:lang w:val="en-US" w:eastAsia="zh-CN"/>
        </w:rPr>
        <w:t xml:space="preserve">06</w:t>
      </w:r>
      <w:r>
        <w:rPr>
          <w:rFonts w:hint="eastAsia"/>
          <w:color w:val="auto"/>
          <w:highlight w:val="none"/>
        </w:rPr>
        <w:t xml:space="preserve">月</w:t>
      </w:r>
      <w:r>
        <w:rPr>
          <w:rFonts w:hint="eastAsia"/>
          <w:color w:val="auto"/>
          <w:highlight w:val="none"/>
          <w:lang w:val="en-US" w:eastAsia="zh-CN"/>
        </w:rPr>
        <w:t xml:space="preserve">03</w:t>
      </w:r>
      <w:r>
        <w:rPr>
          <w:rFonts w:hint="eastAsia"/>
          <w:color w:val="auto"/>
          <w:highlight w:val="none"/>
        </w:rPr>
        <w:t xml:space="preserve">日</w:t>
      </w:r>
      <w:r>
        <w:rPr>
          <w:rFonts w:hint="eastAsia"/>
          <w:color w:val="auto"/>
          <w:highlight w:val="none"/>
        </w:rPr>
        <w:br w:type="page" w:clear="all"/>
      </w:r>
      <w:r/>
    </w:p>
    <w:p>
      <w:pPr>
        <w:ind w:firstLine="2429"/>
        <w:keepLines/>
        <w:keepNext/>
        <w:spacing w:before="260" w:after="260" w:line="416" w:lineRule="auto"/>
        <w:rPr>
          <w:color w:val="auto"/>
          <w:highlight w:val="none"/>
        </w:rPr>
        <w:outlineLvl w:val="1"/>
      </w:pPr>
      <w:r>
        <w:rPr>
          <w:rFonts w:hint="eastAsia" w:ascii="黑体" w:hAnsi="Arial" w:eastAsia="黑体" w:cs="Arial"/>
          <w:b/>
          <w:bCs/>
          <w:color w:val="auto"/>
          <w:sz w:val="44"/>
          <w:szCs w:val="44"/>
          <w:highlight w:val="none"/>
        </w:rPr>
        <w:t xml:space="preserve">第二章  </w:t>
      </w:r>
      <w:bookmarkStart w:id="45" w:name="_Toc16938518"/>
      <w:r/>
      <w:bookmarkStart w:id="46" w:name="_Toc120614213"/>
      <w:r/>
      <w:bookmarkStart w:id="47" w:name="_Toc513029202"/>
      <w:r/>
      <w:bookmarkStart w:id="48" w:name="_Toc20823274"/>
      <w:r>
        <w:rPr>
          <w:rFonts w:hint="eastAsia" w:ascii="黑体" w:hAnsi="Arial" w:eastAsia="黑体" w:cs="Arial"/>
          <w:b/>
          <w:bCs/>
          <w:color w:val="auto"/>
          <w:sz w:val="44"/>
          <w:szCs w:val="44"/>
          <w:highlight w:val="none"/>
        </w:rPr>
        <w:t xml:space="preserve">投标人须知</w:t>
      </w:r>
      <w:bookmarkEnd w:id="45"/>
      <w:r/>
      <w:bookmarkEnd w:id="46"/>
      <w:r/>
      <w:bookmarkEnd w:id="47"/>
      <w:r/>
      <w:bookmarkEnd w:id="48"/>
      <w:r/>
      <w:r/>
    </w:p>
    <w:p>
      <w:pPr>
        <w:pStyle w:val="768"/>
        <w:ind w:firstLine="498"/>
        <w:keepLines/>
        <w:keepNext/>
        <w:spacing w:before="145" w:after="145" w:line="360" w:lineRule="auto"/>
        <w:rPr>
          <w:rFonts w:hint="eastAsia"/>
          <w:color w:val="auto"/>
          <w:highlight w:val="none"/>
        </w:rPr>
      </w:pPr>
      <w:r/>
      <w:bookmarkStart w:id="49" w:name="_Toc120614214"/>
      <w:r/>
      <w:bookmarkStart w:id="50" w:name="_Toc20823275"/>
      <w:r/>
      <w:bookmarkStart w:id="51" w:name="_Toc16938519"/>
      <w:r/>
      <w:bookmarkStart w:id="52" w:name="_Toc513029203"/>
      <w:r/>
      <w:bookmarkStart w:id="53" w:name="_Hlt26954838"/>
      <w:r/>
      <w:bookmarkStart w:id="54" w:name="_Hlt26668983"/>
      <w:r/>
      <w:bookmarkStart w:id="55" w:name="_Hlt26954846"/>
      <w:r/>
      <w:bookmarkStart w:id="56" w:name="_Toc513029226"/>
      <w:r/>
      <w:bookmarkStart w:id="57" w:name="_Hlt26954739"/>
      <w:r/>
      <w:bookmarkStart w:id="58" w:name="_Hlt26670360"/>
      <w:r/>
      <w:bookmarkStart w:id="59" w:name="_Hlt26670373"/>
      <w:r/>
      <w:bookmarkStart w:id="60" w:name="_Hlt26954734"/>
      <w:r/>
      <w:bookmarkStart w:id="61" w:name="_Hlt26954840"/>
      <w:r/>
      <w:bookmarkStart w:id="62" w:name="_Hlt26670403"/>
      <w:r/>
      <w:bookmarkStart w:id="63" w:name="_Hlt26670425"/>
      <w:r/>
      <w:bookmarkStart w:id="64" w:name="_Hlt26954844"/>
      <w:r/>
      <w:bookmarkStart w:id="65" w:name="_Hlt16619475"/>
      <w:r/>
      <w:bookmarkStart w:id="66" w:name="_Hlt26670489"/>
      <w:r/>
      <w:bookmarkStart w:id="67" w:name="_Hlt26954842"/>
      <w:r/>
      <w:bookmarkStart w:id="68" w:name="_Hlt26954848"/>
      <w:r/>
      <w:bookmarkStart w:id="69" w:name="_Hlt26670482"/>
      <w:r/>
      <w:bookmarkStart w:id="70" w:name="_Hlt26668975"/>
      <w:r/>
      <w:bookmarkStart w:id="71" w:name="_Hlt26954850"/>
      <w:r/>
      <w:bookmarkStart w:id="72" w:name="_Hlt26954731"/>
      <w:r/>
      <w:bookmarkStart w:id="73" w:name="_Hlt26670486"/>
      <w:r/>
      <w:bookmarkStart w:id="74" w:name="_Hlt26954852"/>
      <w:r/>
      <w:bookmarkStart w:id="75" w:name="_Hlt26670399"/>
      <w:r>
        <w:rPr>
          <w:rFonts w:ascii="Times New Roman" w:hAnsi="Times New Roman"/>
          <w:b/>
          <w:color w:val="auto"/>
          <w:sz w:val="32"/>
          <w:szCs w:val="32"/>
          <w:highlight w:val="none"/>
        </w:rPr>
        <w:t xml:space="preserve">一、总则</w:t>
      </w:r>
      <w:bookmarkEnd w:id="49"/>
      <w:r/>
      <w:bookmarkEnd w:id="50"/>
      <w:r/>
      <w:bookmarkEnd w:id="51"/>
      <w:r/>
      <w:bookmarkEnd w:id="52"/>
      <w:r/>
      <w:r/>
    </w:p>
    <w:p>
      <w:pPr>
        <w:ind w:left="588"/>
        <w:spacing w:before="78" w:line="220" w:lineRule="auto"/>
        <w:rPr>
          <w:rFonts w:hint="eastAsia" w:ascii="宋体" w:hAnsi="宋体" w:eastAsia="宋体" w:cs="宋体"/>
          <w:color w:val="auto"/>
          <w:sz w:val="24"/>
          <w:highlight w:val="none"/>
        </w:rPr>
      </w:pPr>
      <w:r>
        <w:rPr>
          <w:rFonts w:ascii="宋体" w:hAnsi="宋体" w:eastAsia="宋体" w:cs="宋体"/>
          <w:color w:val="auto"/>
          <w:spacing w:val="-7"/>
          <w:sz w:val="24"/>
          <w:highlight w:val="none"/>
        </w:rPr>
        <w:t xml:space="preserve">一、总则</w:t>
      </w:r>
      <w:r/>
    </w:p>
    <w:p>
      <w:pPr>
        <w:ind w:left="602"/>
        <w:spacing w:before="194" w:line="220" w:lineRule="auto"/>
        <w:rPr>
          <w:rFonts w:hint="eastAsia" w:ascii="宋体" w:hAnsi="宋体" w:eastAsia="宋体" w:cs="宋体"/>
          <w:color w:val="auto"/>
          <w:sz w:val="24"/>
          <w:highlight w:val="none"/>
        </w:rPr>
      </w:pPr>
      <w:r>
        <w:rPr>
          <w:rFonts w:ascii="宋体" w:hAnsi="宋体" w:eastAsia="宋体" w:cs="宋体"/>
          <w:color w:val="auto"/>
          <w:spacing w:val="-6"/>
          <w:sz w:val="24"/>
          <w:highlight w:val="none"/>
        </w:rPr>
        <w:t xml:space="preserve">1、招标方式</w:t>
      </w:r>
      <w:r/>
    </w:p>
    <w:p>
      <w:pPr>
        <w:ind w:left="70" w:right="130" w:firstLine="531"/>
        <w:spacing w:before="193" w:line="296"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1.1 本次招标采取公开招标方式，本招标文件仅适用于招标公</w:t>
      </w:r>
      <w:r>
        <w:rPr>
          <w:rFonts w:ascii="宋体" w:hAnsi="宋体" w:eastAsia="宋体" w:cs="宋体"/>
          <w:color w:val="auto"/>
          <w:sz w:val="24"/>
          <w:highlight w:val="none"/>
        </w:rPr>
        <w:t xml:space="preserve">告中所述项</w:t>
      </w:r>
      <w:r>
        <w:rPr>
          <w:rFonts w:ascii="宋体" w:hAnsi="宋体" w:eastAsia="宋体" w:cs="宋体"/>
          <w:color w:val="auto"/>
          <w:spacing w:val="-23"/>
          <w:sz w:val="24"/>
          <w:highlight w:val="none"/>
        </w:rPr>
        <w:t xml:space="preserve">目。</w:t>
      </w:r>
      <w:r/>
    </w:p>
    <w:p>
      <w:pPr>
        <w:ind w:left="587"/>
        <w:spacing w:before="190" w:line="220"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2、合格的投标人</w:t>
      </w:r>
      <w:r/>
    </w:p>
    <w:p>
      <w:pPr>
        <w:ind w:left="587"/>
        <w:spacing w:before="194" w:line="218"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2.1</w:t>
      </w:r>
      <w:r>
        <w:rPr>
          <w:rFonts w:ascii="宋体" w:hAnsi="宋体" w:eastAsia="宋体" w:cs="宋体"/>
          <w:color w:val="auto"/>
          <w:spacing w:val="-40"/>
          <w:sz w:val="24"/>
          <w:highlight w:val="none"/>
        </w:rPr>
        <w:t xml:space="preserve"> </w:t>
      </w:r>
      <w:r>
        <w:rPr>
          <w:rFonts w:ascii="宋体" w:hAnsi="宋体" w:eastAsia="宋体" w:cs="宋体"/>
          <w:color w:val="auto"/>
          <w:spacing w:val="-3"/>
          <w:sz w:val="24"/>
          <w:highlight w:val="none"/>
        </w:rPr>
        <w:t xml:space="preserve">满足招标公告中供应商的资格要求的规定。</w:t>
      </w:r>
      <w:r/>
    </w:p>
    <w:p>
      <w:pPr>
        <w:ind w:left="587"/>
        <w:spacing w:before="196" w:line="219"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2.2</w:t>
      </w:r>
      <w:r>
        <w:rPr>
          <w:rFonts w:ascii="宋体" w:hAnsi="宋体" w:eastAsia="宋体" w:cs="宋体"/>
          <w:color w:val="auto"/>
          <w:spacing w:val="-46"/>
          <w:sz w:val="24"/>
          <w:highlight w:val="none"/>
        </w:rPr>
        <w:t xml:space="preserve"> </w:t>
      </w:r>
      <w:r>
        <w:rPr>
          <w:rFonts w:ascii="宋体" w:hAnsi="宋体" w:eastAsia="宋体" w:cs="宋体"/>
          <w:color w:val="auto"/>
          <w:spacing w:val="-3"/>
          <w:sz w:val="24"/>
          <w:highlight w:val="none"/>
        </w:rPr>
        <w:t xml:space="preserve">满足本文件实质性要求和条件的规定。</w:t>
      </w:r>
      <w:r/>
    </w:p>
    <w:p>
      <w:pPr>
        <w:ind w:left="589"/>
        <w:spacing w:before="195" w:line="220" w:lineRule="auto"/>
        <w:rPr>
          <w:rFonts w:hint="eastAsia" w:ascii="宋体" w:hAnsi="宋体" w:eastAsia="宋体" w:cs="宋体"/>
          <w:color w:val="auto"/>
          <w:sz w:val="24"/>
          <w:highlight w:val="none"/>
        </w:rPr>
      </w:pPr>
      <w:r>
        <w:rPr>
          <w:rFonts w:ascii="宋体" w:hAnsi="宋体" w:eastAsia="宋体" w:cs="宋体"/>
          <w:color w:val="auto"/>
          <w:spacing w:val="-4"/>
          <w:sz w:val="24"/>
          <w:highlight w:val="none"/>
        </w:rPr>
        <w:t xml:space="preserve">3、适用法律</w:t>
      </w:r>
      <w:r/>
    </w:p>
    <w:p>
      <w:pPr>
        <w:ind w:left="25" w:right="130" w:firstLine="563"/>
        <w:spacing w:before="194" w:line="295"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3.1 本次招标及由此产生的合同受中华人民共和国有关的法律法规制约和</w:t>
      </w:r>
      <w:r>
        <w:rPr>
          <w:rFonts w:ascii="宋体" w:hAnsi="宋体" w:eastAsia="宋体" w:cs="宋体"/>
          <w:color w:val="auto"/>
          <w:spacing w:val="-11"/>
          <w:sz w:val="24"/>
          <w:highlight w:val="none"/>
        </w:rPr>
        <w:t xml:space="preserve">保护。</w:t>
      </w:r>
      <w:r/>
    </w:p>
    <w:p>
      <w:pPr>
        <w:ind w:left="583"/>
        <w:spacing w:before="194" w:line="220" w:lineRule="auto"/>
        <w:rPr>
          <w:rFonts w:hint="eastAsia" w:ascii="宋体" w:hAnsi="宋体" w:eastAsia="宋体" w:cs="宋体"/>
          <w:color w:val="auto"/>
          <w:sz w:val="24"/>
          <w:highlight w:val="none"/>
        </w:rPr>
      </w:pPr>
      <w:r>
        <w:rPr>
          <w:rFonts w:ascii="宋体" w:hAnsi="宋体" w:eastAsia="宋体" w:cs="宋体"/>
          <w:color w:val="auto"/>
          <w:spacing w:val="-6"/>
          <w:sz w:val="24"/>
          <w:highlight w:val="none"/>
        </w:rPr>
        <w:t xml:space="preserve">4、投标费用</w:t>
      </w:r>
      <w:r/>
    </w:p>
    <w:p>
      <w:pPr>
        <w:ind w:left="25" w:right="113" w:firstLine="558"/>
        <w:spacing w:before="192" w:line="320"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4.1 投标人应自行承担所有与参加投标有关的费用，无论投标过程中的做</w:t>
      </w:r>
      <w:r>
        <w:rPr>
          <w:rFonts w:ascii="宋体" w:hAnsi="宋体" w:eastAsia="宋体" w:cs="宋体"/>
          <w:color w:val="auto"/>
          <w:spacing w:val="4"/>
          <w:sz w:val="24"/>
          <w:highlight w:val="none"/>
        </w:rPr>
        <w:t xml:space="preserve">法和结果如何，采购人及采购代理机构在任何情况下均无义务和责任承担这些</w:t>
      </w:r>
      <w:r>
        <w:rPr>
          <w:rFonts w:ascii="宋体" w:hAnsi="宋体" w:eastAsia="宋体" w:cs="宋体"/>
          <w:color w:val="auto"/>
          <w:spacing w:val="-11"/>
          <w:sz w:val="24"/>
          <w:highlight w:val="none"/>
        </w:rPr>
        <w:t xml:space="preserve">费用。</w:t>
      </w:r>
      <w:r/>
    </w:p>
    <w:p>
      <w:pPr>
        <w:ind w:left="49" w:firstLine="454"/>
        <w:spacing w:before="195" w:line="294" w:lineRule="auto"/>
        <w:rPr>
          <w:rFonts w:hint="eastAsia" w:ascii="宋体" w:hAnsi="宋体" w:eastAsia="宋体" w:cs="宋体"/>
          <w:color w:val="auto"/>
          <w:sz w:val="24"/>
          <w:highlight w:val="none"/>
        </w:rPr>
      </w:pPr>
      <w:r>
        <w:rPr>
          <w:rFonts w:ascii="宋体" w:hAnsi="宋体" w:eastAsia="宋体" w:cs="宋体"/>
          <w:color w:val="auto"/>
          <w:spacing w:val="-2"/>
          <w:sz w:val="24"/>
          <w:highlight w:val="none"/>
        </w:rPr>
        <w:t xml:space="preserve">4.2 根据苏招计价格[2002]1980号文件，代</w:t>
      </w:r>
      <w:r>
        <w:rPr>
          <w:rFonts w:ascii="宋体" w:hAnsi="宋体" w:eastAsia="宋体" w:cs="宋体"/>
          <w:color w:val="auto"/>
          <w:spacing w:val="-3"/>
          <w:sz w:val="24"/>
          <w:highlight w:val="none"/>
        </w:rPr>
        <w:t xml:space="preserve">理机构将按招标项目中标价的1.2%</w:t>
      </w:r>
      <w:r>
        <w:rPr>
          <w:rFonts w:ascii="宋体" w:hAnsi="宋体" w:eastAsia="宋体" w:cs="宋体"/>
          <w:color w:val="auto"/>
          <w:spacing w:val="-1"/>
          <w:sz w:val="24"/>
          <w:highlight w:val="none"/>
        </w:rPr>
        <w:t xml:space="preserve">向中标人收取服务费用，由中标人在开取中标通知书前一</w:t>
      </w:r>
      <w:r>
        <w:rPr>
          <w:rFonts w:ascii="宋体" w:hAnsi="宋体" w:eastAsia="宋体" w:cs="宋体"/>
          <w:color w:val="auto"/>
          <w:spacing w:val="-2"/>
          <w:sz w:val="24"/>
          <w:highlight w:val="none"/>
        </w:rPr>
        <w:t xml:space="preserve">次性支付。</w:t>
      </w:r>
      <w:r/>
    </w:p>
    <w:p>
      <w:pPr>
        <w:ind w:left="589"/>
        <w:spacing w:before="195" w:line="220" w:lineRule="auto"/>
        <w:rPr>
          <w:rFonts w:hint="eastAsia" w:ascii="宋体" w:hAnsi="宋体" w:eastAsia="宋体" w:cs="宋体"/>
          <w:color w:val="auto"/>
          <w:sz w:val="24"/>
          <w:highlight w:val="none"/>
        </w:rPr>
      </w:pPr>
      <w:r>
        <w:rPr>
          <w:rFonts w:ascii="宋体" w:hAnsi="宋体" w:eastAsia="宋体" w:cs="宋体"/>
          <w:color w:val="auto"/>
          <w:spacing w:val="-4"/>
          <w:sz w:val="24"/>
          <w:highlight w:val="none"/>
        </w:rPr>
        <w:t xml:space="preserve">5、招标文件的约束力</w:t>
      </w:r>
      <w:r/>
    </w:p>
    <w:p>
      <w:pPr>
        <w:ind w:left="25" w:right="130" w:firstLine="563"/>
        <w:spacing w:before="196" w:line="294"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5.1 投标人一旦参加本项目采购活动，即被认为接受了本招标文件的规定</w:t>
      </w:r>
      <w:r>
        <w:rPr>
          <w:rFonts w:ascii="宋体" w:hAnsi="宋体" w:eastAsia="宋体" w:cs="宋体"/>
          <w:color w:val="auto"/>
          <w:spacing w:val="-9"/>
          <w:sz w:val="24"/>
          <w:highlight w:val="none"/>
        </w:rPr>
        <w:t xml:space="preserve">和约束。</w:t>
      </w:r>
      <w:r/>
    </w:p>
    <w:p>
      <w:pPr>
        <w:pStyle w:val="768"/>
        <w:ind w:right="-525" w:firstLine="482"/>
        <w:spacing w:line="440" w:lineRule="exact"/>
        <w:widowControl w:val="off"/>
        <w:rPr>
          <w:rFonts w:hint="eastAsia"/>
          <w:b/>
          <w:bCs/>
          <w:color w:val="auto"/>
          <w:highlight w:val="none"/>
        </w:rPr>
      </w:pPr>
      <w:r/>
      <w:bookmarkStart w:id="76" w:name="_Toc513029209"/>
      <w:r/>
      <w:bookmarkStart w:id="77" w:name="_Toc20823281"/>
      <w:r/>
      <w:bookmarkStart w:id="78" w:name="_Toc16938525"/>
      <w:r/>
      <w:bookmarkStart w:id="79" w:name="_Toc120614215"/>
      <w:r>
        <w:rPr>
          <w:rFonts w:hint="eastAsia"/>
          <w:b/>
          <w:bCs/>
          <w:color w:val="auto"/>
          <w:highlight w:val="none"/>
        </w:rPr>
        <w:t xml:space="preserve">二、招标文件</w:t>
      </w:r>
      <w:bookmarkEnd w:id="76"/>
      <w:r/>
      <w:bookmarkEnd w:id="77"/>
      <w:r/>
      <w:bookmarkEnd w:id="78"/>
      <w:r/>
      <w:bookmarkEnd w:id="79"/>
      <w:r/>
      <w:r/>
    </w:p>
    <w:p>
      <w:pPr>
        <w:pStyle w:val="768"/>
        <w:ind w:right="-525" w:firstLine="482"/>
        <w:spacing w:line="440" w:lineRule="exact"/>
        <w:widowControl w:val="off"/>
        <w:rPr>
          <w:rFonts w:hint="eastAsia"/>
          <w:color w:val="auto"/>
          <w:highlight w:val="none"/>
        </w:rPr>
      </w:pPr>
      <w:r/>
      <w:bookmarkStart w:id="80" w:name="_Toc16938526"/>
      <w:r/>
      <w:bookmarkStart w:id="81" w:name="_Toc20823282"/>
      <w:r/>
      <w:bookmarkStart w:id="82" w:name="_Toc513029210"/>
      <w:r>
        <w:rPr>
          <w:rFonts w:hint="eastAsia"/>
          <w:color w:val="auto"/>
          <w:highlight w:val="none"/>
        </w:rPr>
        <w:t xml:space="preserve">6、招标文件构成</w:t>
      </w:r>
      <w:bookmarkEnd w:id="80"/>
      <w:r/>
      <w:bookmarkEnd w:id="81"/>
      <w:r/>
      <w:bookmarkEnd w:id="82"/>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6.1 招标文件由以下部分组成：</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（1）招标公告</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（2）投标人须知</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（3）合同文本</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（4）采购需求</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（5）评标方法与评标标准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（6）投标文件格式</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请仔细检查招标文件是否齐全，如有缺漏请立即与采购代理机构联系解决。</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8"/>
        <w:ind w:right="-525" w:firstLine="482"/>
        <w:spacing w:line="440" w:lineRule="exact"/>
        <w:widowControl w:val="off"/>
        <w:rPr>
          <w:rFonts w:hint="eastAsia"/>
          <w:color w:val="auto"/>
          <w:highlight w:val="none"/>
        </w:rPr>
      </w:pPr>
      <w:r/>
      <w:bookmarkStart w:id="83" w:name="_Toc16938527"/>
      <w:r/>
      <w:bookmarkStart w:id="84" w:name="_Toc462564070"/>
      <w:r/>
      <w:bookmarkStart w:id="85" w:name="_Toc513029211"/>
      <w:r/>
      <w:bookmarkStart w:id="86" w:name="_Toc20823283"/>
      <w:r>
        <w:rPr>
          <w:rFonts w:hint="eastAsia"/>
          <w:color w:val="auto"/>
          <w:highlight w:val="none"/>
        </w:rPr>
        <w:t xml:space="preserve">7、招标文件的澄清</w:t>
      </w:r>
      <w:bookmarkEnd w:id="83"/>
      <w:r/>
      <w:bookmarkEnd w:id="84"/>
      <w:r/>
      <w:bookmarkEnd w:id="85"/>
      <w:r/>
      <w:bookmarkEnd w:id="86"/>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7.1 任何要求对招标文件进行澄清的投标人，应在投标截止期十日前按招标公告中的通讯地址，以书面形式通知采购代理机构。</w:t>
      </w:r>
      <w:r/>
    </w:p>
    <w:p>
      <w:pPr>
        <w:pStyle w:val="768"/>
        <w:ind w:right="-525" w:firstLine="482"/>
        <w:spacing w:line="440" w:lineRule="exact"/>
        <w:widowControl w:val="off"/>
        <w:rPr>
          <w:rFonts w:hint="eastAsia"/>
          <w:color w:val="auto"/>
          <w:highlight w:val="none"/>
        </w:rPr>
      </w:pPr>
      <w:r/>
      <w:bookmarkStart w:id="87" w:name="_Toc462564071"/>
      <w:r/>
      <w:bookmarkStart w:id="88" w:name="_Toc16938528"/>
      <w:r/>
      <w:bookmarkStart w:id="89" w:name="_Toc20823284"/>
      <w:r/>
      <w:bookmarkStart w:id="90" w:name="_Toc513029212"/>
      <w:r>
        <w:rPr>
          <w:rFonts w:hint="eastAsia"/>
          <w:color w:val="auto"/>
          <w:highlight w:val="none"/>
        </w:rPr>
        <w:t xml:space="preserve">8、招标文件的修改</w:t>
      </w:r>
      <w:bookmarkEnd w:id="87"/>
      <w:r/>
      <w:bookmarkEnd w:id="88"/>
      <w:r/>
      <w:bookmarkEnd w:id="89"/>
      <w:r/>
      <w:bookmarkEnd w:id="90"/>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8.1 在投标截止时间前，采购人及采购代理机构可以对招标文件进行修改。</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8.2 采购人及采购代理机构有权按照法定的要求推迟投标截止日期和开标日期。</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pStyle w:val="768"/>
        <w:ind w:right="-525" w:firstLine="482"/>
        <w:spacing w:line="440" w:lineRule="exact"/>
        <w:widowControl w:val="off"/>
        <w:rPr>
          <w:rFonts w:hint="eastAsia"/>
          <w:b/>
          <w:bCs/>
          <w:color w:val="auto"/>
          <w:highlight w:val="none"/>
        </w:rPr>
      </w:pPr>
      <w:r/>
      <w:bookmarkStart w:id="91" w:name="_Toc120614216"/>
      <w:r/>
      <w:bookmarkStart w:id="92" w:name="_Toc16938529"/>
      <w:r/>
      <w:bookmarkStart w:id="93" w:name="_Toc20823285"/>
      <w:r/>
      <w:bookmarkStart w:id="94" w:name="_Toc462564072"/>
      <w:r/>
      <w:bookmarkStart w:id="95" w:name="_Toc513029213"/>
      <w:r>
        <w:rPr>
          <w:rFonts w:hint="eastAsia"/>
          <w:b/>
          <w:bCs/>
          <w:color w:val="auto"/>
          <w:highlight w:val="none"/>
        </w:rPr>
        <w:t xml:space="preserve">三、投标文件的编制</w:t>
      </w:r>
      <w:bookmarkEnd w:id="91"/>
      <w:r/>
      <w:bookmarkEnd w:id="92"/>
      <w:r/>
      <w:bookmarkEnd w:id="93"/>
      <w:r/>
      <w:bookmarkEnd w:id="94"/>
      <w:r/>
      <w:bookmarkEnd w:id="95"/>
      <w:r/>
      <w:r/>
    </w:p>
    <w:p>
      <w:pPr>
        <w:pStyle w:val="768"/>
        <w:ind w:right="-525" w:firstLine="482"/>
        <w:spacing w:line="440" w:lineRule="exact"/>
        <w:widowControl w:val="off"/>
        <w:rPr>
          <w:rFonts w:hint="eastAsia"/>
          <w:color w:val="auto"/>
          <w:highlight w:val="none"/>
        </w:rPr>
      </w:pPr>
      <w:r/>
      <w:bookmarkStart w:id="96" w:name="_Toc513029214"/>
      <w:r/>
      <w:bookmarkStart w:id="97" w:name="_Toc20823286"/>
      <w:r/>
      <w:bookmarkStart w:id="98" w:name="_Toc462564073"/>
      <w:r/>
      <w:bookmarkStart w:id="99" w:name="_Toc16938530"/>
      <w:r>
        <w:rPr>
          <w:rFonts w:hint="eastAsia"/>
          <w:color w:val="auto"/>
          <w:highlight w:val="none"/>
        </w:rPr>
        <w:t xml:space="preserve">9、投标文件的语言及度量衡单位</w:t>
      </w:r>
      <w:bookmarkEnd w:id="96"/>
      <w:r/>
      <w:bookmarkEnd w:id="97"/>
      <w:r/>
      <w:bookmarkEnd w:id="98"/>
      <w:r/>
      <w:bookmarkEnd w:id="99"/>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9.1 投标人提交的投标文件以及投标人与采购代理机构就有关投标的所有来往通知、函件和文件均应使用</w:t>
      </w:r>
      <w:r>
        <w:rPr>
          <w:rFonts w:hint="eastAsia"/>
          <w:b/>
          <w:bCs/>
          <w:color w:val="auto"/>
          <w:highlight w:val="none"/>
        </w:rPr>
        <w:t xml:space="preserve">简体中文</w:t>
      </w:r>
      <w:r>
        <w:rPr>
          <w:rFonts w:hint="eastAsia"/>
          <w:color w:val="auto"/>
          <w:highlight w:val="none"/>
        </w:rPr>
        <w:t xml:space="preserve">。</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9.2 除技术性能另有规定外，投标文件所使用的度量衡单位，均须采用国家法定计量单位。</w:t>
      </w:r>
      <w:r/>
    </w:p>
    <w:p>
      <w:pPr>
        <w:pStyle w:val="768"/>
        <w:ind w:right="-525" w:firstLine="482"/>
        <w:spacing w:line="440" w:lineRule="exact"/>
        <w:widowControl w:val="off"/>
        <w:rPr>
          <w:rFonts w:hint="eastAsia"/>
          <w:color w:val="auto"/>
          <w:highlight w:val="none"/>
        </w:rPr>
      </w:pPr>
      <w:r/>
      <w:bookmarkStart w:id="100" w:name="_Toc16938531"/>
      <w:r/>
      <w:bookmarkStart w:id="101" w:name="_Toc513029215"/>
      <w:r/>
      <w:bookmarkStart w:id="102" w:name="_Toc462564074"/>
      <w:r/>
      <w:bookmarkStart w:id="103" w:name="_Toc20823287"/>
      <w:r>
        <w:rPr>
          <w:rFonts w:hint="eastAsia"/>
          <w:color w:val="auto"/>
          <w:highlight w:val="none"/>
        </w:rPr>
        <w:t xml:space="preserve">10、投标文件构成</w:t>
      </w:r>
      <w:bookmarkEnd w:id="100"/>
      <w:r/>
      <w:bookmarkEnd w:id="101"/>
      <w:r/>
      <w:bookmarkEnd w:id="102"/>
      <w:r/>
      <w:bookmarkEnd w:id="103"/>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10.1 投标人编写的投标文件应包括资格证明文件、符合性证明文件、投标分项报价表、、商务要求响应及偏离表、其他证明文件、投标函、开标一览表等部分。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68"/>
        <w:ind w:right="-525" w:firstLine="482"/>
        <w:spacing w:line="440" w:lineRule="exact"/>
        <w:widowControl w:val="off"/>
        <w:rPr>
          <w:rFonts w:hint="eastAsia"/>
          <w:color w:val="auto"/>
          <w:highlight w:val="none"/>
        </w:rPr>
      </w:pPr>
      <w:r/>
      <w:bookmarkStart w:id="104" w:name="_Toc14577357"/>
      <w:r/>
      <w:bookmarkStart w:id="105" w:name="_Toc49090508"/>
      <w:r/>
      <w:bookmarkStart w:id="106" w:name="_Toc14577355"/>
      <w:r/>
      <w:bookmarkStart w:id="107" w:name="_Toc14577354"/>
      <w:r/>
      <w:bookmarkStart w:id="108" w:name="_Toc49090509"/>
      <w:r/>
      <w:bookmarkStart w:id="109" w:name="_Toc49090507"/>
      <w:r/>
      <w:bookmarkStart w:id="110" w:name="_Toc513029216"/>
      <w:r/>
      <w:bookmarkStart w:id="111" w:name="_Toc513029219"/>
      <w:r>
        <w:rPr>
          <w:rFonts w:hint="eastAsia"/>
          <w:color w:val="auto"/>
          <w:highlight w:val="none"/>
        </w:rPr>
        <w:t xml:space="preserve">11、证明投标人及投标标的符合招标文件规定的文件</w:t>
      </w:r>
      <w:bookmarkEnd w:id="104"/>
      <w:r/>
      <w:bookmarkEnd w:id="105"/>
      <w:r/>
      <w:bookmarkEnd w:id="106"/>
      <w:r/>
      <w:bookmarkEnd w:id="107"/>
      <w:r/>
      <w:bookmarkEnd w:id="108"/>
      <w:r/>
      <w:bookmarkEnd w:id="109"/>
      <w:r/>
      <w:bookmarkEnd w:id="110"/>
      <w:r/>
      <w:bookmarkEnd w:id="111"/>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11.1 投标人应按照招标文件要求提交证明文件，证明其及投标标的符合招标文件规定。</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11.2招标文件对证明文件无明确形式要求的，证明文件可以以文字资料、图纸和数据等形式提交。</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12、投标分项报价表</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12.1 投标人应按照招标文件规定格式填报投标分项报价表。</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12.2投标货币。投标文件中的单价和总价无特殊规定的采用人民币报价，以元为单位标注。招标文件中另有规定的按规定执行。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13、</w:t>
      </w:r>
      <w:bookmarkStart w:id="244" w:name="_GoBack"/>
      <w:r/>
      <w:bookmarkEnd w:id="244"/>
      <w:r>
        <w:rPr>
          <w:rFonts w:hint="eastAsia"/>
          <w:color w:val="auto"/>
          <w:highlight w:val="none"/>
        </w:rPr>
        <w:t xml:space="preserve">商务要求响应及偏离表</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13.1 投标人需对招标文件中的技术要求与商务要求逐项作出响应或偏离，并说明原因。</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13.2 投标人可在投标文件中提供认为需要的其他技术文件或说明。</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14、</w:t>
      </w:r>
      <w:bookmarkStart w:id="112" w:name="OLE_LINK3"/>
      <w:r>
        <w:rPr>
          <w:rFonts w:hint="eastAsia"/>
          <w:color w:val="auto"/>
          <w:highlight w:val="none"/>
        </w:rPr>
        <w:t xml:space="preserve">服务承诺</w:t>
      </w:r>
      <w:bookmarkEnd w:id="112"/>
      <w:r>
        <w:rPr>
          <w:rFonts w:hint="eastAsia"/>
          <w:color w:val="auto"/>
          <w:highlight w:val="none"/>
        </w:rPr>
        <w:t xml:space="preserve">、培训计划、人员安排及其他</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14.1 投标人需根据招标文件要求提供有关售后服务的管理制度，售后服务</w:t>
      </w:r>
      <w:r>
        <w:rPr>
          <w:rFonts w:hint="eastAsia"/>
          <w:color w:val="auto"/>
          <w:highlight w:val="none"/>
          <w:lang w:val="en-US" w:eastAsia="zh-CN"/>
        </w:rPr>
        <w:t xml:space="preserve">团队情况（</w:t>
      </w:r>
      <w:r>
        <w:rPr>
          <w:rFonts w:hint="eastAsia"/>
          <w:color w:val="auto"/>
          <w:highlight w:val="none"/>
        </w:rPr>
        <w:t xml:space="preserve">服务人员的数量、素质、技术水平及售后服务的反应能力等</w:t>
      </w:r>
      <w:r>
        <w:rPr>
          <w:rFonts w:hint="eastAsia"/>
          <w:color w:val="auto"/>
          <w:highlight w:val="none"/>
          <w:lang w:val="en-US" w:eastAsia="zh-CN"/>
        </w:rPr>
        <w:t xml:space="preserve">）</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14.2 投标人需根据招标文件要求提供培训计划。</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14.3投标人需根据招标文件要求提供所投标的的主要组成部分、功能设计、实现思路及关键技术等。</w:t>
      </w:r>
      <w:r/>
    </w:p>
    <w:p>
      <w:pPr>
        <w:pStyle w:val="768"/>
        <w:ind w:right="-525" w:firstLine="482"/>
        <w:spacing w:line="440" w:lineRule="exact"/>
        <w:widowControl w:val="off"/>
        <w:rPr>
          <w:rFonts w:hint="eastAsia"/>
          <w:color w:val="auto"/>
          <w:highlight w:val="none"/>
        </w:rPr>
      </w:pPr>
      <w:r/>
      <w:bookmarkStart w:id="113" w:name="_Toc49090510"/>
      <w:r/>
      <w:bookmarkStart w:id="114" w:name="_Toc14577359"/>
      <w:r>
        <w:rPr>
          <w:rFonts w:hint="eastAsia"/>
          <w:color w:val="auto"/>
          <w:highlight w:val="none"/>
        </w:rPr>
        <w:t xml:space="preserve">15、投标函和开标一览表</w:t>
      </w:r>
      <w:bookmarkEnd w:id="113"/>
      <w:r/>
      <w:bookmarkEnd w:id="114"/>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15.1 投标人应按照招标文件中提供的格式完整、正确填写投标函、开标一览表。</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68"/>
        <w:ind w:right="-525" w:firstLine="482"/>
        <w:spacing w:line="440" w:lineRule="exact"/>
        <w:widowControl w:val="off"/>
        <w:rPr>
          <w:rFonts w:hint="eastAsia"/>
          <w:color w:val="auto"/>
          <w:highlight w:val="none"/>
        </w:rPr>
      </w:pPr>
      <w:r/>
      <w:bookmarkStart w:id="115" w:name="_Toc14577360"/>
      <w:r/>
      <w:bookmarkStart w:id="116" w:name="_Toc49090511"/>
      <w:r>
        <w:rPr>
          <w:rFonts w:hint="eastAsia"/>
          <w:color w:val="auto"/>
          <w:highlight w:val="none"/>
        </w:rPr>
        <w:t xml:space="preserve">16、投标有效期</w:t>
      </w:r>
      <w:bookmarkEnd w:id="115"/>
      <w:r/>
      <w:bookmarkEnd w:id="116"/>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16.1投标有效期为采购代理机构规定的开标之日后</w:t>
      </w:r>
      <w:r>
        <w:rPr>
          <w:rFonts w:hint="eastAsia"/>
          <w:b/>
          <w:color w:val="auto"/>
          <w:highlight w:val="none"/>
          <w:u w:val="single"/>
        </w:rPr>
        <w:t xml:space="preserve">九十（90）天</w:t>
      </w:r>
      <w:r>
        <w:rPr>
          <w:rFonts w:hint="eastAsia"/>
          <w:color w:val="auto"/>
          <w:highlight w:val="none"/>
        </w:rPr>
        <w:t xml:space="preserve">。投标有效期比规定短的将被视为未实质性响应招标文件而予以拒绝。</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17、投标有效期的延长</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68"/>
        <w:ind w:right="-525" w:firstLine="482"/>
        <w:spacing w:line="440" w:lineRule="exact"/>
        <w:widowControl w:val="off"/>
        <w:rPr>
          <w:rFonts w:hint="eastAsia"/>
          <w:b/>
          <w:bCs/>
          <w:color w:val="auto"/>
          <w:highlight w:val="none"/>
        </w:rPr>
      </w:pPr>
      <w:r/>
      <w:bookmarkStart w:id="117" w:name="_Toc513029224"/>
      <w:r/>
      <w:bookmarkStart w:id="118" w:name="_Toc120614217"/>
      <w:r/>
      <w:bookmarkStart w:id="119" w:name="_Toc20823296"/>
      <w:r/>
      <w:bookmarkStart w:id="120" w:name="_Toc16938540"/>
      <w:r>
        <w:rPr>
          <w:rFonts w:hint="eastAsia"/>
          <w:b/>
          <w:bCs/>
          <w:color w:val="auto"/>
          <w:highlight w:val="none"/>
        </w:rPr>
        <w:t xml:space="preserve">四、投标文件的递交</w:t>
      </w:r>
      <w:bookmarkEnd w:id="117"/>
      <w:r/>
      <w:bookmarkEnd w:id="118"/>
      <w:r/>
      <w:bookmarkEnd w:id="119"/>
      <w:r/>
      <w:bookmarkEnd w:id="120"/>
      <w:r/>
      <w:r/>
    </w:p>
    <w:p>
      <w:pPr>
        <w:pStyle w:val="768"/>
        <w:ind w:right="-525" w:firstLine="482"/>
        <w:spacing w:line="440" w:lineRule="exact"/>
        <w:widowControl w:val="off"/>
        <w:rPr>
          <w:rFonts w:hint="eastAsia"/>
          <w:color w:val="auto"/>
          <w:highlight w:val="none"/>
        </w:rPr>
      </w:pPr>
      <w:r/>
      <w:bookmarkStart w:id="121" w:name="_Toc16938541"/>
      <w:r/>
      <w:bookmarkStart w:id="122" w:name="_Toc20823297"/>
      <w:r/>
      <w:bookmarkStart w:id="123" w:name="_Toc462564084"/>
      <w:r/>
      <w:bookmarkStart w:id="124" w:name="_Toc513029225"/>
      <w:r>
        <w:rPr>
          <w:rFonts w:hint="eastAsia"/>
          <w:color w:val="auto"/>
          <w:highlight w:val="none"/>
        </w:rPr>
        <w:t xml:space="preserve">18、电子投标文件</w:t>
      </w:r>
      <w:bookmarkEnd w:id="121"/>
      <w:r/>
      <w:bookmarkEnd w:id="122"/>
      <w:r/>
      <w:bookmarkEnd w:id="123"/>
      <w:r/>
      <w:bookmarkEnd w:id="124"/>
      <w:r>
        <w:rPr>
          <w:rFonts w:hint="eastAsia"/>
          <w:color w:val="auto"/>
          <w:highlight w:val="none"/>
        </w:rPr>
        <w:t xml:space="preserve">的递交</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18.1投标人应当按照《操作手册》规定，在投标截止时间前制作并上传电子投标文件。</w:t>
      </w:r>
      <w:bookmarkStart w:id="125" w:name="_Toc20823298"/>
      <w:r/>
      <w:bookmarkEnd w:id="125"/>
      <w:r/>
      <w:bookmarkStart w:id="126" w:name="_Toc16938542"/>
      <w:r/>
      <w:bookmarkEnd w:id="126"/>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19、投标截止日期</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19.1 投标人上传电子投标文件的时间不得迟于招标公告中规定的投标截止时间。</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768"/>
        <w:ind w:right="-525" w:firstLine="482"/>
        <w:spacing w:line="440" w:lineRule="exact"/>
        <w:widowControl w:val="off"/>
        <w:rPr>
          <w:rFonts w:hint="eastAsia"/>
          <w:color w:val="auto"/>
          <w:highlight w:val="none"/>
        </w:rPr>
      </w:pPr>
      <w:r/>
      <w:bookmarkStart w:id="127" w:name="_Toc20823299"/>
      <w:r/>
      <w:bookmarkStart w:id="128" w:name="_Toc16938543"/>
      <w:r/>
      <w:bookmarkStart w:id="129" w:name="_Toc513029227"/>
      <w:r>
        <w:rPr>
          <w:rFonts w:hint="eastAsia"/>
          <w:color w:val="auto"/>
          <w:highlight w:val="none"/>
        </w:rPr>
        <w:t xml:space="preserve">20、投标文件</w:t>
      </w:r>
      <w:bookmarkEnd w:id="127"/>
      <w:r/>
      <w:bookmarkEnd w:id="128"/>
      <w:r/>
      <w:bookmarkEnd w:id="129"/>
      <w:r>
        <w:rPr>
          <w:rFonts w:hint="eastAsia"/>
          <w:color w:val="auto"/>
          <w:highlight w:val="none"/>
        </w:rPr>
        <w:t xml:space="preserve">的拒收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20.1 采购代理机构拒绝接收在其规定的投标截止时间后上传的任何投标文件。</w:t>
      </w:r>
      <w:r/>
    </w:p>
    <w:p>
      <w:pPr>
        <w:pStyle w:val="768"/>
        <w:ind w:right="-525" w:firstLine="482"/>
        <w:spacing w:line="440" w:lineRule="exact"/>
        <w:widowControl w:val="off"/>
        <w:rPr>
          <w:rFonts w:hint="eastAsia"/>
          <w:color w:val="auto"/>
          <w:highlight w:val="none"/>
        </w:rPr>
      </w:pPr>
      <w:r/>
      <w:bookmarkStart w:id="130" w:name="_Toc20823300"/>
      <w:r/>
      <w:bookmarkStart w:id="131" w:name="_Toc513029228"/>
      <w:r/>
      <w:bookmarkStart w:id="132" w:name="_Toc16938544"/>
      <w:r>
        <w:rPr>
          <w:rFonts w:hint="eastAsia"/>
          <w:color w:val="auto"/>
          <w:highlight w:val="none"/>
        </w:rPr>
        <w:t xml:space="preserve">21、投标文件的撤回和修改</w:t>
      </w:r>
      <w:bookmarkEnd w:id="130"/>
      <w:r/>
      <w:bookmarkEnd w:id="131"/>
      <w:r/>
      <w:bookmarkEnd w:id="132"/>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21.1 投标文件的撤回</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21.1.1 电子投标文件的撤回</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投标人可在投标截止时间前，撤回其电子投标文件，具体操作方法见《操作手册》。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21.1.2 投标人撤回电子投标文件，则认为其不再参与本项目投标活动。</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21.2 投标文件的修改</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21.2.1投标人可在投标截止时间前，对其电子投标文件进行修改，具体操作方法见《操作手册》。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21.2.2 在投标截止时间之后，投标人不得对其电子投标文件作任何修改。</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21.3 在投标截止时间至招标文件中规定的投标有效期满之间的这段时间内，投标人不得撤回其投标。</w:t>
      </w:r>
      <w:r/>
    </w:p>
    <w:p>
      <w:pPr>
        <w:pStyle w:val="768"/>
        <w:ind w:right="-525" w:firstLine="482"/>
        <w:spacing w:line="440" w:lineRule="exact"/>
        <w:widowControl w:val="off"/>
        <w:rPr>
          <w:rFonts w:hint="eastAsia"/>
          <w:b/>
          <w:bCs/>
          <w:color w:val="auto"/>
          <w:highlight w:val="none"/>
        </w:rPr>
      </w:pPr>
      <w:r/>
      <w:bookmarkStart w:id="133" w:name="_Toc16938545"/>
      <w:r/>
      <w:bookmarkStart w:id="134" w:name="_Toc20823301"/>
      <w:r/>
      <w:bookmarkStart w:id="135" w:name="_Toc513029229"/>
      <w:r/>
      <w:bookmarkStart w:id="136" w:name="_Toc120614218"/>
      <w:r>
        <w:rPr>
          <w:rFonts w:hint="eastAsia"/>
          <w:b/>
          <w:bCs/>
          <w:color w:val="auto"/>
          <w:highlight w:val="none"/>
        </w:rPr>
        <w:t xml:space="preserve">五、开标与评标</w:t>
      </w:r>
      <w:bookmarkEnd w:id="133"/>
      <w:r/>
      <w:bookmarkEnd w:id="134"/>
      <w:r/>
      <w:bookmarkEnd w:id="135"/>
      <w:r/>
      <w:bookmarkEnd w:id="136"/>
      <w:r/>
      <w:r/>
    </w:p>
    <w:p>
      <w:pPr>
        <w:pStyle w:val="768"/>
        <w:ind w:right="-525" w:firstLine="482"/>
        <w:spacing w:line="440" w:lineRule="exact"/>
        <w:widowControl w:val="off"/>
        <w:rPr>
          <w:rFonts w:hint="eastAsia"/>
          <w:color w:val="auto"/>
          <w:highlight w:val="none"/>
        </w:rPr>
      </w:pPr>
      <w:r/>
      <w:bookmarkStart w:id="137" w:name="_Toc20823302"/>
      <w:r/>
      <w:bookmarkStart w:id="138" w:name="_Toc16938546"/>
      <w:r/>
      <w:bookmarkStart w:id="139" w:name="_Toc513029230"/>
      <w:r>
        <w:rPr>
          <w:rFonts w:hint="eastAsia"/>
          <w:color w:val="auto"/>
          <w:highlight w:val="none"/>
        </w:rPr>
        <w:t xml:space="preserve">22、开标</w:t>
      </w:r>
      <w:bookmarkEnd w:id="137"/>
      <w:r/>
      <w:bookmarkEnd w:id="138"/>
      <w:r/>
      <w:bookmarkEnd w:id="139"/>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22.1 采购代理机构将在招标公告中规定的时间和地点组织公开开标。投标人应当按照《操作手册》规定，参加开标活动和在苏采云系统规定的时间内对投标文件进行解密。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22.2开标仪式由采购代理机构组织。苏采云系统将自动对项目进行开标，并宣布各投标人名称和投标价格。</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22.3投标人在开标过程中涉及到的投标文件解密、开标结果确认等工作，应按照《操作手册》规定执行。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22.4投标人如果对开标过程和开标记录有疑义，应当根据《操作手册》规定提出，如苏采云系统中《开标记录表》宣布后5分钟内未提出的，视同认可开标结果。</w:t>
      </w:r>
      <w:r/>
    </w:p>
    <w:p>
      <w:pPr>
        <w:pStyle w:val="768"/>
        <w:ind w:right="-525" w:firstLine="482"/>
        <w:spacing w:line="440" w:lineRule="exact"/>
        <w:widowControl w:val="off"/>
        <w:rPr>
          <w:rFonts w:hint="eastAsia"/>
          <w:color w:val="auto"/>
          <w:highlight w:val="none"/>
        </w:rPr>
      </w:pPr>
      <w:r/>
      <w:bookmarkStart w:id="140" w:name="_Toc513029231"/>
      <w:r/>
      <w:bookmarkStart w:id="141" w:name="_Toc16938547"/>
      <w:r/>
      <w:bookmarkStart w:id="142" w:name="_Toc20823303"/>
      <w:r>
        <w:rPr>
          <w:rFonts w:hint="eastAsia"/>
          <w:color w:val="auto"/>
          <w:highlight w:val="none"/>
        </w:rPr>
        <w:t xml:space="preserve">23、评标委员会</w:t>
      </w:r>
      <w:bookmarkEnd w:id="140"/>
      <w:r/>
      <w:bookmarkEnd w:id="141"/>
      <w:r/>
      <w:bookmarkEnd w:id="142"/>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23.1开标后，采购代理机构将立即组织评标委员会（以下简称评委会）进行评标。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23.2 评委会由采购人代表和有关技术、经济等方面的专家组成，且人员构成符合政府采购有关规定。</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23.3评委会独立工作，负责评审所有投标文件并确定中标侯选人。</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24．评标过程的保密与公正</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24.1凡是与审查、澄清、评价和比较投标的有关资料以及授标建议等，采购人、评委、采购代理机构均不得向投标人或与评标无关的其他人员透露。</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24.2在评标过程中，投标人不得以任何行为影响评标过程，否则其投标文件将被作为无效投标文件。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24.3 采购代理机构和评标委员会不向未中标的投标人解释未中标原因，也不公布评标过程中的相关细节。</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24.4 采用综合评分法的项目，未中标的投标人可于中标结果公告期限届满之日起通过苏采云系统查看自己的评审得分及排序情况。</w:t>
      </w:r>
      <w:r/>
    </w:p>
    <w:p>
      <w:pPr>
        <w:pStyle w:val="768"/>
        <w:ind w:right="-525" w:firstLine="482"/>
        <w:spacing w:line="440" w:lineRule="exact"/>
        <w:widowControl w:val="off"/>
        <w:rPr>
          <w:rFonts w:hint="eastAsia"/>
          <w:color w:val="auto"/>
          <w:highlight w:val="none"/>
        </w:rPr>
      </w:pPr>
      <w:r/>
      <w:bookmarkStart w:id="143" w:name="_Toc16938548"/>
      <w:r/>
      <w:bookmarkStart w:id="144" w:name="_Toc20823304"/>
      <w:r/>
      <w:bookmarkStart w:id="145" w:name="_Toc513029232"/>
      <w:r>
        <w:rPr>
          <w:rFonts w:hint="eastAsia"/>
          <w:color w:val="auto"/>
          <w:highlight w:val="none"/>
        </w:rPr>
        <w:t xml:space="preserve">25．投标文件的澄清</w:t>
      </w:r>
      <w:bookmarkEnd w:id="143"/>
      <w:r/>
      <w:bookmarkEnd w:id="144"/>
      <w:r/>
      <w:bookmarkEnd w:id="145"/>
      <w:r/>
      <w:r/>
    </w:p>
    <w:p>
      <w:pPr>
        <w:pStyle w:val="768"/>
        <w:ind w:right="-525" w:firstLine="482"/>
        <w:spacing w:line="440" w:lineRule="exact"/>
        <w:widowControl w:val="off"/>
        <w:rPr>
          <w:rFonts w:hint="eastAsia"/>
          <w:color w:val="auto"/>
          <w:highlight w:val="none"/>
        </w:rPr>
      </w:pPr>
      <w:r/>
      <w:bookmarkStart w:id="146" w:name="_Toc20823305"/>
      <w:r/>
      <w:bookmarkStart w:id="147" w:name="_Toc513029233"/>
      <w:r/>
      <w:bookmarkStart w:id="148" w:name="_Toc16938549"/>
      <w:r>
        <w:rPr>
          <w:rFonts w:hint="eastAsia"/>
          <w:color w:val="auto"/>
          <w:highlight w:val="none"/>
        </w:rPr>
        <w:t xml:space="preserve">25.1评标期间，评委会对投标文件中含义不明确、同类问题表述不一致或者有明显文字和计算错误的内容，有权要求投标人作出必要的澄清、说明或者补正。</w:t>
      </w:r>
      <w:bookmarkEnd w:id="146"/>
      <w:r/>
      <w:bookmarkEnd w:id="147"/>
      <w:r/>
      <w:bookmarkEnd w:id="148"/>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投标人的澄清、说明或者补正不得超出投标文件的范围或者改变投标文件的实质性内容。</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评标委员会并非对每个投标人都做澄清要求。</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25.3 接到评委会澄清、说明和补正要求的投标人如未按规定做出澄清、说明和补正，其风险由投标人自行承担。</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26、对投标文件的初审</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26.1投标文件初审分为资格审查和符合性审查。</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26.1.1 资格审查：依据法律法规和招标文件的规定，由采购人或采购代理机构对投标文件中的资格证明文件进行审查。资格审查的结论，采购人以书面形式向评委会进行反馈。</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采购人或采购代理机构在进行资格性审查的同时，将在“信用中国”网站（www.creditchina.gov.cn）查询投标人的信用记录，以确定投标人是否具备投标资格,查询结果留存并归档。</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26.3如果投标文件实质上没有响应招标文件的要求，评委会将予以拒绝，投标人不得通过修改或撤销不合要求的偏离或保留而使其投标成为实质性响应的投标。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26.4评委会将对确定为实质性响应的投标进行进一步审核，看其是否有计算上或累加上的算术错误，修正错误的原则如下：</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（1）投标文件中开标一览表内容与投标文件中相应内容不一致的，以开标一览表为准。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（2）大写金额和小写金额不一致的，以大写金额为准。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（3）单价金额小数点或者百分比有明显错位的，以开标一览表的总价为准，并修改单价。</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（4）总价金额与按单价汇总金额不一致的，以单价金额计算结果为准。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同时出现两种以上错误的，按照前款规定的顺序修正。</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26.</w:t>
      </w:r>
      <w:r>
        <w:rPr>
          <w:rFonts w:hint="eastAsia"/>
          <w:color w:val="auto"/>
          <w:highlight w:val="none"/>
          <w:lang w:val="en-US" w:eastAsia="zh-CN"/>
        </w:rPr>
        <w:t xml:space="preserve">6</w:t>
      </w:r>
      <w:r>
        <w:rPr>
          <w:rFonts w:hint="eastAsia"/>
          <w:color w:val="auto"/>
          <w:highlight w:val="none"/>
        </w:rPr>
        <w:t xml:space="preserve">投标人在开、评标全过程中应保持通讯畅通，及时登录苏采云系统查阅、答复相关信息，并安排专人与采购代理机构及评标委员会联系。</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27、无效投标条款和废标条款</w:t>
      </w:r>
      <w:r/>
    </w:p>
    <w:p>
      <w:pPr>
        <w:pStyle w:val="768"/>
        <w:ind w:right="-525" w:firstLine="482"/>
        <w:spacing w:line="440" w:lineRule="exact"/>
        <w:widowControl w:val="off"/>
        <w:rPr>
          <w:rFonts w:hint="eastAsia"/>
          <w:color w:val="auto"/>
          <w:highlight w:val="none"/>
        </w:rPr>
      </w:pPr>
      <w:r/>
      <w:bookmarkStart w:id="149" w:name="_Toc20823307"/>
      <w:r/>
      <w:bookmarkStart w:id="150" w:name="_Toc513029235"/>
      <w:r/>
      <w:bookmarkStart w:id="151" w:name="_Toc16938551"/>
      <w:r>
        <w:rPr>
          <w:rFonts w:hint="eastAsia"/>
          <w:color w:val="auto"/>
          <w:highlight w:val="none"/>
        </w:rPr>
        <w:t xml:space="preserve">27.1无效投标条款</w:t>
      </w:r>
      <w:bookmarkEnd w:id="149"/>
      <w:r/>
      <w:bookmarkEnd w:id="150"/>
      <w:r/>
      <w:bookmarkEnd w:id="151"/>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27.1.1 投标人在苏采云系统规定的时间内未成功解密电子投标文件的。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27.1.2 投标人未按照招标文件要求上传电子投标文件的。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27.1.3同一投标人提交两个（含两个）以上不同的投标报价的。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27.1.4投标人不具备招标文件中规定资格要求的。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27.1.5投标人的报价超过了采购预算或最高限价的。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27.1.6未通过符合性审查的。</w:t>
      </w:r>
      <w:r/>
    </w:p>
    <w:p>
      <w:pPr>
        <w:pStyle w:val="768"/>
        <w:ind w:firstLine="360"/>
        <w:spacing w:line="0" w:lineRule="atLeast"/>
        <w:rPr>
          <w:rFonts w:hint="eastAsia"/>
          <w:color w:val="auto"/>
          <w:highlight w:val="none"/>
        </w:rPr>
      </w:pPr>
      <w:r>
        <w:rPr>
          <w:rFonts w:hint="eastAsia"/>
          <w:color w:val="auto"/>
          <w:highlight w:val="none"/>
        </w:rPr>
        <w:t xml:space="preserve">27.1.7不符合招标文件中规定的实质性要求和条件的（</w:t>
      </w:r>
      <w:r>
        <w:rPr>
          <w:rFonts w:hint="eastAsia"/>
          <w:i/>
          <w:color w:val="auto"/>
          <w:highlight w:val="none"/>
          <w:u w:val="single"/>
        </w:rPr>
        <w:t xml:space="preserve">本招标文件中斜体且有下划线部分为实质性要求和条件）。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27.1.9  投标文件含有采购人不能接受的附加条件的。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根据江苏省财政厅《关于推动解决政府采购异常低价问题相关工作的通知》（苏财购〔2025〕62号）的规定要求：</w:t>
      </w:r>
      <w:r/>
    </w:p>
    <w:p>
      <w:pPr>
        <w:pStyle w:val="768"/>
        <w:numPr>
          <w:ilvl w:val="0"/>
          <w:numId w:val="3"/>
        </w:numPr>
        <w:ind w:right="-525" w:firstLine="482"/>
        <w:spacing w:line="440" w:lineRule="exact"/>
        <w:widowControl w:val="off"/>
        <w:rPr>
          <w:rFonts w:hint="eastAsia"/>
          <w:b/>
          <w:bCs/>
          <w:color w:val="auto"/>
          <w:highlight w:val="none"/>
        </w:rPr>
      </w:pPr>
      <w:r>
        <w:rPr>
          <w:rFonts w:hint="eastAsia"/>
          <w:b/>
          <w:bCs/>
          <w:color w:val="auto"/>
          <w:highlight w:val="none"/>
        </w:rPr>
        <w:t xml:space="preserve">评审过程中出现下列情形之一的，评审委员会应当启动异常低价投标（响应）审查程序：</w:t>
      </w:r>
      <w:r/>
    </w:p>
    <w:p>
      <w:pPr>
        <w:pStyle w:val="768"/>
        <w:numPr>
          <w:ilvl w:val="0"/>
          <w:numId w:val="4"/>
        </w:numPr>
        <w:ind w:left="120" w:right="-525" w:firstLine="0"/>
        <w:spacing w:line="440" w:lineRule="exact"/>
        <w:widowControl w:val="off"/>
        <w:rPr>
          <w:rFonts w:hint="eastAsia"/>
          <w:b/>
          <w:bCs/>
          <w:color w:val="auto"/>
          <w:highlight w:val="none"/>
        </w:rPr>
      </w:pPr>
      <w:r>
        <w:rPr>
          <w:rFonts w:hint="eastAsia"/>
          <w:b/>
          <w:bCs/>
          <w:color w:val="auto"/>
          <w:highlight w:val="none"/>
        </w:rPr>
        <w:t xml:space="preserve">投标（响应）报价低于采购项目预算 50% 的，即投标（响应）报价&lt;采购项目预算×50% ；2．投标（响应）报价低于采购项目最高限价 45% 的，即投标（响应）报价&lt;采购项目最高限价×45% ； </w:t>
      </w:r>
      <w:r/>
    </w:p>
    <w:p>
      <w:pPr>
        <w:pStyle w:val="768"/>
        <w:numPr>
          <w:ilvl w:val="0"/>
          <w:numId w:val="0"/>
        </w:numPr>
        <w:ind w:left="120" w:right="-525"/>
        <w:spacing w:line="440" w:lineRule="exact"/>
        <w:widowControl w:val="off"/>
        <w:rPr>
          <w:rFonts w:hint="eastAsia"/>
          <w:b/>
          <w:bCs/>
          <w:color w:val="auto"/>
          <w:highlight w:val="none"/>
        </w:rPr>
      </w:pPr>
      <w:r>
        <w:rPr>
          <w:rFonts w:hint="eastAsia"/>
          <w:b/>
          <w:bCs/>
          <w:color w:val="auto"/>
          <w:highlight w:val="none"/>
        </w:rPr>
        <w:t xml:space="preserve">3．评审委员会认定的供应商报价过低、有可能</w:t>
      </w:r>
      <w:r>
        <w:rPr>
          <w:rFonts w:hint="eastAsia"/>
          <w:b/>
          <w:bCs/>
          <w:color w:val="auto"/>
          <w:highlight w:val="none"/>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27.1.12 投标文件未按照招标文件要求加盖CA电子公章的。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27.1.13其他法律、法规及本招标文件规定的属无效投标的情形。</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27.2废标条款</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27.2.1符合专业条件的供应商或者对招标文件作实质响应的供应商不足三家的。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27.2.2出现影响采购公正的违法、违规行为的。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27.2.3因重大变故，采购任务取消的。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27.2.4评标委员会认定招标文件存在歧义、重大缺陷导致评审工作无法进行。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27.2.5 因苏采云系统系统故障原因造成开标不成功的。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27.3 投标截止时间结束后参加投标的供应商不足三家的处理：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27.3.1如出现投标截止时间结束后参加投标的供应商或者在评标期间对招标文件做出实质响应的供应商不足三家情况，按政府采购相关规定执行。</w:t>
      </w:r>
      <w:r/>
    </w:p>
    <w:p>
      <w:pPr>
        <w:pStyle w:val="768"/>
        <w:ind w:right="-525" w:firstLine="482"/>
        <w:spacing w:line="440" w:lineRule="exact"/>
        <w:widowControl w:val="off"/>
        <w:rPr>
          <w:rFonts w:hint="eastAsia"/>
          <w:b/>
          <w:bCs/>
          <w:color w:val="auto"/>
          <w:highlight w:val="none"/>
        </w:rPr>
      </w:pPr>
      <w:r/>
      <w:bookmarkStart w:id="152" w:name="_Toc120614219"/>
      <w:r>
        <w:rPr>
          <w:rFonts w:hint="eastAsia"/>
          <w:b/>
          <w:bCs/>
          <w:color w:val="auto"/>
          <w:highlight w:val="none"/>
        </w:rPr>
        <w:t xml:space="preserve">六、定标</w:t>
      </w:r>
      <w:bookmarkEnd w:id="152"/>
      <w:r/>
      <w:r/>
    </w:p>
    <w:p>
      <w:pPr>
        <w:pStyle w:val="768"/>
        <w:ind w:right="-525" w:firstLine="482"/>
        <w:spacing w:line="440" w:lineRule="exact"/>
        <w:widowControl w:val="off"/>
        <w:rPr>
          <w:rFonts w:hint="eastAsia"/>
          <w:color w:val="auto"/>
          <w:highlight w:val="none"/>
        </w:rPr>
      </w:pPr>
      <w:r/>
      <w:bookmarkStart w:id="153" w:name="_Toc20823310"/>
      <w:r/>
      <w:bookmarkStart w:id="154" w:name="_Toc513029238"/>
      <w:r/>
      <w:bookmarkStart w:id="155" w:name="_Toc16938554"/>
      <w:r>
        <w:rPr>
          <w:rFonts w:hint="eastAsia"/>
          <w:color w:val="auto"/>
          <w:highlight w:val="none"/>
        </w:rPr>
        <w:t xml:space="preserve">28、</w:t>
      </w:r>
      <w:bookmarkEnd w:id="153"/>
      <w:r>
        <w:rPr>
          <w:rFonts w:hint="eastAsia"/>
          <w:color w:val="auto"/>
          <w:highlight w:val="none"/>
        </w:rPr>
        <w:t xml:space="preserve">确定</w:t>
      </w:r>
      <w:bookmarkEnd w:id="154"/>
      <w:r/>
      <w:bookmarkEnd w:id="155"/>
      <w:r>
        <w:rPr>
          <w:rFonts w:hint="eastAsia"/>
          <w:color w:val="auto"/>
          <w:highlight w:val="none"/>
        </w:rPr>
        <w:t xml:space="preserve">中标单位</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28.1中标候选人的选取原则和数量见招标文件第五章规定。 </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28.2 采购人应根据评委会推荐的中标候选人确定中标人。</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28.3 采购代理机构将在中国政府采购网”、“江苏政府采购网”、“盐城市政府采购网”、“阜宁县公共资源电子化服务平台“发布中标公告，公告期限为1个工作日。</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28.4 若有充分证据证明，中标人出现下列情况之一的，一经查实，将被取消中标资格：</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28.4.1提供虚假材料谋取中标的。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28.4.2向采购人、采购代理机构行贿或者提供其他不正当利益的。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28.4.3属于本文件规定的无效条件，但在评标过程中又未被评委会发现的。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28.4.4与采购人或者其他供应商恶意串通的。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28.4.5采取不正当手段诋毁、排挤其他供应商的。</w:t>
      </w:r>
      <w:r/>
    </w:p>
    <w:p>
      <w:pPr>
        <w:pStyle w:val="768"/>
        <w:ind w:right="-525" w:firstLine="482"/>
        <w:spacing w:line="440" w:lineRule="exact"/>
        <w:widowControl w:val="off"/>
        <w:rPr>
          <w:rFonts w:hint="eastAsia"/>
          <w:color w:val="auto"/>
          <w:highlight w:val="none"/>
        </w:rPr>
      </w:pPr>
      <w:r/>
      <w:bookmarkStart w:id="156" w:name="_Toc200451960"/>
      <w:r>
        <w:rPr>
          <w:rFonts w:hint="eastAsia"/>
          <w:color w:val="auto"/>
          <w:highlight w:val="none"/>
        </w:rPr>
        <w:t xml:space="preserve">28.5. 有下列情形之一的，视为投标人串通投标，投标无效：</w:t>
      </w:r>
      <w:bookmarkEnd w:id="156"/>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28.5.1不同投标人的投标文件由同一单位或者个人编制；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28.5.2不同投标人委托同一单位或者个人办理投标事宜；</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28.5.3 不同投标人的投标文件载明的项目管理成员或者联系人员为同一人；</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28.5.4不同投标人的投标文件异常一致或者投标报价呈规律性差异；</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29、质疑处理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29.1 提出质疑的供应商应当是参与所质疑项目采购活动的供应商。潜在供应商依法获取其可质疑的采购文件的，可以对采购文件提出质疑。</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29.2.1对可以质疑的采购文件提出质疑的，为收到采购文件之日或者采购文件公告期限届满之日；</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29.2.2对采购过程提出质疑的，为各采购程序环节结束之日；</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29.2.3对中标或者成交结果提出质疑的，为中标或者成交结果公告期限届满之日。</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采购人及采购代理机构只接收以纸质原件形式送达的质疑,采购人和采购代理机构不接受未填写快递运单的快件。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29.5 以下情形的质疑不予受理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29.5.1 内容不符合《政府采购质疑和投诉办法》第十二条规定的质疑。</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29.5.2 超出政府采购法定期限的质疑。</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29.5.3 以传真、电子邮件等方式递交的非原件形式的质疑。</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29.5.4未参加投标活动的供应商或在投标活动中自身权益未受到损害的供应商所提出的质疑。</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29.5.5供应商组成联合体参加投标，联合体中任何一方或多方未按要求签字、盖章、加盖公章的质疑。</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30、中标通知书</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30.l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68"/>
        <w:ind w:right="-525" w:firstLine="482"/>
        <w:spacing w:line="440" w:lineRule="exact"/>
        <w:widowControl w:val="off"/>
        <w:rPr>
          <w:rFonts w:hint="eastAsia"/>
          <w:b/>
          <w:bCs/>
          <w:color w:val="auto"/>
          <w:highlight w:val="none"/>
        </w:rPr>
      </w:pPr>
      <w:r/>
      <w:bookmarkStart w:id="157" w:name="_Toc120614220"/>
      <w:r/>
      <w:bookmarkStart w:id="158" w:name="_Toc20823308"/>
      <w:r/>
      <w:bookmarkStart w:id="159" w:name="_Toc16938552"/>
      <w:r/>
      <w:bookmarkStart w:id="160" w:name="_Toc513029236"/>
      <w:r>
        <w:rPr>
          <w:rFonts w:hint="eastAsia"/>
          <w:b/>
          <w:bCs/>
          <w:color w:val="auto"/>
          <w:highlight w:val="none"/>
        </w:rPr>
        <w:t xml:space="preserve">七、授予合同</w:t>
      </w:r>
      <w:bookmarkEnd w:id="157"/>
      <w:r/>
      <w:bookmarkEnd w:id="158"/>
      <w:r/>
      <w:bookmarkEnd w:id="159"/>
      <w:r/>
      <w:bookmarkEnd w:id="160"/>
      <w:r/>
      <w:r/>
    </w:p>
    <w:p>
      <w:pPr>
        <w:pStyle w:val="768"/>
        <w:ind w:right="-525" w:firstLine="482"/>
        <w:spacing w:line="440" w:lineRule="exact"/>
        <w:widowControl w:val="off"/>
        <w:rPr>
          <w:rFonts w:hint="eastAsia"/>
          <w:color w:val="auto"/>
          <w:highlight w:val="none"/>
        </w:rPr>
      </w:pPr>
      <w:r/>
      <w:bookmarkStart w:id="161" w:name="_Toc513029237"/>
      <w:r/>
      <w:bookmarkStart w:id="162" w:name="_Toc16938553"/>
      <w:r/>
      <w:bookmarkStart w:id="163" w:name="_Toc20823309"/>
      <w:r>
        <w:rPr>
          <w:rFonts w:hint="eastAsia"/>
          <w:color w:val="auto"/>
          <w:highlight w:val="none"/>
        </w:rPr>
        <w:t xml:space="preserve">31. 签订合同</w:t>
      </w:r>
      <w:bookmarkEnd w:id="161"/>
      <w:r/>
      <w:bookmarkEnd w:id="162"/>
      <w:r/>
      <w:bookmarkEnd w:id="163"/>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31.l中标人应当在中标通知书发出之日起三十日内，按照招标文件确定的事项与采购人签订政府采购合同。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31.2 招标文件、中标人的投标文件及招标过程中有关澄清、承诺文件均应作为合同附件。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31.3 签订合同后，</w:t>
      </w:r>
      <w:r>
        <w:rPr>
          <w:rFonts w:hint="eastAsia"/>
          <w:i/>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32、服务（包含与服务相关的货物）的追加</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33.政府采购政策功能落实</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33.1政府采购线上合同信用融资政策</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33.2进口产品</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33.3中小企业、监狱企业及残疾人福利性单位</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33.3.1中小企业定义：</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中小企业</w:t>
      </w:r>
      <w:r>
        <w:rPr>
          <w:rFonts w:hint="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33.3.2供应商提供的货物、工程或者服务符合下列情形的，享受中小企业扶持政策：</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33.3.2.1在货物采购项目中，货物由中小企业制造，即货物由中小企业生产且使用该中小企业商号或者注册商标；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33.3.2.2在工程采购项目中，工程由中小企业承建，即工程施工单位为中小企业；</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33.3.2.3在服务采购项目中，服务由中小企业承接，即提供服务的人员为中小企业依照《中华人民共和国劳动合同法》订立劳动合同的从业人员。</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33.3.3在货物采购项目中，供应商提供的货物既有中小企业制造货物，也有大型企业制造货物的，不享受中小企业扶持政策。</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33.3.4以联合体形式参加政府采购活动，联合体各方均为中小企业的，联合体视同中小企业。其中，联合体各方均为小微企业的，联合体视同小微企业。</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33.3.6残疾人福利单位定义：享受政府采购支持政策的残疾人福利性单位应当同时满足以下条件：</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33.3.6.1安置的残疾人占本单位在职职工人数的比例不低于25%（含25%），并且安置的残疾人人数不少于10 人（含10 人）；</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33.3.6.2依法与安置的每位残疾人签订了一年以上（含一年）的劳动合同或服务协议；</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33.3.6.3为安置的每位残疾人按月足额缴纳了基本养老保险、基本医疗保险、失业保险、工伤保险和生育保险等社会保险费；</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33.3.6.4通过银行等金融机构向安置的每位残疾人，按月支付了不低于单位所在区县适用的经省级人民政府批准的月最低工资标准的工资；</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33.3.7本项目是否专门面向中小企业预留采购份额见第一章《投标邀请》。</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33.3.8采购标的对应的中小企业划分标准所属行业见第四章《采购需求》。</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33.3.9小微企业价格评审优惠的政策：见第五章《评标方法和评标标准》。</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33.4政府采购节能产品、环境标志产品</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33.4.1严格执行政府采购关于支持</w:t>
      </w:r>
      <w:r>
        <w:rPr>
          <w:rFonts w:hint="eastAsia"/>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33.5绿色包装</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33.6政府采购创新产品</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采购人优先采购各级政府部门公开发布的有效期内的创新产品、创新服务、首台套、首购首用等《目录》的创新产品。</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33.7</w:t>
      </w:r>
      <w:bookmarkStart w:id="164" w:name="OLE_LINK13"/>
      <w:r>
        <w:rPr>
          <w:rFonts w:hint="eastAsia"/>
          <w:color w:val="auto"/>
          <w:highlight w:val="none"/>
        </w:rPr>
        <w:t xml:space="preserve">绿色数据中心政策</w:t>
      </w:r>
      <w:bookmarkEnd w:id="164"/>
      <w:r>
        <w:rPr>
          <w:rFonts w:hint="eastAsia"/>
          <w:color w:val="auto"/>
          <w:highlight w:val="none"/>
        </w:rPr>
        <w:t xml:space="preserve"> </w:t>
      </w:r>
      <w:r/>
    </w:p>
    <w:p>
      <w:pPr>
        <w:pStyle w:val="768"/>
        <w:ind w:right="-525" w:firstLine="482"/>
        <w:spacing w:line="440" w:lineRule="exact"/>
        <w:widowControl w:val="off"/>
        <w:rPr>
          <w:rFonts w:hint="eastAsia"/>
          <w:color w:val="auto"/>
          <w:highlight w:val="none"/>
        </w:rPr>
      </w:pPr>
      <w:r>
        <w:rPr>
          <w:rFonts w:hint="eastAsia"/>
          <w:color w:val="auto"/>
          <w:highlight w:val="none"/>
        </w:rPr>
        <w:t xml:space="preserve">本文件中若涉及到数据中心采购，采购人应依据《绿色数据中心政府采购需求标准（试行）》（财办库〔2023〕7号）文件精神</w:t>
      </w:r>
      <w:r>
        <w:rPr>
          <w:rFonts w:hint="eastAsia"/>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68"/>
        <w:ind w:firstLine="600"/>
        <w:spacing w:line="360" w:lineRule="auto"/>
        <w:widowControl w:val="off"/>
        <w:rPr>
          <w:rFonts w:hint="eastAsia"/>
          <w:color w:val="auto"/>
          <w:sz w:val="30"/>
          <w:szCs w:val="30"/>
          <w:highlight w:val="none"/>
        </w:rPr>
      </w:pPr>
      <w:r>
        <w:rPr>
          <w:rFonts w:hint="eastAsia"/>
          <w:color w:val="auto"/>
          <w:sz w:val="30"/>
          <w:szCs w:val="30"/>
          <w:highlight w:val="none"/>
        </w:rPr>
        <w:t xml:space="preserve">34、履约保证金</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签订合同时，确需缴纳履约保证金的，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firstLine="482"/>
        <w:spacing w:line="439" w:lineRule="atLeast"/>
        <w:tabs>
          <w:tab w:val="left" w:pos="900" w:leader="none"/>
        </w:tabs>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电子履约保函（保险）</w:t>
      </w:r>
      <w:r>
        <w:rPr>
          <w:rFonts w:ascii="宋体" w:hAnsi="宋体" w:eastAsia="宋体" w:cs="宋体"/>
          <w:b/>
          <w:bCs/>
          <w:color w:val="auto"/>
          <w:sz w:val="24"/>
          <w:highlight w:val="none"/>
        </w:rPr>
        <w:t xml:space="preserve">政策</w:t>
      </w:r>
      <w:r/>
    </w:p>
    <w:p>
      <w:pPr>
        <w:ind w:firstLine="480"/>
        <w:spacing w:line="439" w:lineRule="atLeast"/>
        <w:tabs>
          <w:tab w:val="left" w:pos="900" w:leader="none"/>
        </w:tabs>
        <w:rPr>
          <w:rFonts w:hint="eastAsia" w:ascii="宋体" w:hAnsi="宋体" w:eastAsia="宋体" w:cs="宋体"/>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68"/>
        <w:ind w:firstLine="600"/>
        <w:spacing w:line="360" w:lineRule="auto"/>
        <w:widowControl w:val="off"/>
        <w:rPr>
          <w:rFonts w:hint="eastAsia"/>
          <w:b/>
          <w:bCs/>
          <w:color w:val="auto"/>
          <w:sz w:val="30"/>
          <w:szCs w:val="30"/>
          <w:highlight w:val="none"/>
        </w:rPr>
      </w:pPr>
      <w:r>
        <w:rPr>
          <w:rFonts w:hint="eastAsia"/>
          <w:b/>
          <w:bCs/>
          <w:color w:val="auto"/>
          <w:sz w:val="30"/>
          <w:szCs w:val="30"/>
          <w:highlight w:val="none"/>
        </w:rPr>
        <w:t xml:space="preserve">35、政府采购履约资金扶持政策</w:t>
      </w:r>
      <w:r/>
    </w:p>
    <w:p>
      <w:pPr>
        <w:pStyle w:val="768"/>
        <w:ind w:firstLine="480"/>
        <w:spacing w:line="360" w:lineRule="auto"/>
        <w:widowControl w:val="off"/>
        <w:rPr>
          <w:rFonts w:hint="eastAsia"/>
          <w:color w:val="auto"/>
          <w:highlight w:val="none"/>
        </w:rPr>
      </w:pPr>
      <w:r>
        <w:rPr>
          <w:rFonts w:hint="eastAsia"/>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768"/>
        <w:ind w:firstLine="602"/>
        <w:spacing w:line="360" w:lineRule="auto"/>
        <w:widowControl w:val="off"/>
        <w:rPr>
          <w:rFonts w:hint="eastAsia"/>
          <w:b/>
          <w:bCs/>
          <w:color w:val="auto"/>
          <w:sz w:val="30"/>
          <w:szCs w:val="30"/>
          <w:highlight w:val="none"/>
        </w:rPr>
      </w:pPr>
      <w:r>
        <w:rPr>
          <w:rFonts w:hint="eastAsia"/>
          <w:b/>
          <w:bCs/>
          <w:color w:val="auto"/>
          <w:sz w:val="30"/>
          <w:szCs w:val="30"/>
          <w:highlight w:val="none"/>
        </w:rPr>
        <w:t xml:space="preserve">36、其他</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34.1供应商对于投标产品的商品包装、快递包装应按照《关于印发《商品包装政府采购需求标准（试行）》、《快递包装政府采购需求标准（试行）》的通知》（财办库〔2020〕123号）执行。</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34.2本文件中若涉及到数据中心采购，应按照《&lt;绿色数据中心政府采购需求标准（试行）&gt;的通知》（财库〔2023〕7号）执行。</w:t>
      </w:r>
      <w:r/>
    </w:p>
    <w:p>
      <w:pPr>
        <w:pStyle w:val="768"/>
        <w:ind w:firstLine="240"/>
        <w:jc w:val="center"/>
        <w:keepNext/>
        <w:rPr>
          <w:rFonts w:hint="eastAsia" w:ascii="黑体" w:eastAsia="黑体" w:cs="黑体"/>
          <w:color w:val="auto"/>
          <w:sz w:val="44"/>
          <w:szCs w:val="44"/>
          <w:highlight w:val="none"/>
        </w:rPr>
        <w:outlineLvl w:val="0"/>
      </w:pPr>
      <w:r>
        <w:rPr>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pStyle w:val="779"/>
        <w:rPr>
          <w:color w:val="auto"/>
          <w:highlight w:val="none"/>
        </w:rPr>
      </w:pPr>
      <w:r>
        <w:rPr>
          <w:color w:val="auto"/>
          <w:highlight w:val="none"/>
        </w:rPr>
      </w:r>
      <w:r/>
    </w:p>
    <w:p>
      <w:pPr>
        <w:pStyle w:val="780"/>
        <w:rPr>
          <w:color w:val="auto"/>
          <w:highlight w:val="none"/>
        </w:rPr>
      </w:pPr>
      <w:r>
        <w:rPr>
          <w:color w:val="auto"/>
          <w:highlight w:val="none"/>
        </w:rPr>
      </w:r>
      <w:r/>
    </w:p>
    <w:p>
      <w:pPr>
        <w:rPr>
          <w:color w:val="auto"/>
          <w:highlight w:val="none"/>
        </w:rPr>
      </w:pPr>
      <w:r>
        <w:rPr>
          <w:color w:val="auto"/>
          <w:highlight w:val="none"/>
        </w:rPr>
      </w:r>
      <w:r/>
    </w:p>
    <w:p>
      <w:pPr>
        <w:pStyle w:val="779"/>
        <w:rPr>
          <w:color w:val="auto"/>
          <w:highlight w:val="none"/>
        </w:rPr>
      </w:pPr>
      <w:r>
        <w:rPr>
          <w:color w:val="auto"/>
          <w:highlight w:val="none"/>
        </w:rPr>
      </w:r>
      <w:r/>
    </w:p>
    <w:p>
      <w:pPr>
        <w:pStyle w:val="780"/>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left"/>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 </w:t>
      </w:r>
      <w:r>
        <w:rPr>
          <w:rFonts w:hint="eastAsia" w:ascii="黑体" w:hAnsi="宋体" w:eastAsia="黑体" w:cs="黑体"/>
          <w:color w:val="auto"/>
          <w:sz w:val="44"/>
          <w:szCs w:val="44"/>
          <w:highlight w:val="none"/>
        </w:rPr>
        <w:t xml:space="preserve">第三章  合同文本</w:t>
      </w:r>
      <w:r/>
    </w:p>
    <w:p>
      <w:pPr>
        <w:ind w:firstLine="440"/>
        <w:spacing w:line="480" w:lineRule="exact"/>
        <w:rPr>
          <w:rFonts w:hint="eastAsia" w:ascii="宋体" w:hAnsi="宋体" w:cs="宋体" w:eastAsiaTheme="minorEastAsia"/>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阜宁县人民医院医疗责任险采购项目（四次）</w:t>
      </w:r>
      <w:r/>
    </w:p>
    <w:p>
      <w:pPr>
        <w:ind w:firstLine="420"/>
        <w:spacing w:line="420" w:lineRule="atLeast"/>
        <w:rPr>
          <w:rFonts w:hint="eastAsia" w:ascii="宋体" w:hAnsi="宋体"/>
          <w:bCs/>
          <w:color w:val="auto"/>
          <w:sz w:val="24"/>
          <w:highlight w:val="none"/>
        </w:rPr>
      </w:pPr>
      <w:r/>
      <w:bookmarkStart w:id="165" w:name="_Toc16938559"/>
      <w:r/>
      <w:bookmarkStart w:id="166" w:name="_Toc513029243"/>
      <w:r/>
      <w:bookmarkStart w:id="167" w:name="_Toc20823315"/>
      <w:r>
        <w:rPr>
          <w:rFonts w:hint="eastAsia" w:ascii="宋体" w:hAnsi="宋体"/>
          <w:bCs/>
          <w:color w:val="auto"/>
          <w:sz w:val="24"/>
          <w:highlight w:val="none"/>
        </w:rPr>
        <w:t xml:space="preserve">以下为中标后签定本项目合同的通用条款，中标供应商不得提出实质性的修改，关于专用条款将由采购人与中标供应商结合本项目具体情况协商后签订。</w:t>
      </w:r>
      <w:bookmarkEnd w:id="165"/>
      <w:r/>
      <w:bookmarkEnd w:id="166"/>
      <w:r/>
      <w:bookmarkEnd w:id="167"/>
      <w:r/>
      <w:r/>
    </w:p>
    <w:p>
      <w:pPr>
        <w:pStyle w:val="966"/>
        <w:jc w:val="center"/>
        <w:spacing w:before="157" w:after="157" w:line="480" w:lineRule="exact"/>
        <w:rPr>
          <w:rFonts w:hint="eastAsia" w:hAnsi="宋体" w:eastAsia="宋体" w:cs="宋体"/>
          <w:color w:val="auto"/>
          <w:sz w:val="24"/>
          <w:szCs w:val="24"/>
          <w:highlight w:val="none"/>
        </w:rPr>
      </w:pPr>
      <w:r>
        <w:rPr>
          <w:rFonts w:hint="eastAsia" w:hAnsi="宋体" w:eastAsia="宋体" w:cs="宋体"/>
          <w:b/>
          <w:color w:val="auto"/>
          <w:sz w:val="24"/>
          <w:szCs w:val="24"/>
          <w:highlight w:val="none"/>
        </w:rPr>
        <w:t xml:space="preserve">政府采购合同</w:t>
      </w:r>
      <w:r/>
    </w:p>
    <w:p>
      <w:pPr>
        <w:ind w:left="470" w:right="-567"/>
        <w:spacing w:before="170" w:line="219" w:lineRule="auto"/>
        <w:widowControl/>
        <w:rPr>
          <w:rFonts w:hint="eastAsia" w:ascii="宋体" w:hAnsi="宋体" w:eastAsia="宋体" w:cs="宋体"/>
          <w:color w:val="auto"/>
          <w:sz w:val="24"/>
          <w:highlight w:val="none"/>
        </w:rPr>
      </w:pPr>
      <w:r/>
      <w:bookmarkStart w:id="168" w:name="_Toc479757211"/>
      <w:r/>
      <w:bookmarkStart w:id="169" w:name="_Toc462564139"/>
      <w:r/>
      <w:bookmarkStart w:id="170" w:name="_Toc16938590"/>
      <w:r/>
      <w:bookmarkStart w:id="171" w:name="_Toc20823346"/>
      <w:r/>
      <w:bookmarkStart w:id="172" w:name="_Toc120614244"/>
      <w:r/>
      <w:bookmarkStart w:id="173" w:name="_Hlt16619350"/>
      <w:r/>
      <w:bookmarkStart w:id="174" w:name="_Hlt16619369"/>
      <w:r>
        <w:rPr>
          <w:rFonts w:ascii="宋体" w:hAnsi="宋体" w:eastAsia="宋体" w:cs="宋体"/>
          <w:b/>
          <w:bCs/>
          <w:color w:val="auto"/>
          <w:spacing w:val="-15"/>
          <w:sz w:val="24"/>
          <w:highlight w:val="none"/>
        </w:rPr>
        <w:t xml:space="preserve">甲方（采购方</w:t>
      </w:r>
      <w:r>
        <w:rPr>
          <w:rFonts w:ascii="宋体" w:hAnsi="宋体" w:eastAsia="宋体" w:cs="宋体"/>
          <w:b/>
          <w:bCs/>
          <w:color w:val="auto"/>
          <w:spacing w:val="-3"/>
          <w:sz w:val="24"/>
          <w:highlight w:val="none"/>
        </w:rPr>
        <w:t xml:space="preserve">）：</w:t>
      </w:r>
      <w:r/>
    </w:p>
    <w:p>
      <w:pPr>
        <w:ind w:left="443" w:right="-567"/>
        <w:spacing w:before="291" w:line="229" w:lineRule="auto"/>
        <w:widowControl/>
        <w:rPr>
          <w:rFonts w:hint="eastAsia" w:ascii="宋体" w:hAnsi="宋体" w:eastAsia="宋体" w:cs="宋体"/>
          <w:color w:val="auto"/>
          <w:sz w:val="24"/>
          <w:highlight w:val="none"/>
        </w:rPr>
      </w:pPr>
      <w:r>
        <w:rPr>
          <w:rFonts w:ascii="宋体" w:hAnsi="宋体" w:eastAsia="宋体" w:cs="宋体"/>
          <w:b/>
          <w:bCs/>
          <w:color w:val="auto"/>
          <w:spacing w:val="-15"/>
          <w:sz w:val="24"/>
          <w:highlight w:val="none"/>
        </w:rPr>
        <w:t xml:space="preserve">地址：</w:t>
      </w:r>
      <w:r/>
    </w:p>
    <w:p>
      <w:pPr>
        <w:ind w:left="444" w:right="-567"/>
        <w:spacing w:before="159" w:line="222" w:lineRule="auto"/>
        <w:widowControl/>
        <w:rPr>
          <w:rFonts w:hint="eastAsia" w:ascii="宋体" w:hAnsi="宋体" w:eastAsia="宋体" w:cs="宋体"/>
          <w:color w:val="auto"/>
          <w:sz w:val="24"/>
          <w:highlight w:val="none"/>
        </w:rPr>
      </w:pPr>
      <w:r>
        <w:rPr>
          <w:rFonts w:ascii="宋体" w:hAnsi="宋体" w:eastAsia="宋体" w:cs="宋体"/>
          <w:b/>
          <w:bCs/>
          <w:color w:val="auto"/>
          <w:spacing w:val="-5"/>
          <w:sz w:val="24"/>
          <w:highlight w:val="none"/>
        </w:rPr>
        <w:t xml:space="preserve">联系人：</w:t>
      </w:r>
      <w:r/>
    </w:p>
    <w:p>
      <w:pPr>
        <w:ind w:left="444" w:right="-567"/>
        <w:spacing w:before="287" w:line="222" w:lineRule="auto"/>
        <w:widowControl/>
        <w:rPr>
          <w:rFonts w:hint="eastAsia" w:ascii="宋体" w:hAnsi="宋体" w:eastAsia="宋体" w:cs="宋体"/>
          <w:color w:val="auto"/>
          <w:sz w:val="24"/>
          <w:highlight w:val="none"/>
        </w:rPr>
      </w:pPr>
      <w:r>
        <w:rPr>
          <w:rFonts w:ascii="宋体" w:hAnsi="宋体" w:eastAsia="宋体" w:cs="宋体"/>
          <w:b/>
          <w:bCs/>
          <w:color w:val="auto"/>
          <w:spacing w:val="-9"/>
          <w:sz w:val="24"/>
          <w:highlight w:val="none"/>
        </w:rPr>
        <w:t xml:space="preserve">联系电话：</w:t>
      </w:r>
      <w:r/>
    </w:p>
    <w:p>
      <w:pPr>
        <w:ind w:left="443" w:right="-567" w:firstLine="20"/>
        <w:spacing w:before="288" w:line="361" w:lineRule="auto"/>
        <w:widowControl/>
        <w:rPr>
          <w:rFonts w:hint="eastAsia" w:ascii="宋体" w:hAnsi="宋体" w:eastAsia="宋体" w:cs="宋体"/>
          <w:color w:val="auto"/>
          <w:sz w:val="24"/>
          <w:highlight w:val="none"/>
        </w:rPr>
      </w:pPr>
      <w:r/>
      <w:bookmarkStart w:id="175" w:name="OLE_LINK14"/>
      <w:r>
        <w:rPr>
          <w:rFonts w:ascii="宋体" w:hAnsi="宋体" w:eastAsia="宋体" w:cs="宋体"/>
          <w:b/>
          <w:bCs/>
          <w:color w:val="auto"/>
          <w:spacing w:val="-14"/>
          <w:sz w:val="24"/>
          <w:highlight w:val="none"/>
        </w:rPr>
        <w:t xml:space="preserve">乙方（供应方</w:t>
      </w:r>
      <w:r>
        <w:rPr>
          <w:rFonts w:ascii="宋体" w:hAnsi="宋体" w:eastAsia="宋体" w:cs="宋体"/>
          <w:b/>
          <w:bCs/>
          <w:color w:val="auto"/>
          <w:spacing w:val="-4"/>
          <w:sz w:val="24"/>
          <w:highlight w:val="none"/>
        </w:rPr>
        <w:t xml:space="preserve">）：</w:t>
      </w:r>
      <w:r>
        <w:rPr>
          <w:rFonts w:ascii="宋体" w:hAnsi="宋体" w:eastAsia="宋体" w:cs="宋体"/>
          <w:color w:val="auto"/>
          <w:spacing w:val="1"/>
          <w:sz w:val="24"/>
          <w:highlight w:val="none"/>
        </w:rPr>
        <w:t xml:space="preserve"> </w:t>
      </w:r>
      <w:r>
        <w:rPr>
          <w:rFonts w:ascii="宋体" w:hAnsi="宋体" w:eastAsia="宋体" w:cs="宋体"/>
          <w:b/>
          <w:bCs/>
          <w:color w:val="auto"/>
          <w:spacing w:val="8"/>
          <w:sz w:val="24"/>
          <w:highlight w:val="none"/>
        </w:rPr>
        <w:t xml:space="preserve">地址:</w:t>
      </w:r>
      <w:r/>
    </w:p>
    <w:p>
      <w:pPr>
        <w:ind w:left="444" w:right="-567"/>
        <w:spacing w:before="139" w:line="222" w:lineRule="auto"/>
        <w:widowControl/>
        <w:rPr>
          <w:rFonts w:hint="eastAsia" w:ascii="宋体" w:hAnsi="宋体" w:eastAsia="宋体" w:cs="宋体"/>
          <w:color w:val="auto"/>
          <w:sz w:val="24"/>
          <w:highlight w:val="none"/>
        </w:rPr>
      </w:pPr>
      <w:r>
        <w:rPr>
          <w:rFonts w:ascii="宋体" w:hAnsi="宋体" w:eastAsia="宋体" w:cs="宋体"/>
          <w:b/>
          <w:bCs/>
          <w:color w:val="auto"/>
          <w:spacing w:val="-5"/>
          <w:sz w:val="24"/>
          <w:highlight w:val="none"/>
        </w:rPr>
        <w:t xml:space="preserve">联系人：</w:t>
      </w:r>
      <w:r/>
    </w:p>
    <w:p>
      <w:pPr>
        <w:ind w:left="444" w:right="-567"/>
        <w:spacing w:before="287" w:line="222" w:lineRule="auto"/>
        <w:widowControl/>
        <w:rPr>
          <w:rFonts w:hint="eastAsia" w:ascii="宋体" w:hAnsi="宋体" w:eastAsia="宋体" w:cs="宋体"/>
          <w:b/>
          <w:bCs/>
          <w:color w:val="auto"/>
          <w:spacing w:val="-9"/>
          <w:sz w:val="24"/>
          <w:highlight w:val="none"/>
        </w:rPr>
      </w:pPr>
      <w:r>
        <w:rPr>
          <w:rFonts w:ascii="宋体" w:hAnsi="宋体" w:eastAsia="宋体" w:cs="宋体"/>
          <w:b/>
          <w:bCs/>
          <w:color w:val="auto"/>
          <w:spacing w:val="-9"/>
          <w:sz w:val="24"/>
          <w:highlight w:val="none"/>
        </w:rPr>
        <w:t xml:space="preserve">联系电话：</w:t>
      </w:r>
      <w:bookmarkEnd w:id="175"/>
      <w:r/>
      <w:r/>
    </w:p>
    <w:p>
      <w:pPr>
        <w:ind w:left="443" w:right="-567" w:firstLine="20"/>
        <w:spacing w:before="288" w:line="361" w:lineRule="auto"/>
        <w:widowControl/>
        <w:rPr>
          <w:rFonts w:hint="eastAsia" w:ascii="宋体" w:hAnsi="宋体" w:eastAsia="宋体" w:cs="宋体"/>
          <w:color w:val="auto"/>
          <w:sz w:val="24"/>
          <w:highlight w:val="none"/>
        </w:rPr>
      </w:pPr>
      <w:r>
        <w:rPr>
          <w:rFonts w:hint="eastAsia" w:ascii="宋体" w:hAnsi="宋体" w:eastAsia="宋体" w:cs="宋体"/>
          <w:b/>
          <w:bCs/>
          <w:color w:val="auto"/>
          <w:spacing w:val="-14"/>
          <w:sz w:val="24"/>
          <w:highlight w:val="none"/>
        </w:rPr>
        <w:t xml:space="preserve">丙方</w:t>
      </w:r>
      <w:r>
        <w:rPr>
          <w:rFonts w:ascii="宋体" w:hAnsi="宋体" w:eastAsia="宋体" w:cs="宋体"/>
          <w:b/>
          <w:bCs/>
          <w:color w:val="auto"/>
          <w:spacing w:val="-14"/>
          <w:sz w:val="24"/>
          <w:highlight w:val="none"/>
        </w:rPr>
        <w:t xml:space="preserve">（</w:t>
      </w:r>
      <w:r>
        <w:rPr>
          <w:rFonts w:hint="eastAsia" w:ascii="宋体" w:hAnsi="宋体" w:eastAsia="宋体" w:cs="宋体"/>
          <w:b/>
          <w:bCs/>
          <w:color w:val="auto"/>
          <w:spacing w:val="-14"/>
          <w:sz w:val="24"/>
          <w:highlight w:val="none"/>
        </w:rPr>
        <w:t xml:space="preserve">保险经纪人</w:t>
      </w:r>
      <w:r>
        <w:rPr>
          <w:rFonts w:ascii="宋体" w:hAnsi="宋体" w:eastAsia="宋体" w:cs="宋体"/>
          <w:b/>
          <w:bCs/>
          <w:color w:val="auto"/>
          <w:spacing w:val="-4"/>
          <w:sz w:val="24"/>
          <w:highlight w:val="none"/>
        </w:rPr>
        <w:t xml:space="preserve">）：</w:t>
      </w:r>
      <w:r>
        <w:rPr>
          <w:rFonts w:hint="eastAsia" w:ascii="宋体" w:hAnsi="宋体" w:cs="宋体"/>
          <w:b/>
          <w:bCs/>
          <w:color w:val="auto"/>
          <w:sz w:val="24"/>
          <w:highlight w:val="none"/>
        </w:rPr>
        <w:t xml:space="preserve">江泰保险经纪股份有限公司 </w:t>
      </w:r>
      <w:r>
        <w:rPr>
          <w:rFonts w:ascii="宋体" w:hAnsi="宋体" w:eastAsia="宋体" w:cs="宋体"/>
          <w:color w:val="auto"/>
          <w:spacing w:val="1"/>
          <w:sz w:val="24"/>
          <w:highlight w:val="none"/>
        </w:rPr>
        <w:t xml:space="preserve"> </w:t>
      </w:r>
      <w:r>
        <w:rPr>
          <w:rFonts w:ascii="宋体" w:hAnsi="宋体" w:eastAsia="宋体" w:cs="宋体"/>
          <w:b/>
          <w:bCs/>
          <w:color w:val="auto"/>
          <w:spacing w:val="8"/>
          <w:sz w:val="24"/>
          <w:highlight w:val="none"/>
        </w:rPr>
        <w:t xml:space="preserve">地址:</w:t>
      </w:r>
      <w:r/>
    </w:p>
    <w:p>
      <w:pPr>
        <w:ind w:left="444" w:right="-567"/>
        <w:spacing w:before="139" w:line="222" w:lineRule="auto"/>
        <w:widowControl/>
        <w:rPr>
          <w:rFonts w:hint="eastAsia" w:ascii="宋体" w:hAnsi="宋体" w:eastAsia="宋体" w:cs="宋体"/>
          <w:color w:val="auto"/>
          <w:sz w:val="24"/>
          <w:highlight w:val="none"/>
        </w:rPr>
      </w:pPr>
      <w:r>
        <w:rPr>
          <w:rFonts w:ascii="宋体" w:hAnsi="宋体" w:eastAsia="宋体" w:cs="宋体"/>
          <w:b/>
          <w:bCs/>
          <w:color w:val="auto"/>
          <w:spacing w:val="-5"/>
          <w:sz w:val="24"/>
          <w:highlight w:val="none"/>
        </w:rPr>
        <w:t xml:space="preserve">联系人：</w:t>
      </w:r>
      <w:r/>
    </w:p>
    <w:p>
      <w:pPr>
        <w:ind w:left="444" w:right="-567"/>
        <w:spacing w:before="287" w:line="222" w:lineRule="auto"/>
        <w:widowControl/>
        <w:rPr>
          <w:color w:val="auto"/>
          <w:sz w:val="24"/>
          <w:highlight w:val="none"/>
        </w:rPr>
      </w:pPr>
      <w:r>
        <w:rPr>
          <w:rFonts w:ascii="宋体" w:hAnsi="宋体" w:eastAsia="宋体" w:cs="宋体"/>
          <w:b/>
          <w:bCs/>
          <w:color w:val="auto"/>
          <w:spacing w:val="-9"/>
          <w:sz w:val="24"/>
          <w:highlight w:val="none"/>
        </w:rPr>
        <w:t xml:space="preserve">联系电话：</w:t>
      </w:r>
      <w:r/>
    </w:p>
    <w:p>
      <w:pPr>
        <w:ind w:left="22" w:right="-567" w:firstLine="631"/>
        <w:spacing w:before="287" w:line="363" w:lineRule="auto"/>
        <w:widowControl/>
        <w:rPr>
          <w:rFonts w:hint="eastAsia" w:ascii="宋体" w:hAnsi="宋体" w:eastAsia="宋体" w:cs="宋体"/>
          <w:color w:val="auto"/>
          <w:spacing w:val="-3"/>
          <w:sz w:val="24"/>
          <w:highlight w:val="none"/>
        </w:rPr>
      </w:pPr>
      <w:r>
        <w:rPr>
          <w:rFonts w:ascii="宋体" w:hAnsi="宋体" w:eastAsia="宋体" w:cs="宋体"/>
          <w:color w:val="auto"/>
          <w:spacing w:val="2"/>
          <w:sz w:val="24"/>
          <w:highlight w:val="none"/>
        </w:rPr>
        <w:t xml:space="preserve">本着公平、公正的原则，</w:t>
      </w:r>
      <w:r>
        <w:rPr>
          <w:rFonts w:ascii="宋体" w:hAnsi="宋体" w:eastAsia="宋体" w:cs="宋体"/>
          <w:color w:val="auto"/>
          <w:spacing w:val="-60"/>
          <w:sz w:val="24"/>
          <w:highlight w:val="none"/>
        </w:rPr>
        <w:t xml:space="preserve"> </w:t>
      </w:r>
      <w:r>
        <w:rPr>
          <w:rFonts w:ascii="宋体" w:hAnsi="宋体" w:eastAsia="宋体" w:cs="宋体"/>
          <w:color w:val="auto"/>
          <w:spacing w:val="2"/>
          <w:sz w:val="24"/>
          <w:highlight w:val="none"/>
        </w:rPr>
        <w:t xml:space="preserve">甲方采取公开招标的方式选择</w:t>
      </w:r>
      <w:r>
        <w:rPr>
          <w:rFonts w:hint="eastAsia" w:ascii="宋体" w:hAnsi="宋体" w:eastAsia="宋体" w:cs="宋体"/>
          <w:color w:val="auto"/>
          <w:sz w:val="24"/>
          <w:highlight w:val="none"/>
          <w:lang w:eastAsia="zh-CN"/>
        </w:rPr>
        <w:t xml:space="preserve">阜宁县人民医院医疗责任险采购项目（四次）</w:t>
      </w:r>
      <w:r>
        <w:rPr>
          <w:rFonts w:ascii="宋体" w:hAnsi="宋体" w:eastAsia="宋体" w:cs="宋体"/>
          <w:color w:val="auto"/>
          <w:spacing w:val="3"/>
          <w:sz w:val="24"/>
          <w:highlight w:val="none"/>
        </w:rPr>
        <w:t xml:space="preserve">中标单位。甲方根据评审结果，选定乙方为</w:t>
      </w:r>
      <w:r>
        <w:rPr>
          <w:rFonts w:hint="eastAsia" w:ascii="宋体" w:hAnsi="宋体" w:eastAsia="宋体" w:cs="宋体"/>
          <w:color w:val="auto"/>
          <w:sz w:val="24"/>
          <w:highlight w:val="none"/>
          <w:lang w:eastAsia="zh-CN"/>
        </w:rPr>
        <w:t xml:space="preserve">阜宁县人民医院医疗责任险采购项目（四次）</w:t>
      </w:r>
      <w:r>
        <w:rPr>
          <w:rFonts w:ascii="宋体" w:hAnsi="宋体" w:eastAsia="宋体" w:cs="宋体"/>
          <w:color w:val="auto"/>
          <w:spacing w:val="3"/>
          <w:sz w:val="24"/>
          <w:highlight w:val="none"/>
        </w:rPr>
        <w:t xml:space="preserve">的保险人，提供相应的保险服务。甲、乙、丙三方本着自愿、平等</w:t>
      </w:r>
      <w:r>
        <w:rPr>
          <w:rFonts w:ascii="宋体" w:hAnsi="宋体" w:eastAsia="宋体" w:cs="宋体"/>
          <w:color w:val="auto"/>
          <w:spacing w:val="2"/>
          <w:sz w:val="24"/>
          <w:highlight w:val="none"/>
        </w:rPr>
        <w:t xml:space="preserve">、互利和</w:t>
      </w:r>
      <w:r>
        <w:rPr>
          <w:rFonts w:ascii="宋体" w:hAnsi="宋体" w:eastAsia="宋体" w:cs="宋体"/>
          <w:color w:val="auto"/>
          <w:sz w:val="24"/>
          <w:highlight w:val="none"/>
        </w:rPr>
        <w:t xml:space="preserve"> </w:t>
      </w:r>
      <w:r>
        <w:rPr>
          <w:rFonts w:ascii="宋体" w:hAnsi="宋体" w:eastAsia="宋体" w:cs="宋体"/>
          <w:color w:val="auto"/>
          <w:spacing w:val="-3"/>
          <w:sz w:val="24"/>
          <w:highlight w:val="none"/>
        </w:rPr>
        <w:t xml:space="preserve">诚实信用的原则，经充分协商，达成以下协议：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本协议所称产品，是经金融监管部门审批或者备案的医疗责任保险产品，通常在某个行政区域市场中通过采购形式产生。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二、投保人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本协议所称投保人，指阜宁县人民医院。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三、供应方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本协议所称供应方，是指参与本产品承保的保险公司。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四、保险经纪人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本协议所称保险经纪人，是指为本产品的投保人与保险人订立保险合同提供中介服务的</w:t>
      </w:r>
      <w:r>
        <w:rPr>
          <w:rFonts w:hint="eastAsia" w:ascii="宋体" w:hAnsi="宋体" w:cs="宋体"/>
          <w:b/>
          <w:bCs/>
          <w:color w:val="auto"/>
          <w:sz w:val="24"/>
          <w:highlight w:val="none"/>
        </w:rPr>
        <w:t xml:space="preserve">江泰保险经纪股份有限公司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五、医疗风险分担机制</w:t>
      </w:r>
      <w:r/>
    </w:p>
    <w:p>
      <w:pPr>
        <w:ind w:firstLine="480"/>
        <w:spacing w:line="360" w:lineRule="auto"/>
        <w:rPr>
          <w:rFonts w:hint="eastAsia" w:ascii="宋体" w:hAnsi="宋体" w:eastAsia="宋体" w:cs="宋体"/>
          <w:color w:val="auto"/>
          <w:spacing w:val="-3"/>
          <w:sz w:val="24"/>
          <w:highlight w:val="none"/>
        </w:rPr>
      </w:pPr>
      <w:r>
        <w:rPr>
          <w:rFonts w:hint="eastAsia" w:ascii="宋体" w:hAnsi="宋体" w:cs="宋体"/>
          <w:color w:val="auto"/>
          <w:sz w:val="24"/>
          <w:highlight w:val="none"/>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一、合同内容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标的名称：</w:t>
      </w:r>
      <w:r>
        <w:rPr>
          <w:rFonts w:hint="eastAsia" w:ascii="宋体" w:hAnsi="宋体" w:cs="宋体"/>
          <w:color w:val="auto"/>
          <w:sz w:val="24"/>
          <w:highlight w:val="none"/>
          <w:lang w:eastAsia="zh-CN"/>
        </w:rPr>
        <w:t xml:space="preserve">阜宁县人民医院医疗责任险采购项目（四次）</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标的质量：符合国家现行有关行业标准及招标文件的要求。 </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1.3 标的数量（规模）：</w:t>
      </w:r>
      <w:r>
        <w:rPr>
          <w:rFonts w:hint="eastAsia" w:ascii="宋体" w:hAnsi="宋体" w:eastAsia="宋体" w:cs="宋体"/>
          <w:color w:val="auto"/>
          <w:sz w:val="24"/>
          <w:highlight w:val="none"/>
          <w:lang w:eastAsia="zh-CN"/>
        </w:rPr>
        <w:t xml:space="preserve">阜宁县人民医院医疗责任险采购项目（四次）</w:t>
      </w:r>
      <w:r>
        <w:rPr>
          <w:rFonts w:hint="eastAsia" w:ascii="宋体" w:hAnsi="宋体" w:eastAsia="宋体" w:cs="宋体"/>
          <w:color w:val="auto"/>
          <w:sz w:val="24"/>
          <w:highlight w:val="none"/>
        </w:rPr>
        <w:t xml:space="preserve">，对阜宁县人民医院在保险期间或保险合同载明的追溯期内，被保险人的投保医务人员在本保险单明细表列明的承保区域内从事诊疗护理活动时，因执业过失导致意外事故，造成患者人身损害，由患者或其近亲属在保险期间内首次向被保险人提出损害赔偿请求，依照中华人民共和国法律（不包括港澳台地区法律）应由被保险人承担的经济赔偿责任，保险人按照本保险合同约定负责赔偿。</w:t>
      </w:r>
      <w:r>
        <w:rPr>
          <w:rFonts w:hint="eastAsia" w:ascii="宋体" w:hAnsi="宋体" w:eastAsia="宋体" w:cs="宋体"/>
          <w:color w:val="auto"/>
          <w:sz w:val="24"/>
          <w:szCs w:val="24"/>
          <w:highlight w:val="none"/>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eastAsia="宋体" w:cs="宋体"/>
          <w:color w:val="auto"/>
          <w:sz w:val="24"/>
          <w:highlight w:val="none"/>
        </w:rPr>
        <w:t xml:space="preserve">本保险发现期为</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每次事故免赔金额为1000元或损失金额的10%，以高者为准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1.4履行地点：阜宁县人民医院。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1.5履行方式：按照招标文件要求及合同约定的方式进行履行。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2.1 本合同金额为（大写）：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（小写：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2.2付款方式：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甲方在本保险合同签订后按院方财务审批流程，将当年保费一次性转入乙方指定专用账户，成交供应商应在收到采购人支付的全额保险费用后 7个工作日内，向采购人出具符合本采购文件约定险种、保额及条款的保险单、保费发票等有效凭证。</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2.3保险经纪佣金：医疗责任保险保单</w:t>
      </w:r>
      <w:r>
        <w:rPr>
          <w:rFonts w:hint="eastAsia" w:ascii="宋体" w:hAnsi="宋体" w:cs="宋体"/>
          <w:b/>
          <w:bCs/>
          <w:color w:val="auto"/>
          <w:sz w:val="24"/>
          <w:highlight w:val="none"/>
          <w:lang w:val="en-US" w:eastAsia="zh-CN"/>
        </w:rPr>
        <w:t xml:space="preserve">含税</w:t>
      </w:r>
      <w:r>
        <w:rPr>
          <w:rFonts w:hint="eastAsia" w:ascii="宋体" w:hAnsi="宋体" w:cs="宋体"/>
          <w:b/>
          <w:bCs/>
          <w:color w:val="auto"/>
          <w:sz w:val="24"/>
          <w:highlight w:val="none"/>
        </w:rPr>
        <w:t xml:space="preserve">总保费的18%向保险经纪人支付。乙方收到甲方保费出具保单后次月支付给丙方。此协议签署后且在整个协议有效期内，保险经纪佣金支付比例和支付方式不因任何因素而改变。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三、保险金的申领及给付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按实际情况在保单约定金额内进行赔付。</w:t>
      </w:r>
      <w:r/>
    </w:p>
    <w:p>
      <w:pPr>
        <w:numPr>
          <w:ilvl w:val="0"/>
          <w:numId w:val="5"/>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合同履行期限：</w:t>
      </w:r>
      <w:r>
        <w:rPr>
          <w:rFonts w:hint="eastAsia" w:ascii="宋体" w:hAnsi="宋体" w:cs="宋体"/>
          <w:color w:val="auto"/>
          <w:sz w:val="24"/>
          <w:highlight w:val="none"/>
        </w:rPr>
        <w:t xml:space="preserve">本项目招标期限为一年。如果该类保单到期后存在遗留问题，则本协议将持续有效，至保单涉及各项遗留事宜最终处理完毕时为止。保险期限1年，自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ind w:firstLine="482"/>
        <w:spacing w:line="360" w:lineRule="auto"/>
        <w:rPr>
          <w:rFonts w:hint="eastAsia" w:asciiTheme="minorEastAsia" w:hAnsiTheme="minorEastAsia" w:cstheme="minorEastAsia"/>
          <w:color w:val="auto"/>
          <w:sz w:val="24"/>
          <w:highlight w:val="none"/>
        </w:rPr>
      </w:pPr>
      <w:r>
        <w:rPr>
          <w:rFonts w:hint="eastAsia" w:ascii="宋体" w:hAnsi="宋体" w:cs="宋体"/>
          <w:b/>
          <w:bCs/>
          <w:color w:val="auto"/>
          <w:sz w:val="24"/>
          <w:highlight w:val="none"/>
        </w:rPr>
        <w:t xml:space="preserve">五、关于履约保证金：</w:t>
      </w:r>
      <w:r/>
    </w:p>
    <w:p>
      <w:pPr>
        <w:ind w:firstLine="480"/>
        <w:spacing w:line="560" w:lineRule="exact"/>
        <w:rPr>
          <w:rFonts w:hint="eastAsia" w:ascii="宋体" w:hAnsi="宋体" w:cs="Verdana"/>
          <w:bCs/>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签订合同时，</w:t>
      </w:r>
      <w:r>
        <w:rPr>
          <w:rFonts w:hint="eastAsia" w:ascii="宋体" w:hAnsi="宋体" w:cs="Verdana"/>
          <w:color w:val="auto"/>
          <w:sz w:val="24"/>
          <w:highlight w:val="none"/>
        </w:rPr>
        <w:t xml:space="preserve">①对提供第三方信用服务机构依据标准规范评定为AA级及以上的政府采购供应商（须在签订采购合同前提供信用管理部门备案的第三方信用报告，且信用报告通过“信用盐城网”可查实）免收交纳履约保证金。②若未提供上述符合要求的信用报告的供应商，须在收到中标通知书后30日内，</w:t>
      </w:r>
      <w:r>
        <w:rPr>
          <w:rFonts w:hint="eastAsia" w:ascii="宋体" w:hAnsi="宋体" w:cs="宋体"/>
          <w:color w:val="auto"/>
          <w:sz w:val="24"/>
          <w:highlight w:val="none"/>
        </w:rPr>
        <w:t xml:space="preserve">按采购人要求，中标人应向采购人交纳中标（合同）价的5%作为履约保证金（按四舍五入取整到个位）</w:t>
      </w:r>
      <w:r>
        <w:rPr>
          <w:rFonts w:hint="eastAsia" w:asciiTheme="minorEastAsia" w:hAnsiTheme="minorEastAsia" w:cstheme="minorEastAsia"/>
          <w:color w:val="auto"/>
          <w:sz w:val="24"/>
          <w:highlight w:val="none"/>
        </w:rPr>
        <w:t xml:space="preserve">，缴纳方式：供应商应当以转账、支票、汇票、本票或者金融机构、担保机构出具的包含、保险公司保险单等形式提交。</w:t>
      </w:r>
      <w:r>
        <w:rPr>
          <w:rFonts w:hint="eastAsia" w:ascii="宋体" w:hAnsi="宋体" w:cs="华文细黑"/>
          <w:color w:val="auto"/>
          <w:sz w:val="24"/>
          <w:szCs w:val="20"/>
          <w:highlight w:val="none"/>
        </w:rPr>
        <w:t xml:space="preserve">于本项目服务期满后退还</w:t>
      </w:r>
      <w:r>
        <w:rPr>
          <w:rFonts w:hint="eastAsia" w:ascii="宋体" w:hAnsi="宋体" w:cs="Verdana"/>
          <w:color w:val="auto"/>
          <w:sz w:val="24"/>
          <w:highlight w:val="none"/>
        </w:rPr>
        <w:t xml:space="preserve">。履约保证金用以约束成交供应商在合同履行中的行为，弥补合同执行中由于自身行为可能给采购人带来的各种损失。</w:t>
      </w:r>
      <w:r/>
    </w:p>
    <w:p>
      <w:pPr>
        <w:ind w:firstLine="480"/>
        <w:jc w:val="left"/>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w:t>
      </w:r>
      <w:r>
        <w:rPr>
          <w:rFonts w:hint="eastAsia" w:ascii="宋体" w:hAnsi="宋体" w:eastAsia="宋体" w:cs="宋体"/>
          <w:color w:val="auto"/>
          <w:sz w:val="24"/>
          <w:highlight w:val="none"/>
          <w:lang w:bidi="ar"/>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rPr>
          <w:rFonts w:hint="eastAsia" w:asciiTheme="minorEastAsia" w:hAnsiTheme="minorEastAsia" w:cstheme="minorEastAsia"/>
          <w:color w:val="auto"/>
          <w:sz w:val="24"/>
          <w:highlight w:val="none"/>
        </w:rPr>
        <w:t xml:space="preserve">）</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履约保证金的退还：</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.1方式：无息退还至投标人缴纳履约保证金的账户。如为保函，在到期时自行失效。</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.2时间：</w:t>
      </w:r>
      <w:r>
        <w:rPr>
          <w:rFonts w:hint="eastAsia" w:ascii="宋体" w:hAnsi="宋体" w:eastAsia="宋体" w:cs="宋体"/>
          <w:color w:val="auto"/>
          <w:sz w:val="24"/>
          <w:szCs w:val="20"/>
          <w:highlight w:val="none"/>
        </w:rPr>
        <w:t xml:space="preserve">理赔案全部结束后</w:t>
      </w:r>
      <w:r>
        <w:rPr>
          <w:rFonts w:hint="eastAsia" w:ascii="宋体" w:hAnsi="宋体" w:eastAsia="宋体" w:cs="宋体"/>
          <w:color w:val="auto"/>
          <w:sz w:val="24"/>
          <w:szCs w:val="20"/>
          <w:highlight w:val="none"/>
          <w:lang w:val="zh-CN"/>
        </w:rPr>
        <w:t xml:space="preserve">且采购人收到发票后</w:t>
      </w:r>
      <w:r>
        <w:rPr>
          <w:rFonts w:hint="eastAsia" w:ascii="宋体" w:hAnsi="宋体" w:eastAsia="宋体" w:cs="宋体"/>
          <w:color w:val="auto"/>
          <w:sz w:val="24"/>
          <w:szCs w:val="20"/>
          <w:highlight w:val="none"/>
        </w:rPr>
        <w:t xml:space="preserve">退还</w:t>
      </w:r>
      <w:r>
        <w:rPr>
          <w:rFonts w:hint="eastAsia" w:ascii="宋体" w:hAnsi="宋体" w:eastAsia="宋体" w:cs="宋体"/>
          <w:color w:val="auto"/>
          <w:sz w:val="24"/>
          <w:szCs w:val="20"/>
          <w:highlight w:val="none"/>
          <w:lang w:val="zh-CN"/>
        </w:rPr>
        <w:t xml:space="preserve">。</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.3条件：按合同要求全部履约完成，</w:t>
      </w:r>
      <w:r>
        <w:rPr>
          <w:rFonts w:hint="eastAsia" w:ascii="宋体" w:hAnsi="宋体" w:eastAsia="宋体" w:cs="宋体"/>
          <w:color w:val="auto"/>
          <w:sz w:val="24"/>
          <w:szCs w:val="20"/>
          <w:highlight w:val="none"/>
        </w:rPr>
        <w:t xml:space="preserve">理赔案全部结束后</w:t>
      </w:r>
      <w:r>
        <w:rPr>
          <w:rFonts w:hint="eastAsia" w:ascii="宋体" w:hAnsi="宋体" w:eastAsia="宋体" w:cs="宋体"/>
          <w:color w:val="auto"/>
          <w:sz w:val="24"/>
          <w:szCs w:val="20"/>
          <w:highlight w:val="none"/>
          <w:lang w:val="zh-CN"/>
        </w:rPr>
        <w:t xml:space="preserve">，且采购人收到中标人出具的发票。</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.4不予退还情形：</w:t>
      </w:r>
      <w:r/>
    </w:p>
    <w:p>
      <w:pPr>
        <w:ind w:firstLine="480"/>
        <w:jc w:val="left"/>
        <w:spacing w:line="480" w:lineRule="exact"/>
        <w:rPr>
          <w:rFonts w:hint="eastAsia" w:ascii="宋体" w:hAnsi="宋体" w:cs="华文细黑"/>
          <w:color w:val="auto"/>
          <w:sz w:val="24"/>
          <w:szCs w:val="20"/>
          <w:highlight w:val="none"/>
        </w:rPr>
      </w:pPr>
      <w:r>
        <w:rPr>
          <w:rFonts w:ascii="宋体" w:hAnsi="宋体" w:cs="华文细黑"/>
          <w:color w:val="auto"/>
          <w:sz w:val="24"/>
          <w:szCs w:val="20"/>
          <w:highlight w:val="none"/>
        </w:rPr>
        <w:t xml:space="preserve">3.</w:t>
      </w:r>
      <w:r>
        <w:rPr>
          <w:rFonts w:hint="eastAsia" w:ascii="宋体" w:hAnsi="宋体" w:cs="华文细黑"/>
          <w:color w:val="auto"/>
          <w:sz w:val="24"/>
          <w:szCs w:val="20"/>
          <w:highlight w:val="none"/>
        </w:rPr>
        <w:t xml:space="preserve">3.4不予退还情形：</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除不可抗力情况外，投标人出现下列情形之一的，其履约保证金，甲方将视情节决定不予退还或部分不予退还。</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（1）乙方无正当理由拒绝签订合同的，或者在签订合同时向采购人提出附加条件或者更改合同实质性内容要求的；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（2）乙方不履行与采购人订立的合同的；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（3）乙方所供货物或服务不符合招标文件规定要求的；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（4）乙方采取欺骗、弄虚作假方式投标的或与其它投标人串通投标的；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（5）乙方将合同内容转包、违法分包的；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（6）乙方故意捏造事实或伪造证明材料，进行虚假恶意投诉或反映的。</w:t>
      </w:r>
      <w:r/>
    </w:p>
    <w:p>
      <w:pPr>
        <w:ind w:firstLine="480"/>
        <w:jc w:val="left"/>
        <w:spacing w:line="480" w:lineRule="exact"/>
        <w:rPr>
          <w:rFonts w:hint="eastAsia" w:ascii="宋体" w:hAnsi="宋体" w:cs="华文细黑"/>
          <w:color w:val="auto"/>
          <w:sz w:val="24"/>
          <w:szCs w:val="20"/>
          <w:highlight w:val="none"/>
        </w:rPr>
      </w:pPr>
      <w:r>
        <w:rPr>
          <w:rFonts w:ascii="宋体" w:hAnsi="宋体" w:cs="华文细黑"/>
          <w:color w:val="auto"/>
          <w:sz w:val="24"/>
          <w:szCs w:val="20"/>
          <w:highlight w:val="none"/>
        </w:rPr>
        <w:t xml:space="preserve">3.</w:t>
      </w:r>
      <w:r>
        <w:rPr>
          <w:rFonts w:hint="eastAsia" w:ascii="宋体" w:hAnsi="宋体" w:cs="华文细黑"/>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六、权利与义务：</w:t>
      </w:r>
      <w:r/>
    </w:p>
    <w:p>
      <w:pPr>
        <w:ind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1、采购方的权利和义务</w:t>
      </w:r>
      <w:r/>
    </w:p>
    <w:p>
      <w:pPr>
        <w:numPr>
          <w:ilvl w:val="255"/>
          <w:numId w:val="0"/>
        </w:num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1.1甲方安排专人或委托保险经纪人与乙方进行工作对接和协调，负责日常联系与沟通；</w:t>
      </w:r>
      <w:r/>
    </w:p>
    <w:p>
      <w:pPr>
        <w:numPr>
          <w:ilvl w:val="255"/>
          <w:numId w:val="0"/>
        </w:num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1.2按照协议约定缴纳保费；</w:t>
      </w:r>
      <w:r/>
    </w:p>
    <w:p>
      <w:pPr>
        <w:numPr>
          <w:ilvl w:val="255"/>
          <w:numId w:val="0"/>
        </w:num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1.3相关法律、法规赋予甲方的其他权利和义务。</w:t>
      </w:r>
      <w:r/>
    </w:p>
    <w:p>
      <w:pPr>
        <w:ind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2、供应方的权利和义务</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2.1负责本产品保险条款的报备，对保险产品满足采购需求及合法合规性承担相应责任；</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2.2按照保险合同及本协议的约定承保出单、保险理赔等事宜；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2.3与采购方讨论制定本产品的相关工作标准；</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2.4配合建立本产品保险赔偿处理中心（以下简称“赔处中心”）；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2.5配合采购方完成投保及理赔工作；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2.6按照本协议约定，向江泰保险经纪公司支付保险经纪佣金；</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2.7认可“医疗纠纷调解组织”出具的调解协议书以及江泰出具的调解协议书；</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2.8协助进行风险防范和风险管理等相关工作；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2.9完善服务质量，根据采购方提出的意见、建议及时进行相应的整改，并将整改措施和效果告知监督方，并通知采购方；</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2.10出具保单及全额保费发票，提供保单信息查询服务。</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2.11相关法律、法规赋予供应方的其他权利和义务。</w:t>
      </w:r>
      <w:r/>
    </w:p>
    <w:p>
      <w:pPr>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rPr>
        <w:t xml:space="preserve">七、 工作机制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一、本产品领导小组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本产品领导小组由双方及保险经纪公司相关领导共同组成，领导小组人员建立联席会议制度，定期召开联席会议，协调解决工作中存在的问题，落实各项具体工作。领导小组人员名单如下：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978"/>
        <w:tblW w:w="91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09"/>
        <w:gridCol w:w="1295"/>
        <w:gridCol w:w="3282"/>
        <w:gridCol w:w="2632"/>
      </w:tblGrid>
      <w:tr>
        <w:trPr>
          <w:trHeight w:val="495"/>
        </w:trPr>
        <w:tc>
          <w:tcPr>
            <w:shd w:val="clear" w:color="auto" w:fill="ededed" w:themeFill="accent3" w:themeFillTint="32"/>
            <w:tcW w:w="190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295"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328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263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495"/>
        </w:trPr>
        <w:tc>
          <w:tcPr>
            <w:tcW w:w="19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组长</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95"/>
        </w:trPr>
        <w:tc>
          <w:tcPr>
            <w:tcW w:w="1909"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95"/>
        </w:trPr>
        <w:tc>
          <w:tcPr>
            <w:tcW w:w="1909"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09"/>
        </w:trPr>
        <w:tc>
          <w:tcPr>
            <w:tcW w:w="1909"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1、至少每半年召开一次联席会议，通报工作情况，及时解决工作中遇到的困难和问题；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2、负责重大事项的决策及协调处理；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3、负责运作机制的决策。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工作小组成员包括双方及保险经纪公司相关人员。工作小组人员名单如下：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978"/>
        <w:tblW w:w="90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03"/>
        <w:gridCol w:w="1204"/>
        <w:gridCol w:w="4823"/>
        <w:gridCol w:w="1808"/>
      </w:tblGrid>
      <w:tr>
        <w:trPr>
          <w:trHeight w:val="482"/>
        </w:trPr>
        <w:tc>
          <w:tcPr>
            <w:shd w:val="clear" w:color="auto" w:fill="ededed" w:themeFill="accent3" w:themeFillTint="32"/>
            <w:tcW w:w="120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204"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482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180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482"/>
        </w:trPr>
        <w:tc>
          <w:tcPr>
            <w:tcW w:w="120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组长</w:t>
            </w:r>
            <w:r/>
          </w:p>
        </w:tc>
        <w:tc>
          <w:tcPr>
            <w:tcW w:w="1204"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2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2"/>
        </w:trPr>
        <w:tc>
          <w:tcPr>
            <w:tcW w:w="12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204"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2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7"/>
        </w:trPr>
        <w:tc>
          <w:tcPr>
            <w:tcW w:w="12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204"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2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工作小组在采购方设立工作办公室，工作小组具体工作内容包括：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1、接受各方对工作中主要问题的反馈，协商处理办法；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2、组织工作领导小组相关会议和活动；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3、配合、协助领导小组的工作。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如上述人员变更调整，需以联席会议确定报采购方备案进行变更。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三、赔处中心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赔处中心小组成员包括双方及保险经纪公司相关人员。赔处中心人员名单如下：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978"/>
        <w:tblW w:w="89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8"/>
        <w:gridCol w:w="1198"/>
        <w:gridCol w:w="4803"/>
        <w:gridCol w:w="1800"/>
      </w:tblGrid>
      <w:tr>
        <w:trPr>
          <w:trHeight w:val="485"/>
        </w:trPr>
        <w:tc>
          <w:tcPr>
            <w:shd w:val="clear" w:color="auto" w:fill="ededed" w:themeFill="accent3" w:themeFillTint="32"/>
            <w:tcW w:w="119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19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480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1800"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90"/>
        </w:trPr>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组长</w:t>
            </w:r>
            <w:r/>
          </w:p>
        </w:tc>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0"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5"/>
        </w:trPr>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0"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91"/>
        </w:trPr>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0"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赔处中心在采购方设立办公室，主要工作内容包括：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1、配合医疗纠纷调解组织做好纠纷调解工作；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2、配合采购方做好案件索赔工作；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3、配合、协助领导小组的工作。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四、风险预防服务中心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风险预防服务中心成员由采购方及保险经纪公司相关人员组成。风险预防服务中心名单如下：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978"/>
        <w:tblW w:w="89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2"/>
        <w:gridCol w:w="1192"/>
        <w:gridCol w:w="4782"/>
        <w:gridCol w:w="1792"/>
      </w:tblGrid>
      <w:tr>
        <w:trPr>
          <w:trHeight w:val="488"/>
        </w:trPr>
        <w:tc>
          <w:tcPr>
            <w:shd w:val="clear" w:color="auto" w:fill="ededed" w:themeFill="accent3" w:themeFillTint="32"/>
            <w:tcW w:w="119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19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478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179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488"/>
        </w:trPr>
        <w:tc>
          <w:tcPr>
            <w:tcW w:w="119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组长</w:t>
            </w:r>
            <w:r/>
          </w:p>
        </w:tc>
        <w:tc>
          <w:tcPr>
            <w:tcW w:w="119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8"/>
        </w:trPr>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8"/>
        </w:trPr>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94"/>
        </w:trPr>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风险预防服务中心在采购方设立办公室，主要工作内容包括：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1、协助采购方加强安全管理、促进医疗服务质量提升；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2、配合采购方防范医疗风险，减少医疗纠纷；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3、配合、协助工作领导小组的工作。</w:t>
      </w:r>
      <w:r/>
    </w:p>
    <w:p>
      <w:pPr>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rPr>
        <w:t xml:space="preserve"> 八、人民调解与案件处理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一、人民调解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人民调解组织：指在本项目所在地，向司法行政部门备案成立医疗纠纷调解组织。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二、案件处理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（一）接报案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1、采购方向供应方报案的，供应方应及时将报案信息反馈至赔处中心。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2、以下情况，供应方应视同为及时报案：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（1）对于可从公共媒体包括电视台、权威互联网站等其他途径已经及时知道或者应当及时知道保险事故发生的；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（2）如因不可抗力因素无法及时报案，供应方认可被保险人及赔偿处理中心事后出具的书面说明，并视同为及时报案予以受理；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（3）供应方认可采购方说明合理原因的未及时报案。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供应方应为采购方提供本协议约定的理赔服务，履行《保险案件赔偿处理办法》 的相关规定，《保险案件赔偿处理办法》详见附件。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1、供应方认可本协议约定或联席会议决议通过的赔偿标准、索赔材料范围，并据此进行理赔和赔款摊回工作。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2、供应方在本协议约定时限内完成赔款划付和赔款摊回工作，保证本产品的顺利进行。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 确定患者残疾级别，出具伤残等级认定意见，供应方不再索要患者残疾程度证明。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（三）赔偿依据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认可并执行赔处中心出具的《赔款支付通知书》，将符合本协议相关约定的医患双方自行和解协议书、医疗纠纷调解组织主持签订的调解协议书、卫生行政部门出具的行政调解书、人民法院出具的民事调解书或判决书作为供应方赔偿的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（四）赔款支付注意事项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供应方同意，除另有约定外，供应方在接到赔处中心出具的《赔款支付通知书》及按照协议约定收集的索赔材料后，按照以下时限向采购方、受益人或第三者支付赔款：</w:t>
      </w:r>
      <w:r/>
    </w:p>
    <w:tbl>
      <w:tblPr>
        <w:tblStyle w:val="978"/>
        <w:tblW w:w="8919"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2"/>
        <w:gridCol w:w="5229"/>
        <w:gridCol w:w="2768"/>
      </w:tblGrid>
      <w:tr>
        <w:trPr>
          <w:trHeight w:val="680"/>
        </w:trPr>
        <w:tc>
          <w:tcPr>
            <w:shd w:val="clear" w:color="auto" w:fill="ededed" w:themeFill="accent3" w:themeFillTint="32"/>
            <w:tcW w:w="92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4"/>
                <w:sz w:val="24"/>
                <w:highlight w:val="none"/>
              </w:rPr>
              <w:t xml:space="preserve">序号</w:t>
            </w:r>
            <w:r/>
          </w:p>
        </w:tc>
        <w:tc>
          <w:tcPr>
            <w:shd w:val="clear" w:color="auto" w:fill="ededed" w:themeFill="accent3" w:themeFillTint="32"/>
            <w:tcW w:w="522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2"/>
                <w:sz w:val="24"/>
                <w:highlight w:val="none"/>
              </w:rPr>
              <w:t xml:space="preserve">赔款金额</w:t>
            </w:r>
            <w:r/>
          </w:p>
        </w:tc>
        <w:tc>
          <w:tcPr>
            <w:shd w:val="clear" w:color="auto" w:fill="ededed" w:themeFill="accent3" w:themeFillTint="32"/>
            <w:tcW w:w="276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2"/>
                <w:sz w:val="24"/>
                <w:highlight w:val="none"/>
              </w:rPr>
              <w:t xml:space="preserve">赔付时效</w:t>
            </w:r>
            <w:r/>
          </w:p>
        </w:tc>
      </w:tr>
      <w:tr>
        <w:trPr>
          <w:trHeight w:val="680"/>
        </w:trPr>
        <w:tc>
          <w:tcPr>
            <w:tcW w:w="9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52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
                <w:sz w:val="24"/>
                <w:highlight w:val="none"/>
              </w:rPr>
              <w:t xml:space="preserve">赔款金额≤RMB5000元</w:t>
            </w:r>
            <w:r/>
          </w:p>
        </w:tc>
        <w:tc>
          <w:tcPr>
            <w:tcW w:w="27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3个工作日内支付</w:t>
            </w:r>
            <w:r/>
          </w:p>
        </w:tc>
      </w:tr>
      <w:tr>
        <w:trPr>
          <w:trHeight w:val="680"/>
        </w:trPr>
        <w:tc>
          <w:tcPr>
            <w:tcW w:w="9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52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
                <w:sz w:val="24"/>
                <w:highlight w:val="none"/>
              </w:rPr>
              <w:t xml:space="preserve">RMB5000元＜赔款金额≤RMB50000元</w:t>
            </w:r>
            <w:r/>
          </w:p>
        </w:tc>
        <w:tc>
          <w:tcPr>
            <w:tcW w:w="27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5个工作日内支付</w:t>
            </w:r>
            <w:r/>
          </w:p>
        </w:tc>
      </w:tr>
      <w:tr>
        <w:trPr>
          <w:trHeight w:val="680"/>
        </w:trPr>
        <w:tc>
          <w:tcPr>
            <w:tcW w:w="9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52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
                <w:sz w:val="24"/>
                <w:highlight w:val="none"/>
              </w:rPr>
              <w:t xml:space="preserve">RMB50000元＜赔款金额</w:t>
            </w:r>
            <w:r/>
          </w:p>
        </w:tc>
        <w:tc>
          <w:tcPr>
            <w:tcW w:w="27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10个工作日内支付</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、供应方出单公司每月初的前5个工作日与采购方及保险经纪公司核对本产品案件处理情况，就具体案件数量、已赔款金额、未决金额、索赔材料等内容进行沟通，双方以书面形式确认。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、如供应方未按约定时间支付赔款，则应按照实际拖延天数向采购方支付违约金，违约金为应付赔款金额按实际违约天数所计算的利息（利率按1年期银行定期存款利率计）。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（五）绿色通道</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对属于保险责任事故的医疗纠纷且和解金额在20000元（含）以下的案件，经上报医疗纠纷调解组织同意后，采购方可采用自行和解处理，自行与患者达成和解赔偿协议，但每年采用本程序处理的案件</w:t>
      </w:r>
      <w:r>
        <w:rPr>
          <w:rFonts w:hint="eastAsia" w:ascii="宋体" w:hAnsi="宋体" w:cs="宋体"/>
          <w:color w:val="auto"/>
          <w:sz w:val="24"/>
          <w:highlight w:val="none"/>
          <w:lang w:val="en-US" w:eastAsia="zh-CN"/>
        </w:rPr>
        <w:t xml:space="preserve">和解金额总计不超过50000元</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九、 保险供应服务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供应方应为采购方提供以下服务，包括成立专项服务人员工作小组、提供防灾防损、定期提供理赔统计报表等相关理赔服务、内部服务指导范本和内部培训的实施等内容。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（一）供应方设立服务工作小组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供应方应成立专项领导小组和专项工作小组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1、专项领导小组的设立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项领导小组在保险协议签署后投入管理运作，负责协议中各项内容的组织、实施及总体管理。小组主要成员包括组长、日常联系人和组员，小组组长由供应方阜宁县分公司的高级管理人员担任，负责参与决策工作中的要事；日常联系人为部门级领导担任，其所在部门应为执行及管理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2、专项工作小组的设立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专项工作小组应在项目启动前成立，负责落实承保、理赔及其他各项服务工作。日常联系人1名，负责按照本协议的有关内容为被保险人提供日常沟通协调、培训、反馈等各项具体服务工作。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（二）供应方服务小组工作职责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1、领导小组工作职责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日常联系人职责为：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（1）协助专项领导小组组长/副组长工作，负责组织实施与总体管理各项工作；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（2）负责参加采购方组织召开的会议，向供应方传达会议精神，并依据会议精神和要求协调公司资源，合理安排行动；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（3）负责与采购方沟通协调，提交有关报告；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（4）负责组织供应方的培训、宣贯工作，并邀请采购方的人员参加；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（5）专项领导小组人员发生变动，应在五个工作日内通知采购方；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（6）负责推进本协议约定的各项服务工作、配合性工作，并落实到位。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2、专项工作组工作职责：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（1）在保险协议签署后投入运行和管理，负责协议中各项内容的组织、实施；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（2）专项工作小组负责人参加公司组织的内部培训，并落实培训中的具体工作；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（3）接受各方对工作中主要问题的反馈，协商且执行达成一致意见的处理办法；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（4）参与影响较大医疗纠纷案件的协调处理；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（5）负责与采购方之间的沟通与协调，提交有关报告、数据、材料等；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（6）负责有关服务工作、配合性工作的推进；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（7）日常联系人发生变动，须立即通知对应的采购方。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（三）供应方保险服务工作内容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1、定期提供理赔统计报表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按照赔偿处理中心规定的格式要求，供应方应于每月15日前向赔偿处理中心及采购方提供负责的案件截至上月末的保险赔案统计报表的电子版本。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2、内部培训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供应方应本着更好推动的原则，定期和不定期举办内部培训，并形成一种常态机制。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3、独立核算体系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供应方应建立独立核算体系，实行统一核算、统一考核的独立核算管理体制，以避免出现供应方因赔付率不理想而可能产生的服务不积极、甚至拒绝销售的情况。对此供应方应提供具体的措施：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（1）对可能影响推进积极性的业务考核体系给予最大程度的宽松政策；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（2）对采购方提供最大程度的灵活政策和工作配合共同推动。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4、相关单据用印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保险经纪公司于投保后次月给供应方提供收入明细表，供应方在收到采购方收入明细表两日内用印并及时提供给保险经纪公司。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（四）供应方理赔服务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供应方应为采购方提供本协议约定的理赔服务。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1、推荐专人加入赔偿处理中心、医疗纠纷评估会议以及医疗安全与风险预防服务中心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（1）供应方应推荐符合业务工作要求的专业理赔人员加入赔偿处理中心，参与赔偿处理中心采用自行和解简易案件处理赔案过程中的赔偿处理相关工作。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（3）供应方应推荐符合业务工作要求的专业人员参与医疗安全与风险预防服务，积极参与并协调供应方内部资源支持采购方开展医疗机构医疗风险防范相关工作。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2、指定专人负责理赔服务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供应方应指定专人负责理赔事宜，全力配合赔偿处理中心工作。理赔服务人员应不少于1人，如发生人员变动应在五个工作日内通知采购方。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（1）以下情况，供应方应视同为及时报案：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①对于可从公共媒体包括电视台、权威互联网站等其他途径已经及时知道或者应当及时知道保险事故发生的；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②如因不可抗力因素无法及时报案，供应方认可被保险人及赔偿处理中心事后出具的书面说明，并视同为及时报案予以受理。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被保险人说明合理原因</w:t>
      </w:r>
      <w:r>
        <w:rPr>
          <w:rFonts w:hint="eastAsia" w:ascii="宋体" w:hAnsi="宋体" w:eastAsia="宋体" w:cs="宋体"/>
          <w:color w:val="auto"/>
          <w:sz w:val="24"/>
          <w:highlight w:val="none"/>
          <w:lang w:eastAsia="zh-Hans"/>
        </w:rPr>
        <w:t xml:space="preserve">且被乙方认可</w:t>
      </w:r>
      <w:r>
        <w:rPr>
          <w:rFonts w:hint="eastAsia" w:ascii="宋体" w:hAnsi="宋体" w:eastAsia="宋体" w:cs="宋体"/>
          <w:color w:val="auto"/>
          <w:sz w:val="24"/>
          <w:highlight w:val="none"/>
        </w:rPr>
        <w:t xml:space="preserve">的未及时报案。</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（3）对于做销案处理的案件，如出险患方在法律规定的索赔时效期间内向被保险人提出索赔的，供应方接受重新立案。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4、责任界定</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经供应方审核确认后的</w:t>
      </w:r>
      <w:r>
        <w:rPr>
          <w:rFonts w:hint="eastAsia" w:ascii="宋体" w:hAnsi="宋体" w:cs="宋体"/>
          <w:color w:val="auto"/>
          <w:sz w:val="24"/>
          <w:highlight w:val="none"/>
        </w:rPr>
        <w:t xml:space="preserve">自行和解、第三方调解、县级矛调中心调解、司法诉讼、行政调解的结果。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5、核定损失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经供应方审核确认后的</w:t>
      </w:r>
      <w:r>
        <w:rPr>
          <w:rFonts w:hint="eastAsia" w:ascii="宋体" w:hAnsi="宋体" w:cs="宋体"/>
          <w:color w:val="auto"/>
          <w:sz w:val="24"/>
          <w:highlight w:val="none"/>
        </w:rPr>
        <w:t xml:space="preserve">可自行和解、第三方调解、县级矛调中心调解、司法诉讼、行政调解的结果并依据此结果进行赔偿。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（2）经各级人民法院诉讼的案件，供应方应主动申请参与诉讼。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6、赔款支付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方同意，在收到赔偿处理中心出具的《保险事故赔偿金额确定书》后5000元（含）以下赔款5个工作日内向医疗机构或者患者支付赔款，大于5000元至5万元（含）的赔款7个工作日内向医疗机构或者患者支付赔款，5万元以上的赔款10个工作日内向医疗机构或者患者支付赔款。供应方不得以需要按照供应方自身赔款支付流程为由影响支付赔款时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（2）供应方未按约定时间支付赔款，则应按照实际拖延天数向医疗机构或者患者支付违约金，违约金为应付赔款金额按实际违约天数所计算的利息（利率按1年期银行存款利率计）。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7、沟通案件处理情况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每月初的前5个工作日同采购方核对案件处理情况，就具体案件数量、已赔款金额、未决金额、索赔材料等内容进行沟通，双方以书面形式确认。供应方每月打印一次理赔计算书，并将当月结案信息汇总，统一递交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8、自行和解简易案件处理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收到赔偿处理中心发出的《医患自行和解协议书》或通过医疗机构所在地医疗纠纷调解组织签订《调解协议书》以及索赔申请、相关理赔单证后，应按照上述《医患自行和解协议书》或《调解协议书》中确定的金额于5个工作日内向医疗机构或者患者支付赔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9、制定专属《保险案件赔偿处理办法》</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供应方应为参与本产品的被保险人提供本协议约定的理赔服务，履行《保险案件赔偿处理办法》的相关规定，并随着推广进度及暴露出的问题逐步完善。供应方应当对相关制度认真学习，严格执行。</w:t>
      </w:r>
      <w:r/>
    </w:p>
    <w:p>
      <w:pPr>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rPr>
        <w:t xml:space="preserve">十、统计分析、信息披露</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一、赔处中心负责数据的统一管理，产品数据以赔处中心定期发布的数据为准。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产品建立定期沟通机制，每年定期召开数据沟通会。由赔处中心召集，各参与方应出席，未出席者即为认可会议结果。会议对各方掌握的上季度末（半年、全年）理赔等数据进行核对，对数据的差异要进行详细说明，供应方每月度同采购方对阶段性理赔数据进行核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三、从产品运营风险的管控出发，对影响赔付率的关键数据进行分析，将核对好的产品数据、分析建议做好纪要，形成会议备忘录。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四、产品参与方应严格保密不得泄露给参与方之外的任何人，除用于向行管部门报告或风险研究。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五、采购方按照如下规则计算赔付率：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（一）简单赔付率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简单赔付率=统计期间内已决赔款金额/统计期间生效保单保费*100%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（二）满期赔付率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满期赔付率=（统计期间生效保单截止统计时点已决赔款金额+统计期间生效保单截止统计时点未决估损金额+统计期间生效保单截止统计时点IBNR）/统计期间生效保单截止统计时点已赚保险费*100%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（三）历年赔付率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历年制赔付率=（统计期间内已决赔款金额+期末未决估损金额－期初未决估损金额）/统计期间六、每个自然年度结束后30日内，供应方向采购方提供年度理赔数据和分析材料，并接受采购方的监督，如采购方在其他时间需要供应方提供满期赔付率及相关数据，供应方应在规定时间内提供。</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十一、 协议组成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 下列文件应作为本协议的组成部分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1.1.本保险协议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1.2.甲方投保资料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1.3.保险单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1.4.批单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1.5.采购文件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1.7.澄清答疑文件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1.8.中标通知书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1.9.保险谈判达成的书面协议以及乙方出具的承诺、澄清文书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1.10.其他与本保险协议有关的文件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注：上述文件互为补充和解释，如有不清或互相矛盾之处，以签署时间在后者为准，如 </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其他文件内容与协议正本内容有相互冲突之处，均以协议正本为准。但双方有特别约定的除 外。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十二、知情权、监督权与廉洁性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甲方有权组织有关人员或第三方专业人士定期或不定期对乙方的承保服务、保险价格、资信状况、履约能力和理赔服务等进行了解、监督和检查，乙方应当给以响应和必要的配合。对发现或存在的任何问题，甲方有权要求乙方予以澄清、说明、纠正或采取其他合理、必要的弥补措施，乙方也有义务主动加以化解或弥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乙方有义务协助有关部门做好对保险具体采购单位经办人的廉政建设，遵循良好的职业道德与廉政纪律，禁止任何相互串通、贿赂等腐败与不当行为，不得以任何形式向保险具体采购单位经办人或其他关联人员提供财物、回扣、变相回扣或输送利益，并接受有关部门监督检查。</w:t>
      </w:r>
      <w:r/>
    </w:p>
    <w:p>
      <w:pPr>
        <w:ind w:firstLine="482"/>
        <w:spacing w:line="360" w:lineRule="auto"/>
        <w:rPr>
          <w:rFonts w:hint="default"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rPr>
        <w:t xml:space="preserve">十三、免赔额</w:t>
      </w:r>
      <w:r/>
    </w:p>
    <w:p>
      <w:pPr>
        <w:ind w:firstLine="480"/>
        <w:spacing w:line="360" w:lineRule="auto"/>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每次事故免赔金额为1000元或损失金额的10%，以高者为准</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、协议的变更与解除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在本协议正常履行期间，协议内容的任何修改、变更、解除，必须经协议各方一致同意。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numPr>
          <w:ilvl w:val="-1"/>
          <w:numId w:val="0"/>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十五、</w:t>
      </w:r>
      <w:r>
        <w:rPr>
          <w:rFonts w:hint="eastAsia" w:ascii="宋体" w:hAnsi="宋体" w:cs="宋体"/>
          <w:b/>
          <w:bCs/>
          <w:color w:val="auto"/>
          <w:sz w:val="24"/>
          <w:highlight w:val="none"/>
        </w:rPr>
        <w:t xml:space="preserve">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若发生违约情形，违约方依法依约承担其相应法律责任后，除非守约方同意终止本协议的，本协议仍须继续履行。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本协议最终解释权归采购方所有。</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十六、</w:t>
      </w:r>
      <w:r>
        <w:rPr>
          <w:rFonts w:hint="eastAsia" w:ascii="宋体" w:hAnsi="宋体" w:cs="宋体"/>
          <w:b/>
          <w:bCs/>
          <w:color w:val="auto"/>
          <w:sz w:val="24"/>
          <w:highlight w:val="none"/>
        </w:rPr>
        <w:t xml:space="preserve">保密条款</w:t>
      </w:r>
      <w:r/>
    </w:p>
    <w:p>
      <w:pPr>
        <w:ind w:left="455" w:right="-567"/>
        <w:spacing w:before="69" w:line="219" w:lineRule="auto"/>
        <w:widowControl/>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除非下列情况，自本协议生效之日起，</w:t>
      </w:r>
      <w:r>
        <w:rPr>
          <w:rFonts w:ascii="宋体" w:hAnsi="宋体" w:eastAsia="宋体" w:cs="宋体"/>
          <w:color w:val="auto"/>
          <w:spacing w:val="-53"/>
          <w:sz w:val="24"/>
          <w:highlight w:val="none"/>
        </w:rPr>
        <w:t xml:space="preserve"> </w:t>
      </w:r>
      <w:r>
        <w:rPr>
          <w:rFonts w:ascii="宋体" w:hAnsi="宋体" w:eastAsia="宋体" w:cs="宋体"/>
          <w:color w:val="auto"/>
          <w:spacing w:val="1"/>
          <w:sz w:val="24"/>
          <w:highlight w:val="none"/>
        </w:rPr>
        <w:t xml:space="preserve">甲、乙、丙方不得将本协议涉及的所有有形、</w:t>
      </w:r>
      <w:r/>
    </w:p>
    <w:p>
      <w:pPr>
        <w:ind w:left="26" w:right="-567" w:hanging="1"/>
        <w:spacing w:before="171" w:line="356" w:lineRule="auto"/>
        <w:widowControl/>
        <w:rPr>
          <w:rFonts w:hint="eastAsia" w:ascii="宋体" w:hAnsi="宋体" w:eastAsia="宋体" w:cs="宋体"/>
          <w:color w:val="auto"/>
          <w:sz w:val="24"/>
          <w:highlight w:val="none"/>
        </w:rPr>
      </w:pPr>
      <w:r>
        <w:rPr>
          <w:rFonts w:ascii="宋体" w:hAnsi="宋体" w:eastAsia="宋体" w:cs="宋体"/>
          <w:color w:val="auto"/>
          <w:spacing w:val="2"/>
          <w:sz w:val="24"/>
          <w:highlight w:val="none"/>
        </w:rPr>
        <w:t xml:space="preserve">无形的信息及资料（包括但不限于双方的往来书面文字文件、电子邮件及其他信息资料等）</w:t>
      </w:r>
      <w:r>
        <w:rPr>
          <w:rFonts w:ascii="宋体" w:hAnsi="宋体" w:eastAsia="宋体" w:cs="宋体"/>
          <w:color w:val="auto"/>
          <w:spacing w:val="11"/>
          <w:sz w:val="24"/>
          <w:highlight w:val="none"/>
        </w:rPr>
        <w:t xml:space="preserve"> </w:t>
      </w:r>
      <w:r>
        <w:rPr>
          <w:rFonts w:ascii="宋体" w:hAnsi="宋体" w:eastAsia="宋体" w:cs="宋体"/>
          <w:color w:val="auto"/>
          <w:spacing w:val="-3"/>
          <w:sz w:val="24"/>
          <w:highlight w:val="none"/>
        </w:rPr>
        <w:t xml:space="preserve">泄露给除本协议合同方和被保险人之外的其他方：</w:t>
      </w:r>
      <w:r/>
    </w:p>
    <w:p>
      <w:pPr>
        <w:ind w:left="458" w:right="-567"/>
        <w:spacing w:before="30" w:line="356" w:lineRule="auto"/>
        <w:widowControl/>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1.</w:t>
      </w:r>
      <w:r>
        <w:rPr>
          <w:rFonts w:ascii="宋体" w:hAnsi="宋体" w:eastAsia="宋体" w:cs="宋体"/>
          <w:color w:val="auto"/>
          <w:spacing w:val="-4"/>
          <w:sz w:val="24"/>
          <w:highlight w:val="none"/>
        </w:rPr>
        <w:t xml:space="preserve">应法律或司法管辖要求而提供。</w:t>
      </w:r>
      <w:r/>
    </w:p>
    <w:p>
      <w:pPr>
        <w:ind w:right="-567" w:firstLine="256"/>
        <w:spacing w:before="30" w:line="356" w:lineRule="auto"/>
        <w:widowControl/>
        <w:rPr>
          <w:rFonts w:hint="eastAsia" w:ascii="宋体" w:hAnsi="宋体" w:eastAsia="宋体" w:cs="宋体"/>
          <w:color w:val="auto"/>
          <w:sz w:val="24"/>
          <w:highlight w:val="none"/>
        </w:rPr>
      </w:pPr>
      <w:r>
        <w:rPr>
          <w:rFonts w:ascii="宋体" w:hAnsi="宋体" w:eastAsia="宋体" w:cs="宋体"/>
          <w:color w:val="auto"/>
          <w:spacing w:val="8"/>
          <w:sz w:val="24"/>
          <w:highlight w:val="none"/>
        </w:rPr>
        <w:t xml:space="preserve"> </w:t>
      </w:r>
      <w:r>
        <w:rPr>
          <w:rFonts w:hint="eastAsia" w:ascii="宋体" w:hAnsi="宋体" w:eastAsia="宋体" w:cs="宋体"/>
          <w:color w:val="auto"/>
          <w:spacing w:val="8"/>
          <w:sz w:val="24"/>
          <w:highlight w:val="none"/>
        </w:rPr>
        <w:t xml:space="preserve"> </w:t>
      </w:r>
      <w:r>
        <w:rPr>
          <w:rFonts w:ascii="宋体" w:hAnsi="宋体" w:eastAsia="宋体" w:cs="宋体"/>
          <w:color w:val="auto"/>
          <w:spacing w:val="-3"/>
          <w:sz w:val="24"/>
          <w:highlight w:val="none"/>
        </w:rPr>
        <w:t xml:space="preserve">2.经甲、乙、丙三方书面同意。</w:t>
      </w:r>
      <w:r/>
    </w:p>
    <w:p>
      <w:pPr>
        <w:ind w:left="22" w:right="-567" w:firstLine="421"/>
        <w:spacing w:before="31" w:line="356" w:lineRule="auto"/>
        <w:widowControl/>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本协议一方因过错泄密而给另一方造成损失的，过错方应依法承担损害</w:t>
      </w:r>
      <w:r>
        <w:rPr>
          <w:rFonts w:ascii="宋体" w:hAnsi="宋体" w:eastAsia="宋体" w:cs="宋体"/>
          <w:color w:val="auto"/>
          <w:spacing w:val="2"/>
          <w:sz w:val="24"/>
          <w:highlight w:val="none"/>
        </w:rPr>
        <w:t xml:space="preserve">赔偿等法律责</w:t>
      </w:r>
      <w:r>
        <w:rPr>
          <w:rFonts w:ascii="宋体" w:hAnsi="宋体" w:eastAsia="宋体" w:cs="宋体"/>
          <w:color w:val="auto"/>
          <w:spacing w:val="-10"/>
          <w:sz w:val="24"/>
          <w:highlight w:val="none"/>
        </w:rPr>
        <w:t xml:space="preserve">任。</w:t>
      </w:r>
      <w:r/>
    </w:p>
    <w:p>
      <w:pPr>
        <w:ind w:left="444" w:right="-567"/>
        <w:spacing w:before="30" w:line="219" w:lineRule="auto"/>
        <w:widowControl/>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本协议终止时本条款继续并长期有效。</w:t>
      </w:r>
      <w:r/>
    </w:p>
    <w:p>
      <w:pPr>
        <w:ind w:left="443" w:right="-567"/>
        <w:spacing w:before="188" w:line="220" w:lineRule="auto"/>
        <w:widowControl/>
        <w:rPr>
          <w:rFonts w:eastAsia="宋体"/>
          <w:color w:val="auto"/>
          <w:sz w:val="24"/>
          <w:highlight w:val="none"/>
        </w:rPr>
      </w:pPr>
      <w:r>
        <w:rPr>
          <w:rFonts w:hint="eastAsia" w:ascii="宋体" w:hAnsi="宋体" w:eastAsia="宋体" w:cs="宋体"/>
          <w:b/>
          <w:bCs/>
          <w:color w:val="auto"/>
          <w:spacing w:val="-2"/>
          <w:sz w:val="24"/>
          <w:highlight w:val="none"/>
        </w:rPr>
        <w:t xml:space="preserve">十</w:t>
      </w:r>
      <w:r>
        <w:rPr>
          <w:rFonts w:hint="eastAsia" w:ascii="宋体" w:hAnsi="宋体" w:eastAsia="宋体" w:cs="宋体"/>
          <w:b/>
          <w:bCs/>
          <w:color w:val="auto"/>
          <w:spacing w:val="-2"/>
          <w:sz w:val="24"/>
          <w:highlight w:val="none"/>
          <w:lang w:val="en-US" w:eastAsia="zh-CN"/>
        </w:rPr>
        <w:t xml:space="preserve">七</w:t>
      </w:r>
      <w:r>
        <w:rPr>
          <w:rFonts w:hint="eastAsia" w:ascii="宋体" w:hAnsi="宋体" w:eastAsia="宋体" w:cs="宋体"/>
          <w:b/>
          <w:bCs/>
          <w:color w:val="auto"/>
          <w:spacing w:val="-2"/>
          <w:sz w:val="24"/>
          <w:highlight w:val="none"/>
        </w:rPr>
        <w:t xml:space="preserve">、</w:t>
      </w:r>
      <w:r>
        <w:rPr>
          <w:rFonts w:ascii="宋体" w:hAnsi="宋体" w:eastAsia="宋体" w:cs="宋体"/>
          <w:b/>
          <w:bCs/>
          <w:color w:val="auto"/>
          <w:spacing w:val="-2"/>
          <w:sz w:val="24"/>
          <w:highlight w:val="none"/>
        </w:rPr>
        <w:t xml:space="preserve">协议有效期</w:t>
      </w:r>
      <w:r>
        <w:rPr>
          <w:rFonts w:hint="eastAsia" w:ascii="宋体" w:hAnsi="宋体" w:eastAsia="宋体" w:cs="宋体"/>
          <w:b/>
          <w:bCs/>
          <w:color w:val="auto"/>
          <w:spacing w:val="-2"/>
          <w:sz w:val="24"/>
          <w:highlight w:val="none"/>
        </w:rPr>
        <w:t xml:space="preserve">、</w:t>
      </w:r>
      <w:r>
        <w:rPr>
          <w:rFonts w:ascii="宋体" w:hAnsi="宋体" w:eastAsia="宋体" w:cs="宋体"/>
          <w:b/>
          <w:bCs/>
          <w:color w:val="auto"/>
          <w:spacing w:val="-2"/>
          <w:sz w:val="24"/>
          <w:highlight w:val="none"/>
        </w:rPr>
        <w:t xml:space="preserve">变更与终止</w:t>
      </w:r>
      <w:r/>
    </w:p>
    <w:p>
      <w:pPr>
        <w:ind w:left="444" w:right="-567" w:firstLine="420"/>
        <w:spacing w:before="68" w:line="356" w:lineRule="auto"/>
        <w:widowControl/>
        <w:rPr>
          <w:rFonts w:hint="eastAsia" w:ascii="宋体" w:hAnsi="宋体" w:eastAsia="宋体" w:cs="宋体"/>
          <w:color w:val="auto"/>
          <w:spacing w:val="-3"/>
          <w:sz w:val="24"/>
          <w:highlight w:val="none"/>
        </w:rPr>
      </w:pPr>
      <w:r>
        <w:rPr>
          <w:rFonts w:ascii="宋体" w:hAnsi="宋体" w:eastAsia="宋体" w:cs="宋体"/>
          <w:color w:val="auto"/>
          <w:spacing w:val="3"/>
          <w:sz w:val="24"/>
          <w:highlight w:val="none"/>
        </w:rPr>
        <w:t xml:space="preserve">本协议自甲、乙、丙三方加盖公章之日起生效，并承担保险责任。协议终止日为</w:t>
      </w:r>
      <w:r>
        <w:rPr>
          <w:rFonts w:ascii="宋体" w:hAnsi="宋体" w:eastAsia="宋体" w:cs="宋体"/>
          <w:color w:val="auto"/>
          <w:spacing w:val="-3"/>
          <w:sz w:val="24"/>
          <w:highlight w:val="none"/>
        </w:rPr>
        <w:t xml:space="preserve">本合同约定内容全部履约结束后。</w:t>
      </w:r>
      <w:r/>
    </w:p>
    <w:p>
      <w:pPr>
        <w:pStyle w:val="77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    </w:t>
      </w:r>
      <w:r>
        <w:rPr>
          <w:rFonts w:ascii="宋体" w:hAnsi="宋体" w:eastAsia="宋体" w:cs="宋体"/>
          <w:color w:val="auto"/>
          <w:sz w:val="24"/>
          <w:szCs w:val="24"/>
          <w:highlight w:val="none"/>
        </w:rPr>
        <w:t xml:space="preserve">协议执行过程中，如一方需要变更或终止协议，应提前 1 个月书面通知另外</w:t>
      </w:r>
      <w:r>
        <w:rPr>
          <w:rFonts w:ascii="宋体" w:hAnsi="宋体" w:eastAsia="宋体" w:cs="宋体"/>
          <w:color w:val="auto"/>
          <w:spacing w:val="-1"/>
          <w:sz w:val="24"/>
          <w:szCs w:val="24"/>
          <w:highlight w:val="none"/>
        </w:rPr>
        <w:t xml:space="preserve">两方，经</w:t>
      </w:r>
      <w:r>
        <w:rPr>
          <w:rFonts w:ascii="宋体" w:hAnsi="宋体" w:eastAsia="宋体" w:cs="宋体"/>
          <w:color w:val="auto"/>
          <w:spacing w:val="-3"/>
          <w:sz w:val="24"/>
          <w:szCs w:val="24"/>
          <w:highlight w:val="none"/>
        </w:rPr>
        <w:t xml:space="preserve">三方协商同意后变更或终止。</w:t>
      </w:r>
      <w:r/>
    </w:p>
    <w:p>
      <w:pPr>
        <w:pStyle w:val="780"/>
        <w:ind w:left="0" w:firstLine="960"/>
        <w:rPr>
          <w:color w:val="auto"/>
          <w:highlight w:val="none"/>
        </w:rPr>
      </w:pPr>
      <w:r>
        <w:rPr>
          <w:rFonts w:hint="eastAsia" w:ascii="宋体" w:hAnsi="宋体" w:eastAsia="宋体" w:cs="宋体"/>
          <w:color w:val="auto"/>
          <w:sz w:val="24"/>
          <w:highlight w:val="none"/>
        </w:rPr>
        <w:t xml:space="preserve">本合同未尽事宜，遵照《中华人民共和国民法典》、《中华人民共和国政府采购法》有关条文执行。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、协议的争议处理</w:t>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本协议在履行过程中发生争议的，由各方友好协商解决，协商仍不能解决的，可向甲方所在地具有管辖权的人民法院提起诉讼。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本协议部分条款在履行过程中发生争议向人民法院提起诉讼解决的，不影响本协议其他条款的执行与效力。</w:t>
      </w:r>
      <w:r/>
    </w:p>
    <w:p>
      <w:pPr>
        <w:ind w:left="443" w:right="-567"/>
        <w:spacing w:before="185" w:line="220" w:lineRule="auto"/>
        <w:widowControl/>
        <w:rPr>
          <w:color w:val="auto"/>
          <w:sz w:val="24"/>
          <w:highlight w:val="none"/>
        </w:rPr>
      </w:pPr>
      <w:r>
        <w:rPr>
          <w:rFonts w:hint="eastAsia" w:ascii="宋体" w:hAnsi="宋体" w:eastAsia="宋体" w:cs="宋体"/>
          <w:b/>
          <w:bCs/>
          <w:color w:val="auto"/>
          <w:spacing w:val="7"/>
          <w:sz w:val="24"/>
          <w:highlight w:val="none"/>
        </w:rPr>
        <w:t xml:space="preserve">十</w:t>
      </w:r>
      <w:r>
        <w:rPr>
          <w:rFonts w:hint="eastAsia" w:ascii="宋体" w:hAnsi="宋体" w:eastAsia="宋体" w:cs="宋体"/>
          <w:b/>
          <w:bCs/>
          <w:color w:val="auto"/>
          <w:spacing w:val="7"/>
          <w:sz w:val="24"/>
          <w:highlight w:val="none"/>
          <w:lang w:val="en-US" w:eastAsia="zh-CN"/>
        </w:rPr>
        <w:t xml:space="preserve">九</w:t>
      </w:r>
      <w:r>
        <w:rPr>
          <w:rFonts w:hint="eastAsia" w:ascii="宋体" w:hAnsi="宋体" w:eastAsia="宋体" w:cs="宋体"/>
          <w:b/>
          <w:bCs/>
          <w:color w:val="auto"/>
          <w:spacing w:val="7"/>
          <w:sz w:val="24"/>
          <w:highlight w:val="none"/>
        </w:rPr>
        <w:t xml:space="preserve">、</w:t>
      </w:r>
      <w:r>
        <w:rPr>
          <w:rFonts w:ascii="宋体" w:hAnsi="宋体" w:eastAsia="宋体" w:cs="宋体"/>
          <w:color w:val="auto"/>
          <w:spacing w:val="7"/>
          <w:sz w:val="24"/>
          <w:highlight w:val="none"/>
        </w:rPr>
        <w:t xml:space="preserve"> </w:t>
      </w:r>
      <w:r>
        <w:rPr>
          <w:rFonts w:ascii="宋体" w:hAnsi="宋体" w:eastAsia="宋体" w:cs="宋体"/>
          <w:b/>
          <w:bCs/>
          <w:color w:val="auto"/>
          <w:spacing w:val="-5"/>
          <w:sz w:val="24"/>
          <w:highlight w:val="none"/>
        </w:rPr>
        <w:t xml:space="preserve">其他</w:t>
      </w:r>
      <w:r/>
    </w:p>
    <w:p>
      <w:pPr>
        <w:ind w:left="448" w:right="-567" w:hanging="4"/>
        <w:spacing w:before="68" w:line="497" w:lineRule="auto"/>
        <w:widowControl/>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本协议一式</w:t>
      </w:r>
      <w:r>
        <w:rPr>
          <w:rFonts w:hint="eastAsia" w:ascii="宋体" w:hAnsi="宋体" w:eastAsia="宋体" w:cs="宋体"/>
          <w:color w:val="auto"/>
          <w:spacing w:val="-3"/>
          <w:sz w:val="24"/>
          <w:highlight w:val="none"/>
        </w:rPr>
        <w:t xml:space="preserve">捌</w:t>
      </w:r>
      <w:r>
        <w:rPr>
          <w:rFonts w:ascii="宋体" w:hAnsi="宋体" w:eastAsia="宋体" w:cs="宋体"/>
          <w:color w:val="auto"/>
          <w:spacing w:val="-3"/>
          <w:sz w:val="24"/>
          <w:highlight w:val="none"/>
        </w:rPr>
        <w:t xml:space="preserve">份，每份具有同等效力。</w:t>
      </w:r>
      <w:r>
        <w:rPr>
          <w:rFonts w:ascii="宋体" w:hAnsi="宋体" w:eastAsia="宋体" w:cs="宋体"/>
          <w:color w:val="auto"/>
          <w:spacing w:val="10"/>
          <w:sz w:val="24"/>
          <w:highlight w:val="none"/>
        </w:rPr>
        <w:t xml:space="preserve"> </w:t>
      </w:r>
      <w:r>
        <w:rPr>
          <w:rFonts w:ascii="宋体" w:hAnsi="宋体" w:eastAsia="宋体" w:cs="宋体"/>
          <w:color w:val="auto"/>
          <w:spacing w:val="-4"/>
          <w:sz w:val="24"/>
          <w:highlight w:val="none"/>
        </w:rPr>
        <w:t xml:space="preserve">（以下无正文）</w:t>
      </w:r>
      <w:r/>
    </w:p>
    <w:p>
      <w:pPr>
        <w:ind w:left="464" w:right="-567"/>
        <w:spacing w:before="69" w:line="357" w:lineRule="auto"/>
        <w:widowControl/>
        <w:rPr>
          <w:rFonts w:hint="eastAsia" w:ascii="宋体" w:hAnsi="宋体" w:eastAsia="宋体" w:cs="宋体"/>
          <w:color w:val="auto"/>
          <w:spacing w:val="-12"/>
          <w:sz w:val="24"/>
          <w:highlight w:val="none"/>
        </w:rPr>
      </w:pPr>
      <w:r>
        <w:rPr>
          <w:rFonts w:ascii="宋体" w:hAnsi="宋体" w:eastAsia="宋体" w:cs="宋体"/>
          <w:color w:val="auto"/>
          <w:spacing w:val="-12"/>
          <w:sz w:val="24"/>
          <w:highlight w:val="none"/>
        </w:rPr>
        <w:t xml:space="preserve">甲方（盖章）：</w:t>
      </w:r>
      <w:r>
        <w:rPr>
          <w:rFonts w:hint="eastAsia" w:ascii="宋体" w:hAnsi="宋体" w:eastAsia="宋体" w:cs="宋体"/>
          <w:color w:val="auto"/>
          <w:spacing w:val="-12"/>
          <w:sz w:val="24"/>
          <w:highlight w:val="none"/>
        </w:rPr>
        <w:t xml:space="preserve">        </w:t>
      </w:r>
      <w:r/>
    </w:p>
    <w:p>
      <w:pPr>
        <w:ind w:left="464" w:right="-567" w:firstLine="216"/>
        <w:spacing w:before="69" w:line="357"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t xml:space="preserve">法定或授权代表人(签名):                </w:t>
      </w:r>
      <w:r/>
    </w:p>
    <w:p>
      <w:pPr>
        <w:ind w:left="464" w:right="-567"/>
        <w:spacing w:before="69" w:line="357" w:lineRule="auto"/>
        <w:widowControl/>
        <w:rPr>
          <w:rFonts w:hint="eastAsia" w:ascii="宋体" w:hAnsi="宋体" w:eastAsia="宋体" w:cs="宋体"/>
          <w:color w:val="auto"/>
          <w:spacing w:val="-10"/>
          <w:sz w:val="24"/>
          <w:highlight w:val="none"/>
        </w:rPr>
      </w:pPr>
      <w:r>
        <w:rPr>
          <w:rFonts w:ascii="宋体" w:hAnsi="宋体" w:eastAsia="宋体" w:cs="宋体"/>
          <w:color w:val="auto"/>
          <w:sz w:val="24"/>
          <w:highlight w:val="none"/>
        </w:rPr>
        <w:t xml:space="preserve"> </w:t>
      </w:r>
      <w:r>
        <w:rPr>
          <w:rFonts w:ascii="宋体" w:hAnsi="宋体" w:eastAsia="宋体" w:cs="宋体"/>
          <w:color w:val="auto"/>
          <w:spacing w:val="-10"/>
          <w:sz w:val="24"/>
          <w:highlight w:val="none"/>
        </w:rPr>
        <w:t xml:space="preserve">签约时间：</w:t>
      </w:r>
      <w:r>
        <w:rPr>
          <w:rFonts w:hint="eastAsia" w:ascii="宋体" w:hAnsi="宋体" w:eastAsia="宋体" w:cs="宋体"/>
          <w:color w:val="auto"/>
          <w:spacing w:val="-10"/>
          <w:sz w:val="24"/>
          <w:highlight w:val="none"/>
        </w:rPr>
        <w:t xml:space="preserve">                        </w:t>
      </w:r>
      <w:r>
        <w:rPr>
          <w:rFonts w:ascii="宋体" w:hAnsi="宋体" w:eastAsia="宋体" w:cs="宋体"/>
          <w:color w:val="auto"/>
          <w:spacing w:val="1"/>
          <w:sz w:val="24"/>
          <w:highlight w:val="none"/>
        </w:rPr>
        <w:t xml:space="preserve"> </w:t>
      </w:r>
      <w:r/>
    </w:p>
    <w:p>
      <w:pPr>
        <w:ind w:left="464" w:right="-567"/>
        <w:spacing w:before="69" w:line="357"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t xml:space="preserve"> </w:t>
      </w:r>
      <w:r>
        <w:rPr>
          <w:rFonts w:ascii="宋体" w:hAnsi="宋体" w:eastAsia="宋体" w:cs="宋体"/>
          <w:color w:val="auto"/>
          <w:spacing w:val="-12"/>
          <w:sz w:val="24"/>
          <w:highlight w:val="none"/>
        </w:rPr>
        <w:t xml:space="preserve">乙方（盖章</w:t>
      </w:r>
      <w:r>
        <w:rPr>
          <w:rFonts w:ascii="宋体" w:hAnsi="宋体" w:eastAsia="宋体" w:cs="宋体"/>
          <w:color w:val="auto"/>
          <w:spacing w:val="-10"/>
          <w:sz w:val="24"/>
          <w:highlight w:val="none"/>
        </w:rPr>
        <w:t xml:space="preserve">）：</w:t>
      </w:r>
      <w:r>
        <w:rPr>
          <w:rFonts w:hint="eastAsia" w:ascii="宋体" w:hAnsi="宋体" w:eastAsia="宋体" w:cs="宋体"/>
          <w:color w:val="auto"/>
          <w:spacing w:val="-12"/>
          <w:sz w:val="24"/>
          <w:highlight w:val="none"/>
        </w:rPr>
        <w:t xml:space="preserve"> </w:t>
      </w:r>
      <w:r/>
    </w:p>
    <w:p>
      <w:pPr>
        <w:pStyle w:val="749"/>
        <w:ind w:firstLine="720"/>
        <w:rPr>
          <w:color w:val="auto"/>
          <w:sz w:val="24"/>
          <w:szCs w:val="24"/>
          <w:highlight w:val="none"/>
        </w:rPr>
      </w:pPr>
      <w:r>
        <w:rPr>
          <w:color w:val="auto"/>
          <w:sz w:val="24"/>
          <w:szCs w:val="24"/>
          <w:highlight w:val="none"/>
        </w:rPr>
        <w:t xml:space="preserve">法定或授权代表人(签名):</w:t>
      </w:r>
      <w:r/>
    </w:p>
    <w:p>
      <w:pPr>
        <w:ind w:left="464" w:right="-567"/>
        <w:spacing w:before="69" w:line="357" w:lineRule="auto"/>
        <w:widowControl/>
        <w:rPr>
          <w:rFonts w:hint="eastAsia" w:ascii="宋体" w:hAnsi="宋体" w:eastAsia="宋体" w:cs="宋体"/>
          <w:color w:val="auto"/>
          <w:spacing w:val="-10"/>
          <w:sz w:val="24"/>
          <w:highlight w:val="none"/>
        </w:rPr>
      </w:pPr>
      <w:r>
        <w:rPr>
          <w:rFonts w:ascii="宋体" w:hAnsi="宋体" w:eastAsia="宋体" w:cs="宋体"/>
          <w:color w:val="auto"/>
          <w:sz w:val="24"/>
          <w:highlight w:val="none"/>
        </w:rPr>
        <w:t xml:space="preserve"> </w:t>
      </w:r>
      <w:r>
        <w:rPr>
          <w:rFonts w:ascii="宋体" w:hAnsi="宋体" w:eastAsia="宋体" w:cs="宋体"/>
          <w:color w:val="auto"/>
          <w:spacing w:val="-10"/>
          <w:sz w:val="24"/>
          <w:highlight w:val="none"/>
        </w:rPr>
        <w:t xml:space="preserve">签约时间：</w:t>
      </w:r>
      <w:r>
        <w:rPr>
          <w:rFonts w:hint="eastAsia" w:ascii="宋体" w:hAnsi="宋体" w:eastAsia="宋体" w:cs="宋体"/>
          <w:color w:val="auto"/>
          <w:spacing w:val="-10"/>
          <w:sz w:val="24"/>
          <w:highlight w:val="none"/>
        </w:rPr>
        <w:t xml:space="preserve">                        </w:t>
      </w:r>
      <w:r/>
    </w:p>
    <w:p>
      <w:pPr>
        <w:ind w:left="464" w:right="-567"/>
        <w:spacing w:before="69" w:line="357"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0"/>
          <w:sz w:val="24"/>
          <w:highlight w:val="none"/>
        </w:rPr>
        <w:t xml:space="preserve"> </w:t>
      </w:r>
      <w:r>
        <w:rPr>
          <w:rFonts w:hint="eastAsia" w:ascii="宋体" w:hAnsi="宋体" w:eastAsia="宋体" w:cs="宋体"/>
          <w:color w:val="auto"/>
          <w:spacing w:val="-12"/>
          <w:sz w:val="24"/>
          <w:highlight w:val="none"/>
        </w:rPr>
        <w:t xml:space="preserve">丙</w:t>
      </w:r>
      <w:r>
        <w:rPr>
          <w:rFonts w:ascii="宋体" w:hAnsi="宋体" w:eastAsia="宋体" w:cs="宋体"/>
          <w:color w:val="auto"/>
          <w:spacing w:val="-12"/>
          <w:sz w:val="24"/>
          <w:highlight w:val="none"/>
        </w:rPr>
        <w:t xml:space="preserve">方（盖章</w:t>
      </w:r>
      <w:r>
        <w:rPr>
          <w:rFonts w:ascii="宋体" w:hAnsi="宋体" w:eastAsia="宋体" w:cs="宋体"/>
          <w:color w:val="auto"/>
          <w:spacing w:val="-10"/>
          <w:sz w:val="24"/>
          <w:highlight w:val="none"/>
        </w:rPr>
        <w:t xml:space="preserve">）：</w:t>
      </w:r>
      <w:r>
        <w:rPr>
          <w:rFonts w:hint="eastAsia" w:ascii="宋体" w:hAnsi="宋体" w:eastAsia="宋体" w:cs="宋体"/>
          <w:color w:val="auto"/>
          <w:spacing w:val="-12"/>
          <w:sz w:val="24"/>
          <w:highlight w:val="none"/>
        </w:rPr>
        <w:t xml:space="preserve"> </w:t>
      </w:r>
      <w:r/>
    </w:p>
    <w:p>
      <w:pPr>
        <w:pStyle w:val="749"/>
        <w:ind w:firstLine="720"/>
        <w:rPr>
          <w:color w:val="auto"/>
          <w:sz w:val="24"/>
          <w:szCs w:val="24"/>
          <w:highlight w:val="none"/>
        </w:rPr>
      </w:pPr>
      <w:r>
        <w:rPr>
          <w:color w:val="auto"/>
          <w:sz w:val="24"/>
          <w:szCs w:val="24"/>
          <w:highlight w:val="none"/>
        </w:rPr>
        <w:t xml:space="preserve">法定或授权代表人(签名):</w:t>
      </w:r>
      <w:r/>
    </w:p>
    <w:p>
      <w:pPr>
        <w:ind w:left="464" w:right="-567"/>
        <w:spacing w:before="69" w:line="357" w:lineRule="auto"/>
        <w:widowControl/>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 </w:t>
      </w:r>
      <w:r>
        <w:rPr>
          <w:rFonts w:ascii="宋体" w:hAnsi="宋体" w:eastAsia="宋体" w:cs="宋体"/>
          <w:color w:val="auto"/>
          <w:spacing w:val="-10"/>
          <w:sz w:val="24"/>
          <w:highlight w:val="none"/>
        </w:rPr>
        <w:t xml:space="preserve">签约时间：</w:t>
      </w:r>
      <w:r/>
    </w:p>
    <w:p>
      <w:pPr>
        <w:ind w:left="454" w:right="-567"/>
        <w:spacing w:before="69" w:line="220" w:lineRule="auto"/>
        <w:widowControl/>
        <w:rPr>
          <w:rFonts w:hint="eastAsia" w:ascii="宋体" w:hAnsi="宋体" w:cs="宋体"/>
          <w:b/>
          <w:bCs/>
          <w:color w:val="auto"/>
          <w:sz w:val="24"/>
          <w:highlight w:val="none"/>
        </w:rPr>
      </w:pPr>
      <w:r>
        <w:rPr>
          <w:rFonts w:ascii="宋体" w:hAnsi="宋体" w:eastAsia="宋体" w:cs="宋体"/>
          <w:b/>
          <w:bCs/>
          <w:color w:val="auto"/>
          <w:spacing w:val="-2"/>
          <w:sz w:val="24"/>
          <w:highlight w:val="none"/>
        </w:rPr>
        <w:t xml:space="preserve">保险条款（略）</w:t>
      </w:r>
      <w:r>
        <w:rPr>
          <w:rFonts w:ascii="宋体" w:hAnsi="宋体" w:eastAsia="宋体" w:cs="宋体"/>
          <w:color w:val="auto"/>
          <w:spacing w:val="-2"/>
          <w:sz w:val="24"/>
          <w:highlight w:val="none"/>
        </w:rPr>
        <w:t xml:space="preserve">（保险人提供报备的相关条款）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68"/>
        <w:ind w:firstLine="480"/>
        <w:rPr>
          <w:rFonts w:hint="eastAsia" w:ascii="黑体" w:eastAsia="黑体" w:cs="黑体"/>
          <w:color w:val="auto"/>
          <w:highlight w:val="none"/>
        </w:rPr>
      </w:pPr>
      <w:r>
        <w:rPr>
          <w:rFonts w:hint="eastAsia" w:ascii="黑体" w:eastAsia="黑体" w:cs="黑体"/>
          <w:color w:val="auto"/>
          <w:highlight w:val="none"/>
        </w:rPr>
        <w:t xml:space="preserve">        </w:t>
      </w:r>
      <w:r/>
    </w:p>
    <w:p>
      <w:pPr>
        <w:pStyle w:val="768"/>
        <w:ind w:firstLine="480"/>
        <w:rPr>
          <w:rFonts w:hint="eastAsia" w:ascii="黑体" w:eastAsia="黑体" w:cs="黑体"/>
          <w:color w:val="auto"/>
          <w:highlight w:val="none"/>
        </w:rPr>
      </w:pPr>
      <w:r>
        <w:rPr>
          <w:rFonts w:hint="eastAsia" w:ascii="黑体" w:eastAsia="黑体" w:cs="黑体"/>
          <w:color w:val="auto"/>
          <w:highlight w:val="none"/>
        </w:rPr>
      </w:r>
      <w:r/>
    </w:p>
    <w:p>
      <w:pPr>
        <w:pStyle w:val="768"/>
        <w:ind w:firstLine="480"/>
        <w:rPr>
          <w:rFonts w:hint="eastAsia" w:ascii="黑体" w:eastAsia="黑体" w:cs="黑体"/>
          <w:color w:val="auto"/>
          <w:highlight w:val="none"/>
        </w:rPr>
      </w:pPr>
      <w:r>
        <w:rPr>
          <w:rFonts w:hint="eastAsia" w:ascii="黑体" w:eastAsia="黑体" w:cs="黑体"/>
          <w:color w:val="auto"/>
          <w:highlight w:val="none"/>
        </w:rPr>
      </w:r>
      <w:r/>
    </w:p>
    <w:p>
      <w:pPr>
        <w:pStyle w:val="768"/>
        <w:ind w:firstLine="480"/>
        <w:rPr>
          <w:rFonts w:hint="eastAsia" w:ascii="黑体" w:eastAsia="黑体" w:cs="黑体"/>
          <w:color w:val="auto"/>
          <w:highlight w:val="none"/>
        </w:rPr>
      </w:pPr>
      <w:r>
        <w:rPr>
          <w:rFonts w:hint="eastAsia" w:ascii="黑体" w:eastAsia="黑体" w:cs="黑体"/>
          <w:color w:val="auto"/>
          <w:highlight w:val="none"/>
        </w:rPr>
      </w:r>
      <w:r/>
    </w:p>
    <w:p>
      <w:pPr>
        <w:pStyle w:val="768"/>
        <w:ind w:firstLine="3801"/>
        <w:rPr>
          <w:rFonts w:hint="eastAsia" w:ascii="黑体" w:eastAsia="黑体" w:cs="黑体"/>
          <w:color w:val="auto"/>
          <w:sz w:val="44"/>
          <w:szCs w:val="44"/>
          <w:highlight w:val="none"/>
        </w:rPr>
      </w:pPr>
      <w:r>
        <w:rPr>
          <w:rFonts w:hint="eastAsia" w:ascii="黑体" w:eastAsia="黑体" w:cs="黑体"/>
          <w:color w:val="auto"/>
          <w:sz w:val="44"/>
          <w:szCs w:val="44"/>
          <w:highlight w:val="none"/>
        </w:rPr>
        <w:t xml:space="preserve">第</w:t>
      </w:r>
      <w:bookmarkEnd w:id="168"/>
      <w:r>
        <w:rPr>
          <w:rFonts w:hint="eastAsia" w:ascii="黑体" w:eastAsia="黑体" w:cs="黑体"/>
          <w:color w:val="auto"/>
          <w:sz w:val="44"/>
          <w:szCs w:val="44"/>
          <w:highlight w:val="none"/>
        </w:rPr>
        <w:t xml:space="preserve">四章 采购需求</w:t>
      </w:r>
      <w:bookmarkEnd w:id="169"/>
      <w:r/>
      <w:bookmarkEnd w:id="170"/>
      <w:r/>
      <w:bookmarkEnd w:id="171"/>
      <w:r/>
      <w:bookmarkEnd w:id="172"/>
      <w:r/>
      <w:bookmarkEnd w:id="173"/>
      <w:r/>
      <w:r/>
    </w:p>
    <w:p>
      <w:pPr>
        <w:pStyle w:val="768"/>
        <w:rPr>
          <w:rFonts w:hint="eastAsia"/>
          <w:color w:val="auto"/>
          <w:highlight w:val="none"/>
        </w:rPr>
      </w:pPr>
      <w:r>
        <w:rPr>
          <w:rFonts w:hint="eastAsia"/>
          <w:color w:val="auto"/>
          <w:highlight w:val="none"/>
        </w:rPr>
      </w:r>
      <w:r/>
    </w:p>
    <w:p>
      <w:pPr>
        <w:pStyle w:val="768"/>
        <w:ind w:firstLine="0"/>
        <w:rPr>
          <w:rFonts w:hint="eastAsia"/>
          <w:color w:val="auto"/>
          <w:highlight w:val="none"/>
        </w:rPr>
      </w:pPr>
      <w:r/>
      <w:bookmarkStart w:id="176" w:name="_Toc49090575"/>
      <w:r/>
      <w:bookmarkStart w:id="177" w:name="_Toc26554093"/>
      <w:r>
        <w:rPr>
          <w:rFonts w:hint="eastAsia"/>
          <w:color w:val="auto"/>
          <w:highlight w:val="none"/>
        </w:rPr>
        <w:t xml:space="preserve">项目属性：服务类项目。</w:t>
      </w:r>
      <w:r/>
    </w:p>
    <w:p>
      <w:pPr>
        <w:numPr>
          <w:ilvl w:val="0"/>
          <w:numId w:val="6"/>
        </w:numPr>
        <w:ind w:right="-525"/>
        <w:spacing w:line="480" w:lineRule="exact"/>
        <w:rPr>
          <w:rFonts w:hint="eastAsia" w:ascii="宋体" w:hAnsi="宋体" w:eastAsia="宋体" w:cs="宋体"/>
          <w:b/>
          <w:bCs/>
          <w:color w:val="auto"/>
          <w:spacing w:val="-6"/>
          <w:sz w:val="24"/>
          <w:highlight w:val="none"/>
        </w:rPr>
      </w:pPr>
      <w:r>
        <w:rPr>
          <w:rFonts w:ascii="宋体" w:hAnsi="宋体" w:eastAsia="宋体" w:cs="宋体"/>
          <w:b/>
          <w:bCs/>
          <w:color w:val="auto"/>
          <w:spacing w:val="-6"/>
          <w:sz w:val="24"/>
          <w:highlight w:val="none"/>
        </w:rPr>
        <w:t xml:space="preserve">项目概述</w:t>
      </w:r>
      <w:r/>
    </w:p>
    <w:p>
      <w:pPr>
        <w:ind w:right="-525"/>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JSZC-320923-YXXM-G2026-0004</w:t>
      </w:r>
      <w:r/>
    </w:p>
    <w:p>
      <w:pPr>
        <w:ind w:right="-525"/>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pacing w:val="-6"/>
          <w:sz w:val="24"/>
          <w:highlight w:val="none"/>
          <w:lang w:eastAsia="zh-CN"/>
        </w:rPr>
        <w:t xml:space="preserve">阜宁县人民医院医疗责任险采购项目（四次）</w:t>
      </w:r>
      <w:r/>
    </w:p>
    <w:p>
      <w:pPr>
        <w:ind w:right="-525"/>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3.招标方式：公开招标</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4.预算金额：150万元</w:t>
      </w:r>
      <w:r/>
    </w:p>
    <w:p>
      <w:pPr>
        <w:ind w:right="-525"/>
        <w:jc w:val="left"/>
        <w:keepNex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5.最高限价：150万元</w:t>
      </w:r>
      <w:r>
        <w:rPr>
          <w:rFonts w:hint="eastAsia" w:ascii="宋体" w:hAnsi="宋体" w:cs="宋体"/>
          <w:color w:val="auto"/>
          <w:sz w:val="24"/>
          <w:highlight w:val="none"/>
        </w:rPr>
        <w:t xml:space="preserve">；</w:t>
      </w:r>
      <w:r/>
    </w:p>
    <w:p>
      <w:pPr>
        <w:jc w:val="left"/>
        <w:spacing w:line="460" w:lineRule="exact"/>
        <w:widowControl/>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lang w:eastAsia="zh-CN"/>
        </w:rPr>
        <w:t xml:space="preserve">阜宁县人民医院医疗责任险采购项目（四次）</w:t>
      </w:r>
      <w:r>
        <w:rPr>
          <w:rFonts w:hint="eastAsia" w:ascii="宋体" w:hAnsi="宋体" w:eastAsia="宋体" w:cs="宋体"/>
          <w:color w:val="auto"/>
          <w:sz w:val="24"/>
          <w:highlight w:val="none"/>
        </w:rPr>
        <w:t xml:space="preserve">，</w:t>
      </w:r>
      <w:bookmarkStart w:id="178" w:name="OLE_LINK23"/>
      <w:r>
        <w:rPr>
          <w:rFonts w:hint="eastAsia" w:ascii="宋体" w:hAnsi="宋体" w:eastAsia="宋体" w:cs="宋体"/>
          <w:color w:val="auto"/>
          <w:sz w:val="24"/>
          <w:highlight w:val="none"/>
          <w:shd w:val="clear" w:color="auto" w:fill="auto"/>
        </w:rPr>
        <w:t xml:space="preserve">对</w:t>
      </w:r>
      <w:r>
        <w:rPr>
          <w:rFonts w:hint="eastAsia" w:ascii="宋体" w:hAnsi="宋体" w:eastAsia="宋体" w:cs="宋体"/>
          <w:color w:val="auto"/>
          <w:spacing w:val="-1"/>
          <w:sz w:val="24"/>
          <w:szCs w:val="24"/>
          <w:highlight w:val="none"/>
          <w:lang w:val="en-US" w:eastAsia="zh-CN" w:bidi="ar-SA"/>
        </w:rPr>
        <w:t xml:space="preserve">阜宁县人民医院在保险期间或保险合同载明的追溯期内，被保险人的投保医务人员在本保险单明细表列明的承保区域内从事诊疗护理活动时，因执业过失导致意外事故，造成患者人身损害，由患者或其近亲属在保险期间内首次向被保险人提出损害赔偿请求，依照中华人民共和国法律（不包括港澳台地区法律）应由被保险人承担的经济赔偿责任，保险人按照本保险合同约定负责赔偿。</w:t>
      </w:r>
      <w:r/>
    </w:p>
    <w:p>
      <w:pPr>
        <w:jc w:val="left"/>
        <w:spacing w:line="460" w:lineRule="exact"/>
        <w:widowControl/>
        <w:rPr>
          <w:rFonts w:hint="eastAsia" w:ascii="宋体" w:hAnsi="宋体" w:cs="宋体"/>
          <w:bCs/>
          <w:color w:val="auto"/>
          <w:sz w:val="24"/>
          <w:highlight w:val="none"/>
        </w:rPr>
      </w:pPr>
      <w:r>
        <w:rPr>
          <w:rFonts w:hint="eastAsia" w:ascii="宋体" w:hAnsi="宋体" w:eastAsia="宋体" w:cs="宋体"/>
          <w:color w:val="auto"/>
          <w:spacing w:val="-1"/>
          <w:sz w:val="24"/>
          <w:szCs w:val="24"/>
          <w:highlight w:val="none"/>
          <w:lang w:val="en-US" w:eastAsia="zh-CN" w:bidi="ar-SA"/>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eastAsia="宋体" w:cs="宋体"/>
          <w:color w:val="auto"/>
          <w:spacing w:val="-1"/>
          <w:sz w:val="24"/>
          <w:highlight w:val="none"/>
          <w:u w:val="none"/>
        </w:rPr>
        <w:t xml:space="preserve">本保险发现期为</w:t>
      </w:r>
      <w:r>
        <w:rPr>
          <w:rFonts w:hint="eastAsia" w:ascii="宋体" w:hAnsi="宋体" w:eastAsia="宋体" w:cs="宋体"/>
          <w:color w:val="auto"/>
          <w:spacing w:val="-1"/>
          <w:sz w:val="24"/>
          <w:highlight w:val="none"/>
          <w:u w:val="none"/>
          <w:lang w:eastAsia="zh-CN"/>
        </w:rPr>
        <w:t xml:space="preserve">3</w:t>
      </w:r>
      <w:r>
        <w:rPr>
          <w:rFonts w:hint="eastAsia" w:ascii="宋体" w:hAnsi="宋体" w:eastAsia="宋体" w:cs="宋体"/>
          <w:color w:val="auto"/>
          <w:spacing w:val="-1"/>
          <w:sz w:val="24"/>
          <w:highlight w:val="none"/>
          <w:u w:val="none"/>
          <w:lang w:val="en-US" w:eastAsia="zh-CN"/>
        </w:rPr>
        <w:t xml:space="preserve">0</w:t>
      </w:r>
      <w:r>
        <w:rPr>
          <w:rFonts w:hint="eastAsia" w:ascii="宋体" w:hAnsi="宋体" w:eastAsia="宋体" w:cs="宋体"/>
          <w:color w:val="auto"/>
          <w:spacing w:val="-1"/>
          <w:sz w:val="24"/>
          <w:highlight w:val="none"/>
          <w:u w:val="none"/>
        </w:rPr>
        <w:t xml:space="preserve">天</w:t>
      </w:r>
      <w:r>
        <w:rPr>
          <w:rFonts w:hint="eastAsia" w:ascii="宋体" w:hAnsi="宋体" w:eastAsia="宋体" w:cs="宋体"/>
          <w:color w:val="auto"/>
          <w:spacing w:val="-1"/>
          <w:sz w:val="24"/>
          <w:highlight w:val="none"/>
          <w:u w:val="none"/>
          <w:lang w:eastAsia="zh-CN"/>
        </w:rPr>
        <w:t xml:space="preserve">。</w:t>
      </w:r>
      <w:r>
        <w:rPr>
          <w:rFonts w:hint="eastAsia" w:ascii="宋体" w:hAnsi="宋体" w:eastAsia="宋体" w:cs="宋体"/>
          <w:color w:val="auto"/>
          <w:spacing w:val="-1"/>
          <w:sz w:val="24"/>
          <w:highlight w:val="none"/>
        </w:rPr>
        <w:t xml:space="preserve">每次事故免赔金额为1000元或损失金额的10%，以高者为准</w:t>
      </w:r>
      <w:r>
        <w:rPr>
          <w:rFonts w:hint="eastAsia" w:ascii="宋体" w:hAnsi="宋体" w:eastAsia="宋体" w:cs="宋体"/>
          <w:color w:val="auto"/>
          <w:spacing w:val="-1"/>
          <w:sz w:val="24"/>
          <w:highlight w:val="none"/>
          <w:lang w:eastAsia="zh-CN"/>
        </w:rPr>
        <w:t xml:space="preserve">。</w:t>
      </w:r>
      <w:r>
        <w:rPr>
          <w:rFonts w:hint="eastAsia" w:ascii="宋体" w:hAnsi="宋体" w:eastAsia="宋体" w:cs="宋体"/>
          <w:color w:val="auto"/>
          <w:spacing w:val="-1"/>
          <w:sz w:val="24"/>
          <w:highlight w:val="none"/>
        </w:rPr>
        <w:t xml:space="preserve">采购资金为自筹，资金来源已经落实，具</w:t>
      </w:r>
      <w:r>
        <w:rPr>
          <w:rFonts w:hint="eastAsia" w:ascii="宋体" w:hAnsi="宋体" w:cs="宋体"/>
          <w:color w:val="auto"/>
          <w:sz w:val="24"/>
          <w:highlight w:val="none"/>
        </w:rPr>
        <w:t xml:space="preserve">体要求详见招标文件</w:t>
      </w:r>
      <w:r>
        <w:rPr>
          <w:rFonts w:hint="eastAsia" w:ascii="宋体" w:hAnsi="宋体" w:cs="宋体"/>
          <w:bCs/>
          <w:color w:val="auto"/>
          <w:sz w:val="24"/>
          <w:highlight w:val="none"/>
        </w:rPr>
        <w:t xml:space="preserve">。</w:t>
      </w:r>
      <w:bookmarkEnd w:id="178"/>
      <w:r/>
    </w:p>
    <w:p>
      <w:pPr>
        <w:ind w:right="-525"/>
        <w:jc w:val="left"/>
        <w:spacing w:line="460" w:lineRule="exact"/>
        <w:rPr>
          <w:rFonts w:hint="eastAsia" w:ascii="宋体" w:hAnsi="宋体" w:eastAsia="宋体" w:cs="宋体"/>
          <w:color w:val="auto"/>
          <w:spacing w:val="-2"/>
          <w:sz w:val="24"/>
          <w:highlight w:val="none"/>
        </w:rPr>
      </w:pPr>
      <w:r>
        <w:rPr>
          <w:rFonts w:hint="default" w:ascii="宋体" w:hAnsi="宋体" w:eastAsia="宋体" w:cs="宋体"/>
          <w:color w:val="auto"/>
          <w:spacing w:val="0"/>
          <w:sz w:val="24"/>
          <w:szCs w:val="24"/>
          <w:highlight w:val="none"/>
          <w:lang w:val="en-US" w:eastAsia="zh-CN" w:bidi="ar-SA"/>
        </w:rPr>
        <w:t xml:space="preserve">7</w:t>
      </w:r>
      <w:r>
        <w:rPr>
          <w:rFonts w:ascii="宋体" w:hAnsi="宋体" w:eastAsia="宋体" w:cs="宋体"/>
          <w:color w:val="auto"/>
          <w:sz w:val="24"/>
          <w:highlight w:val="none"/>
        </w:rPr>
        <w:t xml:space="preserve">.发包范围与标段划分：</w:t>
      </w:r>
      <w:r>
        <w:rPr>
          <w:rFonts w:ascii="宋体" w:hAnsi="宋体" w:eastAsia="宋体" w:cs="宋体"/>
          <w:color w:val="auto"/>
          <w:spacing w:val="-72"/>
          <w:sz w:val="24"/>
          <w:highlight w:val="none"/>
        </w:rPr>
        <w:t xml:space="preserve"> </w:t>
      </w:r>
      <w:r>
        <w:rPr>
          <w:rFonts w:hint="eastAsia" w:ascii="宋体" w:hAnsi="宋体" w:eastAsia="宋体" w:cs="宋体"/>
          <w:color w:val="auto"/>
          <w:sz w:val="24"/>
          <w:highlight w:val="none"/>
        </w:rPr>
        <w:t xml:space="preserve">阜宁县人民医院医疗责任保险采购项目</w:t>
      </w:r>
      <w:r>
        <w:rPr>
          <w:rFonts w:hint="eastAsia" w:ascii="宋体" w:hAnsi="宋体" w:eastAsia="宋体" w:cs="宋体"/>
          <w:color w:val="auto"/>
          <w:spacing w:val="-6"/>
          <w:sz w:val="24"/>
          <w:highlight w:val="none"/>
          <w:lang w:eastAsia="zh-CN"/>
        </w:rPr>
        <w:t xml:space="preserve">（二次）</w:t>
      </w:r>
      <w:r>
        <w:rPr>
          <w:rFonts w:ascii="宋体" w:hAnsi="宋体" w:eastAsia="宋体" w:cs="宋体"/>
          <w:color w:val="auto"/>
          <w:spacing w:val="-39"/>
          <w:sz w:val="24"/>
          <w:highlight w:val="none"/>
        </w:rPr>
        <w:t xml:space="preserve"> </w:t>
      </w:r>
      <w:r>
        <w:rPr>
          <w:rFonts w:ascii="宋体" w:hAnsi="宋体" w:eastAsia="宋体" w:cs="宋体"/>
          <w:color w:val="auto"/>
          <w:sz w:val="24"/>
          <w:highlight w:val="none"/>
        </w:rPr>
        <w:t xml:space="preserve">，本</w:t>
      </w:r>
      <w:r>
        <w:rPr>
          <w:rFonts w:ascii="宋体" w:hAnsi="宋体" w:eastAsia="宋体" w:cs="宋体"/>
          <w:color w:val="auto"/>
          <w:spacing w:val="-2"/>
          <w:sz w:val="24"/>
          <w:highlight w:val="none"/>
        </w:rPr>
        <w:t xml:space="preserve">次采购为一个标段，具体采购内容及要求详见招标文件。</w:t>
      </w:r>
      <w:r/>
    </w:p>
    <w:p>
      <w:pPr>
        <w:ind w:right="-525"/>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8.合同履行期限：</w:t>
      </w:r>
      <w:r>
        <w:rPr>
          <w:rFonts w:hint="eastAsia" w:ascii="宋体" w:hAnsi="宋体" w:eastAsia="宋体" w:cs="宋体"/>
          <w:bCs/>
          <w:color w:val="auto"/>
          <w:sz w:val="24"/>
          <w:highlight w:val="none"/>
        </w:rPr>
        <w:t xml:space="preserve">保险期1年，保险条款名称以向</w:t>
      </w:r>
      <w:r>
        <w:rPr>
          <w:rFonts w:hint="eastAsia" w:ascii="宋体" w:hAnsi="宋体" w:eastAsia="宋体" w:cs="宋体"/>
          <w:bCs/>
          <w:color w:val="auto"/>
          <w:sz w:val="24"/>
          <w:highlight w:val="none"/>
          <w:lang w:val="en-US" w:eastAsia="zh-CN"/>
        </w:rPr>
        <w:t xml:space="preserve">金融监督管理部门</w:t>
      </w:r>
      <w:r>
        <w:rPr>
          <w:rFonts w:hint="eastAsia" w:ascii="宋体" w:hAnsi="宋体" w:eastAsia="宋体" w:cs="宋体"/>
          <w:bCs/>
          <w:color w:val="auto"/>
          <w:sz w:val="24"/>
          <w:highlight w:val="none"/>
        </w:rPr>
        <w:t xml:space="preserve">报备的条款名称为准。</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9.质量要求：符合相关国家标准、行业标准及采购文件的要求与标准。</w:t>
      </w:r>
      <w:r/>
    </w:p>
    <w:p>
      <w:pPr>
        <w:ind w:right="-567"/>
        <w:jc w:val="left"/>
        <w:spacing w:before="155" w:line="326" w:lineRule="auto"/>
        <w:widowControl/>
        <w:rPr>
          <w:rFonts w:hint="eastAsia" w:ascii="宋体" w:hAnsi="宋体" w:eastAsia="宋体" w:cs="宋体"/>
          <w:color w:val="auto"/>
          <w:spacing w:val="-1"/>
          <w:sz w:val="24"/>
          <w:highlight w:val="none"/>
        </w:rPr>
      </w:pPr>
      <w:r/>
      <w:bookmarkStart w:id="179" w:name="_Toc29016"/>
      <w:r>
        <w:rPr>
          <w:rFonts w:hint="eastAsia" w:ascii="宋体" w:hAnsi="宋体" w:eastAsia="宋体" w:cs="宋体"/>
          <w:color w:val="auto"/>
          <w:spacing w:val="-1"/>
          <w:sz w:val="24"/>
          <w:highlight w:val="none"/>
        </w:rPr>
        <w:t xml:space="preserve">2、本项目保险经纪</w:t>
      </w:r>
      <w:bookmarkStart w:id="180" w:name="OLE_LINK16"/>
      <w:r>
        <w:rPr>
          <w:rFonts w:hint="eastAsia" w:ascii="宋体" w:hAnsi="宋体" w:eastAsia="宋体" w:cs="宋体"/>
          <w:color w:val="auto"/>
          <w:spacing w:val="-1"/>
          <w:sz w:val="24"/>
          <w:highlight w:val="none"/>
        </w:rPr>
        <w:t xml:space="preserve">人</w:t>
      </w:r>
      <w:bookmarkEnd w:id="180"/>
      <w:r>
        <w:rPr>
          <w:rFonts w:hint="eastAsia" w:ascii="宋体" w:hAnsi="宋体" w:eastAsia="宋体" w:cs="宋体"/>
          <w:color w:val="auto"/>
          <w:spacing w:val="-1"/>
          <w:sz w:val="24"/>
          <w:highlight w:val="none"/>
        </w:rPr>
        <w:t xml:space="preserve">：江泰保险经纪股份有限公司</w:t>
      </w:r>
      <w:bookmarkEnd w:id="179"/>
      <w:r/>
      <w:r/>
    </w:p>
    <w:p>
      <w:pPr>
        <w:pStyle w:val="771"/>
        <w:ind w:firstLine="0"/>
        <w:rPr>
          <w:color w:val="auto"/>
          <w:highlight w:val="none"/>
        </w:rPr>
      </w:pPr>
      <w:r>
        <w:rPr>
          <w:rFonts w:hint="eastAsia" w:ascii="宋体" w:hAnsi="宋体" w:eastAsia="宋体" w:cs="宋体"/>
          <w:color w:val="auto"/>
          <w:spacing w:val="-1"/>
          <w:sz w:val="24"/>
          <w:szCs w:val="24"/>
          <w:highlight w:val="none"/>
        </w:rPr>
        <w:t xml:space="preserve">2.1保险经纪佣金：</w:t>
      </w:r>
      <w:bookmarkStart w:id="181" w:name="OLE_LINK20"/>
      <w:r>
        <w:rPr>
          <w:rFonts w:hint="eastAsia" w:ascii="宋体" w:hAnsi="宋体" w:eastAsia="宋体" w:cs="宋体"/>
          <w:color w:val="auto"/>
          <w:spacing w:val="-1"/>
          <w:sz w:val="24"/>
          <w:szCs w:val="24"/>
          <w:highlight w:val="none"/>
        </w:rPr>
        <w:t xml:space="preserve">医疗责任保险保单</w:t>
      </w:r>
      <w:r>
        <w:rPr>
          <w:rFonts w:hint="eastAsia" w:ascii="宋体" w:hAnsi="宋体" w:eastAsia="宋体" w:cs="宋体"/>
          <w:color w:val="auto"/>
          <w:spacing w:val="-1"/>
          <w:sz w:val="24"/>
          <w:szCs w:val="24"/>
          <w:highlight w:val="none"/>
          <w:lang w:val="en-US" w:eastAsia="zh-CN"/>
        </w:rPr>
        <w:t xml:space="preserve">含税</w:t>
      </w:r>
      <w:r>
        <w:rPr>
          <w:rFonts w:hint="eastAsia" w:ascii="宋体" w:hAnsi="宋体" w:eastAsia="宋体" w:cs="宋体"/>
          <w:color w:val="auto"/>
          <w:spacing w:val="-1"/>
          <w:sz w:val="24"/>
          <w:szCs w:val="24"/>
          <w:highlight w:val="none"/>
        </w:rPr>
        <w:t xml:space="preserve">总保费的1</w:t>
      </w:r>
      <w:r>
        <w:rPr>
          <w:rFonts w:hint="eastAsia" w:ascii="宋体" w:hAnsi="宋体" w:eastAsia="宋体" w:cs="宋体"/>
          <w:color w:val="auto"/>
          <w:spacing w:val="-1"/>
          <w:sz w:val="24"/>
          <w:szCs w:val="24"/>
          <w:highlight w:val="none"/>
          <w:lang w:val="en-US" w:eastAsia="zh-CN"/>
        </w:rPr>
        <w:t xml:space="preserve">8</w:t>
      </w:r>
      <w:r>
        <w:rPr>
          <w:rFonts w:hint="eastAsia" w:ascii="宋体" w:hAnsi="宋体" w:eastAsia="宋体" w:cs="宋体"/>
          <w:color w:val="auto"/>
          <w:spacing w:val="-1"/>
          <w:sz w:val="24"/>
          <w:szCs w:val="24"/>
          <w:highlight w:val="none"/>
        </w:rPr>
        <w:t xml:space="preserve">%，由中标人向保险经纪人支付。</w:t>
      </w:r>
      <w:bookmarkEnd w:id="181"/>
      <w:r/>
      <w:r/>
    </w:p>
    <w:p>
      <w:pPr>
        <w:ind w:right="-567"/>
        <w:spacing w:before="156" w:line="220" w:lineRule="auto"/>
        <w:widowControl/>
        <w:rPr>
          <w:rFonts w:hint="eastAsia" w:ascii="宋体" w:hAnsi="宋体" w:eastAsia="宋体" w:cs="宋体"/>
          <w:color w:val="auto"/>
          <w:spacing w:val="-1"/>
          <w:sz w:val="24"/>
          <w:highlight w:val="none"/>
        </w:rPr>
      </w:pPr>
      <w:r>
        <w:rPr>
          <w:rFonts w:ascii="宋体" w:hAnsi="宋体" w:eastAsia="宋体" w:cs="宋体"/>
          <w:b/>
          <w:bCs/>
          <w:color w:val="auto"/>
          <w:spacing w:val="-3"/>
          <w:sz w:val="24"/>
          <w:highlight w:val="none"/>
        </w:rPr>
        <w:t xml:space="preserve">二、保险需求</w:t>
      </w:r>
      <w:r>
        <w:rPr>
          <w:rFonts w:hint="eastAsia" w:ascii="宋体" w:hAnsi="宋体" w:eastAsia="宋体" w:cs="宋体"/>
          <w:color w:val="auto"/>
          <w:spacing w:val="-1"/>
          <w:sz w:val="24"/>
          <w:highlight w:val="none"/>
        </w:rPr>
        <w:t xml:space="preserve">：</w:t>
      </w:r>
      <w:r/>
    </w:p>
    <w:p>
      <w:pPr>
        <w:ind w:right="-567"/>
        <w:spacing w:before="156" w:line="220" w:lineRule="auto"/>
        <w:widowControl/>
        <w:rPr>
          <w:rFonts w:hint="eastAsia" w:ascii="宋体" w:hAnsi="宋体" w:cs="宋体"/>
          <w:color w:val="auto"/>
          <w:spacing w:val="-1"/>
          <w:sz w:val="24"/>
          <w:highlight w:val="none"/>
        </w:rPr>
      </w:pPr>
      <w:r>
        <w:rPr>
          <w:rFonts w:hint="eastAsia" w:ascii="宋体" w:hAnsi="宋体" w:cs="宋体"/>
          <w:color w:val="auto"/>
          <w:sz w:val="24"/>
          <w:highlight w:val="none"/>
        </w:rPr>
        <w:t xml:space="preserve">1、阜宁县人民医院经营情况如下：</w:t>
      </w:r>
      <w:r/>
    </w:p>
    <w:tbl>
      <w:tblPr>
        <w:tblStyle w:val="744"/>
        <w:tblW w:w="10078" w:type="dxa"/>
        <w:tblInd w:w="0" w:type="dxa"/>
        <w:tblLayout w:type="fixed"/>
        <w:tblCellMar>
          <w:left w:w="108" w:type="dxa"/>
          <w:top w:w="0" w:type="dxa"/>
          <w:right w:w="108" w:type="dxa"/>
          <w:bottom w:w="0" w:type="dxa"/>
        </w:tblCellMar>
        <w:tblLook w:val="04A0" w:firstRow="1" w:lastRow="0" w:firstColumn="1" w:lastColumn="0" w:noHBand="0" w:noVBand="1"/>
      </w:tblPr>
      <w:tblGrid>
        <w:gridCol w:w="2128"/>
        <w:gridCol w:w="1325"/>
        <w:gridCol w:w="1325"/>
        <w:gridCol w:w="1325"/>
        <w:gridCol w:w="1325"/>
        <w:gridCol w:w="1325"/>
        <w:gridCol w:w="1325"/>
      </w:tblGrid>
      <w:tr>
        <w:trPr>
          <w:trHeight w:val="469"/>
        </w:trPr>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医院名称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医院等级</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医师人数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护士人数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门诊人次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住院人次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手术人次</w:t>
            </w:r>
            <w:r/>
          </w:p>
        </w:tc>
      </w:tr>
      <w:tr>
        <w:trPr>
          <w:trHeight w:val="448"/>
        </w:trPr>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阜宁县人民医院</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三级综合</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1001865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49727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10941</w:t>
            </w:r>
            <w:r/>
          </w:p>
        </w:tc>
      </w:tr>
    </w:tbl>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注：医疗机构数据情况，供投标人参考。</w:t>
      </w:r>
      <w:r/>
    </w:p>
    <w:p>
      <w:pP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三、技术要求  </w:t>
      </w:r>
      <w:r/>
    </w:p>
    <w:tbl>
      <w:tblPr>
        <w:tblStyle w:val="744"/>
        <w:tblW w:w="10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
        <w:gridCol w:w="1238"/>
        <w:gridCol w:w="8621"/>
      </w:tblGrid>
      <w:tr>
        <w:trPr>
          <w:trHeight w:val="90"/>
        </w:trPr>
        <w:tc>
          <w:tcPr>
            <w:tcBorders>
              <w:left w:val="single" w:color="000000" w:sz="2" w:space="0"/>
              <w:right w:val="single" w:color="000000" w:sz="2" w:space="0"/>
            </w:tcBorders>
            <w:tcMar>
              <w:top w:w="100" w:type="dxa"/>
              <w:bottom w:w="100" w:type="dxa"/>
            </w:tcMar>
            <w:tcW w:w="284" w:type="dxa"/>
            <w:vAlign w:val="center"/>
            <w:vMerge w:val="restart"/>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left w:val="single" w:color="000000" w:sz="2" w:space="0"/>
              <w:right w:val="single" w:color="000000" w:sz="2" w:space="0"/>
            </w:tcBorders>
            <w:tcMar>
              <w:top w:w="100" w:type="dxa"/>
              <w:bottom w:w="100" w:type="dxa"/>
            </w:tcMar>
            <w:tcW w:w="1238" w:type="dxa"/>
            <w:vAlign w:val="center"/>
            <w:vMerge w:val="restart"/>
            <w:textDirection w:val="lrTb"/>
            <w:noWrap w:val="false"/>
          </w:tcPr>
          <w:p>
            <w:pPr>
              <w:pStyle w:val="979"/>
              <w:rPr>
                <w:rFonts w:hint="eastAsia" w:ascii="宋体" w:hAnsi="宋体" w:eastAsia="宋体" w:cs="宋体"/>
                <w:color w:val="auto"/>
                <w:highlight w:val="none"/>
              </w:rPr>
            </w:pPr>
            <w:r>
              <w:rPr>
                <w:rFonts w:hint="eastAsia" w:ascii="宋体" w:hAnsi="宋体" w:cs="宋体" w:eastAsiaTheme="minorEastAsia"/>
                <w:bCs/>
                <w:color w:val="auto"/>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979"/>
              <w:spacing w:line="440" w:lineRule="exact"/>
              <w:rPr>
                <w:rFonts w:hint="eastAsia" w:ascii="宋体" w:hAnsi="宋体" w:eastAsia="宋体" w:cs="宋体"/>
                <w:color w:val="auto"/>
                <w:highlight w:val="none"/>
              </w:rPr>
            </w:pPr>
            <w:r>
              <w:rPr>
                <w:rFonts w:hint="eastAsia" w:ascii="宋体" w:hAnsi="宋体" w:cs="宋体" w:eastAsiaTheme="minorEastAsia"/>
                <w:bCs/>
                <w:color w:val="auto"/>
                <w:highlight w:val="none"/>
              </w:rPr>
              <w:t xml:space="preserve">本次保险招标确定的主要保险责任包括但不限于：</w:t>
            </w:r>
            <w:r>
              <w:rPr>
                <w:rFonts w:hint="eastAsia" w:ascii="宋体" w:hAnsi="宋体" w:eastAsia="宋体" w:cs="宋体"/>
                <w:color w:val="auto"/>
                <w:highlight w:val="none"/>
              </w:rPr>
              <w:t xml:space="preserve">对阜宁县人民医院在保险期间或保险合同载明的追溯期内，被保险人的投保医务人员在本保险单明细表列明的承保区域内从事诊疗护理活动时，因执业过失导致意外事故，造成患者人身损害，由患者或其近亲属在保险期间内首次向被保险人提出损害赔偿请求，依照中华人民共和国法律（不包括港澳台地区法律）应由被保险人承担的经济赔偿责任，保险人按照本保险合同约定负责赔偿。</w:t>
            </w:r>
            <w:r/>
          </w:p>
          <w:p>
            <w:pPr>
              <w:pStyle w:val="979"/>
              <w:spacing w:line="440" w:lineRule="exact"/>
              <w:rPr>
                <w:rFonts w:hint="eastAsia" w:ascii="宋体" w:hAnsi="宋体" w:cs="宋体" w:eastAsiaTheme="minorEastAsia"/>
                <w:bCs/>
                <w:color w:val="auto"/>
                <w:highlight w:val="none"/>
              </w:rPr>
            </w:pPr>
            <w:r>
              <w:rPr>
                <w:rFonts w:hint="eastAsia" w:ascii="宋体" w:hAnsi="宋体" w:eastAsia="宋体" w:cs="宋体"/>
                <w:color w:val="auto"/>
                <w:highlight w:val="none"/>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p>
        </w:tc>
      </w:tr>
      <w:tr>
        <w:trPr/>
        <w:tc>
          <w:tcPr>
            <w:tcBorders>
              <w:top w:val="single" w:color="000000" w:sz="2" w:space="0"/>
              <w:left w:val="single" w:color="000000" w:sz="2" w:space="0"/>
              <w:right w:val="single" w:color="000000" w:sz="2" w:space="0"/>
            </w:tcBorders>
            <w:tcMar>
              <w:top w:w="100" w:type="dxa"/>
              <w:bottom w:w="100" w:type="dxa"/>
            </w:tcMar>
            <w:tcW w:w="284" w:type="dxa"/>
            <w:vAlign w:val="center"/>
            <w:vMerge w:val="restart"/>
            <w:textDirection w:val="lrTb"/>
            <w:noWrap w:val="false"/>
          </w:tcPr>
          <w:p>
            <w:pPr>
              <w:pStyle w:val="979"/>
              <w:jc w:val="center"/>
              <w:rPr>
                <w:rFonts w:hint="eastAsia"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000000" w:sz="2" w:space="0"/>
              <w:left w:val="single" w:color="000000" w:sz="2" w:space="0"/>
              <w:right w:val="single" w:color="000000" w:sz="2" w:space="0"/>
            </w:tcBorders>
            <w:tcMar>
              <w:top w:w="100" w:type="dxa"/>
              <w:bottom w:w="100" w:type="dxa"/>
            </w:tcMar>
            <w:tcW w:w="1238" w:type="dxa"/>
            <w:vAlign w:val="center"/>
            <w:vMerge w:val="restart"/>
            <w:textDirection w:val="lrTb"/>
            <w:noWrap w:val="false"/>
          </w:tcPr>
          <w:p>
            <w:pPr>
              <w:pStyle w:val="979"/>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保障内容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979"/>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1．投保人与被保险人：阜宁县人民医院</w:t>
            </w:r>
            <w:r/>
          </w:p>
        </w:tc>
      </w:tr>
      <w:tr>
        <w:trPr/>
        <w:tc>
          <w:tcPr>
            <w:tcBorders>
              <w:left w:val="single" w:color="000000" w:sz="2" w:space="0"/>
              <w:right w:val="single" w:color="000000" w:sz="2" w:space="0"/>
            </w:tcBorders>
            <w:tcMar>
              <w:top w:w="100" w:type="dxa"/>
              <w:bottom w:w="100" w:type="dxa"/>
            </w:tcMar>
            <w:tcW w:w="284" w:type="dxa"/>
            <w:vAlign w:val="center"/>
            <w:vMerge w:val="continue"/>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238" w:type="dxa"/>
            <w:vAlign w:val="center"/>
            <w:vMerge w:val="continue"/>
            <w:textDirection w:val="lrTb"/>
            <w:noWrap w:val="false"/>
          </w:tcPr>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jc w:val="left"/>
              <w:spacing w:line="440" w:lineRule="exact"/>
              <w:widowControl/>
              <w:rPr>
                <w:rFonts w:hint="eastAsia" w:ascii="宋体" w:hAnsi="宋体" w:cs="宋体"/>
                <w:color w:val="auto"/>
                <w:sz w:val="24"/>
                <w:highlight w:val="none"/>
              </w:rPr>
            </w:pPr>
            <w:r>
              <w:rPr>
                <w:rFonts w:hint="eastAsia" w:ascii="宋体" w:hAnsi="宋体" w:cs="宋体"/>
                <w:bCs/>
                <w:color w:val="auto"/>
                <w:sz w:val="24"/>
                <w:highlight w:val="none"/>
              </w:rPr>
              <w:t xml:space="preserve">2．投保险种</w:t>
            </w:r>
            <w:r>
              <w:rPr>
                <w:rFonts w:ascii="宋体" w:hAnsi="宋体" w:cs="宋体"/>
                <w:bCs/>
                <w:color w:val="auto"/>
                <w:sz w:val="24"/>
                <w:highlight w:val="none"/>
              </w:rPr>
              <w:t xml:space="preserve">：</w:t>
            </w:r>
            <w:r>
              <w:rPr>
                <w:rFonts w:hint="eastAsia" w:ascii="宋体" w:hAnsi="宋体" w:cs="宋体"/>
                <w:color w:val="auto"/>
                <w:sz w:val="24"/>
                <w:highlight w:val="none"/>
              </w:rPr>
              <w:t xml:space="preserve">医疗责任保险</w:t>
            </w:r>
            <w:r/>
          </w:p>
        </w:tc>
      </w:tr>
      <w:tr>
        <w:trPr>
          <w:trHeight w:val="2842"/>
        </w:trPr>
        <w:tc>
          <w:tcPr>
            <w:tcBorders>
              <w:left w:val="single" w:color="000000" w:sz="2" w:space="0"/>
              <w:right w:val="single" w:color="000000" w:sz="2" w:space="0"/>
            </w:tcBorders>
            <w:tcMar>
              <w:top w:w="100" w:type="dxa"/>
              <w:bottom w:w="100" w:type="dxa"/>
            </w:tcMar>
            <w:tcW w:w="284" w:type="dxa"/>
            <w:vAlign w:val="center"/>
            <w:vMerge w:val="continue"/>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238" w:type="dxa"/>
            <w:vAlign w:val="center"/>
            <w:vMerge w:val="continue"/>
            <w:textDirection w:val="lrTb"/>
            <w:noWrap w:val="false"/>
          </w:tcPr>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jc w:val="left"/>
              <w:spacing w:line="440" w:lineRule="exact"/>
              <w:widowControl/>
              <w:rPr>
                <w:rFonts w:hint="eastAsia" w:ascii="宋体" w:hAnsi="宋体" w:eastAsia="宋体" w:cs="宋体"/>
                <w:color w:val="auto"/>
                <w:sz w:val="24"/>
                <w:highlight w:val="none"/>
              </w:rPr>
            </w:pPr>
            <w:r>
              <w:rPr>
                <w:rFonts w:hint="eastAsia" w:ascii="宋体" w:hAnsi="宋体" w:cs="宋体"/>
                <w:bCs/>
                <w:color w:val="auto"/>
                <w:sz w:val="24"/>
                <w:highlight w:val="none"/>
              </w:rPr>
              <w:t xml:space="preserve">3.保险责任：</w:t>
            </w:r>
            <w:r/>
          </w:p>
          <w:p>
            <w:pPr>
              <w:pStyle w:val="7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在保险期间或保险合同载明的追溯期内，被保险人的投保医务人员在本保险单明细表列明的承保区域内从事诊疗护理活动时，因执业过失导致意外事故，造成患者人身损害，由患者或其近亲属在保险期间内</w:t>
            </w:r>
            <w:r>
              <w:rPr>
                <w:rFonts w:hint="eastAsia" w:ascii="宋体" w:hAnsi="宋体" w:eastAsia="宋体" w:cs="宋体"/>
                <w:color w:val="auto"/>
                <w:sz w:val="24"/>
                <w:szCs w:val="24"/>
                <w:highlight w:val="none"/>
                <w:lang w:val="en-US" w:eastAsia="zh-CN"/>
              </w:rPr>
              <w:t xml:space="preserve">或发现期内</w:t>
            </w:r>
            <w:r>
              <w:rPr>
                <w:rFonts w:hint="eastAsia" w:ascii="宋体" w:hAnsi="宋体" w:eastAsia="宋体" w:cs="宋体"/>
                <w:color w:val="auto"/>
                <w:sz w:val="24"/>
                <w:szCs w:val="24"/>
                <w:highlight w:val="none"/>
              </w:rPr>
              <w:t xml:space="preserve">首次向被保险人提出损害赔偿请求，依照中华人民共和国法律（不包括港澳台地区法律）应由被保险人承担的经济赔偿责任，保险人按照本保险合同约定负责赔偿。包括：</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3.1患者在诊疗活动中受到损害，被保险人或者其医务人员有过错的；</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3.2医务人员有下列情形，造成患者损害的:</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医务人员在诊疗活动中未向患者或者其近亲属说明病情和医疗措施的；需要实施手术、特殊检查、特殊治疗，医务人员未及时向患者或者其近亲属具体说明医疗风险、替代医疗方案等情况并取得其明确同意的；</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3.3医务人员在诊疗活动中未尽到与当时的医疗水平相应的诊疗义务，造成患者损害的；</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3.4 </w:t>
            </w:r>
            <w:r>
              <w:rPr>
                <w:rFonts w:hint="eastAsia" w:ascii="宋体" w:hAnsi="宋体" w:eastAsia="宋体" w:cs="宋体"/>
                <w:color w:val="auto"/>
                <w:sz w:val="24"/>
                <w:szCs w:val="24"/>
                <w:highlight w:val="none"/>
              </w:rPr>
              <w:t xml:space="preserve">因被保险人医务人员的执业过失导致的由药品及/或医疗器械导致的人身伤害</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eastAsia" w:ascii="宋体" w:hAnsi="宋体" w:cs="宋体" w:eastAsiaTheme="minorEastAsia"/>
                <w:bCs/>
                <w:color w:val="auto"/>
                <w:sz w:val="24"/>
                <w:szCs w:val="24"/>
                <w:highlight w:val="none"/>
              </w:rPr>
            </w:pPr>
            <w:r>
              <w:rPr>
                <w:rFonts w:hint="eastAsia" w:ascii="宋体" w:hAnsi="宋体" w:cs="宋体"/>
                <w:bCs/>
                <w:color w:val="auto"/>
                <w:sz w:val="24"/>
                <w:highlight w:val="none"/>
              </w:rPr>
              <w:t xml:space="preserve">3.5</w:t>
            </w:r>
            <w:r>
              <w:rPr>
                <w:rFonts w:hint="eastAsia" w:ascii="宋体" w:hAnsi="宋体" w:cs="宋体" w:eastAsiaTheme="minorEastAsia"/>
                <w:bCs/>
                <w:color w:val="auto"/>
                <w:sz w:val="24"/>
                <w:szCs w:val="24"/>
                <w:highlight w:val="none"/>
              </w:rPr>
              <w:t xml:space="preserve">被保险人外请的医务人员，在保险单明细表列明的保险期间或追溯期及承保区域范围内在从事与其资格相符的诊疗护理活动中，因执业过失造成患者人身损害，在本保险期限内</w:t>
            </w:r>
            <w:r>
              <w:rPr>
                <w:rFonts w:hint="eastAsia" w:ascii="宋体" w:hAnsi="宋体" w:cs="宋体"/>
                <w:bCs/>
                <w:color w:val="auto"/>
                <w:sz w:val="24"/>
                <w:szCs w:val="24"/>
                <w:highlight w:val="none"/>
                <w:lang w:val="en-US" w:eastAsia="zh-CN"/>
              </w:rPr>
              <w:t xml:space="preserve">或发现期内</w:t>
            </w:r>
            <w:r>
              <w:rPr>
                <w:rFonts w:hint="eastAsia" w:ascii="宋体" w:hAnsi="宋体" w:cs="宋体" w:eastAsiaTheme="minorEastAsia"/>
                <w:bCs/>
                <w:color w:val="auto"/>
                <w:sz w:val="24"/>
                <w:szCs w:val="24"/>
                <w:highlight w:val="none"/>
              </w:rPr>
              <w:t xml:space="preserve">，由患者或其近亲属首次向被保险人提出索赔申请，依法应由被保险人承担民事赔偿责任时。</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szCs w:val="24"/>
                <w:highlight w:val="none"/>
              </w:rPr>
              <w:t xml:space="preserve">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r/>
          </w:p>
        </w:tc>
      </w:tr>
      <w:tr>
        <w:trPr>
          <w:trHeight w:val="1021"/>
        </w:trPr>
        <w:tc>
          <w:tcPr>
            <w:tcBorders>
              <w:left w:val="single" w:color="000000" w:sz="2" w:space="0"/>
              <w:right w:val="single" w:color="000000" w:sz="2" w:space="0"/>
            </w:tcBorders>
            <w:tcMar>
              <w:top w:w="100" w:type="dxa"/>
              <w:bottom w:w="100" w:type="dxa"/>
            </w:tcMar>
            <w:tcW w:w="284" w:type="dxa"/>
            <w:vAlign w:val="center"/>
            <w:vMerge w:val="continue"/>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238" w:type="dxa"/>
            <w:vAlign w:val="center"/>
            <w:vMerge w:val="continue"/>
            <w:textDirection w:val="lrTb"/>
            <w:noWrap w:val="false"/>
          </w:tcPr>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979"/>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投标文件中所用主要条款需充分满足上述主要条款释义，若有差异，需要在差异表中体现或特别约定中补足，投标人应自行履行条款报备手续。</w:t>
            </w:r>
            <w:r/>
          </w:p>
        </w:tc>
      </w:tr>
      <w:tr>
        <w:trPr/>
        <w:tc>
          <w:tcPr>
            <w:tcBorders>
              <w:top w:val="single" w:color="000000" w:sz="2" w:space="0"/>
              <w:left w:val="single" w:color="000000" w:sz="2" w:space="0"/>
              <w:right w:val="single" w:color="000000" w:sz="2" w:space="0"/>
            </w:tcBorders>
            <w:tcMar>
              <w:top w:w="100" w:type="dxa"/>
              <w:bottom w:w="100" w:type="dxa"/>
            </w:tcMar>
            <w:tcW w:w="284" w:type="dxa"/>
            <w:vAlign w:val="center"/>
            <w:vMerge w:val="restart"/>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2" w:space="0"/>
              <w:left w:val="single" w:color="000000" w:sz="2" w:space="0"/>
              <w:right w:val="single" w:color="000000" w:sz="2" w:space="0"/>
            </w:tcBorders>
            <w:tcMar>
              <w:top w:w="100" w:type="dxa"/>
              <w:bottom w:w="100" w:type="dxa"/>
            </w:tcMar>
            <w:tcW w:w="1238" w:type="dxa"/>
            <w:vAlign w:val="center"/>
            <w:vMerge w:val="restart"/>
            <w:textDirection w:val="lrTb"/>
            <w:noWrap w:val="false"/>
          </w:tcPr>
          <w:p>
            <w:pPr>
              <w:pStyle w:val="979"/>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释义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numPr>
                <w:ilvl w:val="0"/>
                <w:numId w:val="7"/>
              </w:numPr>
              <w:jc w:val="left"/>
              <w:spacing w:line="360" w:lineRule="auto"/>
              <w:widowControl/>
              <w:rPr>
                <w:rFonts w:hint="eastAsia" w:ascii="宋体" w:hAnsi="宋体" w:cs="宋体"/>
                <w:bCs/>
                <w:color w:val="auto"/>
                <w:sz w:val="24"/>
                <w:highlight w:val="none"/>
              </w:rPr>
            </w:pPr>
            <w:r>
              <w:rPr>
                <w:rFonts w:hint="eastAsia" w:ascii="宋体" w:hAnsi="宋体" w:cs="宋体"/>
                <w:b/>
                <w:bCs/>
                <w:color w:val="auto"/>
                <w:szCs w:val="21"/>
                <w:highlight w:val="none"/>
                <w:lang w:bidi="ar"/>
              </w:rPr>
              <w:t xml:space="preserve">医务人员：</w:t>
            </w:r>
            <w:r>
              <w:rPr>
                <w:rFonts w:hint="eastAsia" w:ascii="宋体" w:hAnsi="宋体" w:cs="宋体"/>
                <w:bCs/>
                <w:color w:val="auto"/>
                <w:sz w:val="24"/>
                <w:highlight w:val="none"/>
              </w:rPr>
              <w:t xml:space="preserve">是指在被保险医疗机构执业的经过国家有关部门考核、批准或者承认，取得相应资格的各级各类卫生技术人员。在本保险合同中，卫生技术人员也包括医疗管理人员、外聘医务人员、进修生、外请会诊医务人员、符合</w:t>
            </w:r>
            <w:r>
              <w:rPr>
                <w:rFonts w:hint="eastAsia" w:ascii="宋体" w:hAnsi="宋体" w:cs="宋体"/>
                <w:bCs/>
                <w:color w:val="auto"/>
                <w:sz w:val="24"/>
                <w:highlight w:val="none"/>
              </w:rPr>
              <w:t xml:space="preserve">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p>
          <w:p>
            <w:pPr>
              <w:numPr>
                <w:ilvl w:val="0"/>
                <w:numId w:val="7"/>
              </w:numPr>
              <w:jc w:val="left"/>
              <w:spacing w:line="360" w:lineRule="auto"/>
              <w:widowControl/>
              <w:rPr>
                <w:rFonts w:hint="eastAsia" w:ascii="宋体" w:hAnsi="宋体" w:cs="宋体"/>
                <w:bCs/>
                <w:color w:val="auto"/>
                <w:sz w:val="24"/>
                <w:highlight w:val="none"/>
              </w:rPr>
            </w:pPr>
            <w:r>
              <w:rPr>
                <w:rFonts w:hint="eastAsia" w:ascii="宋体" w:hAnsi="宋体" w:cs="宋体"/>
                <w:b/>
                <w:bCs w:val="0"/>
                <w:color w:val="auto"/>
                <w:sz w:val="21"/>
                <w:szCs w:val="21"/>
                <w:highlight w:val="none"/>
              </w:rPr>
              <w:t xml:space="preserve">发现期</w:t>
            </w:r>
            <w:r>
              <w:rPr>
                <w:rFonts w:hint="eastAsia" w:ascii="宋体" w:hAnsi="宋体" w:cs="宋体"/>
                <w:bCs/>
                <w:color w:val="auto"/>
                <w:sz w:val="24"/>
                <w:highlight w:val="none"/>
              </w:rPr>
              <w:t xml:space="preserve">: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在本保险合同中，卫生技术人员也包括按照《医学教育临床实践管理暂行规定》(卫办科教发[2008]45号)在临床带教教师或者指导医务人员指导下进行诊疗活动的医学生、试用期医学毕业生。</w:t>
            </w:r>
            <w:r/>
          </w:p>
        </w:tc>
      </w:tr>
      <w:tr>
        <w:trPr>
          <w:trHeight w:val="2289"/>
        </w:trPr>
        <w:tc>
          <w:tcPr>
            <w:tcBorders>
              <w:left w:val="single" w:color="000000" w:sz="2" w:space="0"/>
              <w:bottom w:val="single" w:color="000000" w:sz="2" w:space="0"/>
              <w:right w:val="single" w:color="000000" w:sz="2" w:space="0"/>
            </w:tcBorders>
            <w:tcMar>
              <w:top w:w="100" w:type="dxa"/>
              <w:bottom w:w="100" w:type="dxa"/>
            </w:tcMar>
            <w:tcW w:w="284" w:type="dxa"/>
            <w:vAlign w:val="center"/>
            <w:vMerge w:val="continue"/>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bottom w:val="single" w:color="000000" w:sz="2" w:space="0"/>
              <w:right w:val="single" w:color="000000" w:sz="2" w:space="0"/>
            </w:tcBorders>
            <w:tcMar>
              <w:top w:w="100" w:type="dxa"/>
              <w:bottom w:w="100" w:type="dxa"/>
            </w:tcMar>
            <w:tcW w:w="1238" w:type="dxa"/>
            <w:vAlign w:val="center"/>
            <w:vMerge w:val="continue"/>
            <w:textDirection w:val="lrTb"/>
            <w:noWrap w:val="false"/>
          </w:tcPr>
          <w:p>
            <w:pPr>
              <w:pStyle w:val="979"/>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jc w:val="left"/>
              <w:spacing w:line="360" w:lineRule="auto"/>
              <w:widowControl/>
              <w:rPr>
                <w:rFonts w:hint="eastAsia" w:ascii="宋体" w:hAnsi="宋体" w:cs="宋体"/>
                <w:bCs/>
                <w:color w:val="auto"/>
                <w:sz w:val="24"/>
                <w:highlight w:val="none"/>
              </w:rPr>
            </w:pPr>
            <w:r>
              <w:rPr>
                <w:rFonts w:hint="eastAsia" w:ascii="宋体" w:hAnsi="宋体" w:cs="宋体"/>
                <w:b/>
                <w:bCs/>
                <w:color w:val="auto"/>
                <w:szCs w:val="21"/>
                <w:highlight w:val="none"/>
                <w:lang w:bidi="ar"/>
              </w:rPr>
              <w:t xml:space="preserve">2、诊疗活动：</w:t>
            </w:r>
            <w:r>
              <w:rPr>
                <w:rFonts w:hint="eastAsia" w:ascii="宋体" w:hAnsi="宋体" w:cs="宋体"/>
                <w:bCs/>
                <w:color w:val="auto"/>
                <w:sz w:val="24"/>
                <w:highlight w:val="none"/>
              </w:rPr>
              <w:t xml:space="preserve">是指通过各种检查，使用药物、器械及手术等方法，对疾病作出判断和消除疾病、缓解病情、减轻痛苦、改善功能、延长生命、帮助患者恢复健康的活动。</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本保险合同中诊疗</w:t>
            </w:r>
            <w:r>
              <w:rPr>
                <w:rFonts w:hint="eastAsia" w:ascii="宋体" w:hAnsi="宋体" w:eastAsia="宋体" w:cs="宋体"/>
                <w:color w:val="auto"/>
                <w:sz w:val="24"/>
                <w:szCs w:val="24"/>
                <w:highlight w:val="none"/>
              </w:rPr>
              <w:t xml:space="preserve">活动同时包括健康体检诊疗活动以</w:t>
            </w:r>
            <w:r>
              <w:rPr>
                <w:rFonts w:hint="eastAsia" w:ascii="宋体" w:hAnsi="宋体" w:cs="宋体"/>
                <w:bCs/>
                <w:color w:val="auto"/>
                <w:sz w:val="24"/>
                <w:highlight w:val="none"/>
              </w:rPr>
              <w:t xml:space="preserve">及被保险人提供健康教育、儿童健康管理、孕产妇健康管理、老年人健康管理、慢性病（高血压、糖尿病）患者健康管理、肺结核患者健康管理、中医药健康管理等基本公共卫生服务活动，其中健康体检是指通过医学手段和方法对受检者进行身体检查，了解受检者健康状况、早期发现疾病线索和健康隐患的诊疗行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dxa"/>
            <w:vAlign w:val="center"/>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8" w:type="dxa"/>
            <w:vAlign w:val="center"/>
            <w:textDirection w:val="lrTb"/>
            <w:noWrap w:val="false"/>
          </w:tcPr>
          <w:p>
            <w:pPr>
              <w:pStyle w:val="979"/>
              <w:spacing w:line="440" w:lineRule="exact"/>
              <w:rPr>
                <w:rFonts w:hint="eastAsia" w:ascii="宋体" w:hAnsi="宋体" w:eastAsia="宋体" w:cs="宋体"/>
                <w:bCs/>
                <w:color w:val="auto"/>
                <w:highlight w:val="none"/>
              </w:rPr>
            </w:pPr>
            <w:r>
              <w:rPr>
                <w:rFonts w:hint="eastAsia" w:ascii="宋体" w:hAnsi="宋体" w:cs="宋体" w:eastAsiaTheme="minorEastAsia"/>
                <w:bCs/>
                <w:color w:val="auto"/>
                <w:highlight w:val="none"/>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980"/>
              <w:ind w:firstLine="24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对本采购项目须设立</w:t>
            </w:r>
            <w:bookmarkStart w:id="182" w:name="OLE_LINK21"/>
            <w:r>
              <w:rPr>
                <w:rFonts w:hint="eastAsia" w:hAnsi="宋体" w:cs="宋体" w:eastAsiaTheme="minorEastAsia"/>
                <w:bCs/>
                <w:color w:val="auto"/>
                <w:sz w:val="24"/>
                <w:szCs w:val="24"/>
                <w:highlight w:val="none"/>
              </w:rPr>
              <w:t xml:space="preserve">专项小组</w:t>
            </w:r>
            <w:bookmarkEnd w:id="182"/>
            <w:r>
              <w:rPr>
                <w:rFonts w:hint="eastAsia" w:hAnsi="宋体" w:cs="宋体" w:eastAsiaTheme="minorEastAsia"/>
                <w:bCs/>
                <w:color w:val="auto"/>
                <w:sz w:val="24"/>
                <w:szCs w:val="24"/>
                <w:highlight w:val="none"/>
              </w:rPr>
              <w:t xml:space="preserve">，其中项目负责人1名，负责按照本次保险的有关要求为被保险人提供承保、理赔及其他各类保险服务，包括必要的组织与协调工作；客户服务专员：至少配备2名，其中有1名应为项目专职承保人员，1名应为项目专职理赔人员，协助项目经理提供保险服务。（提供专项小组名单）。</w:t>
            </w:r>
            <w:r/>
          </w:p>
        </w:tc>
      </w:tr>
      <w:tr>
        <w:trPr/>
        <w:tc>
          <w:tcPr>
            <w:tcBorders>
              <w:top w:val="single" w:color="000000" w:sz="2" w:space="0"/>
              <w:left w:val="single" w:color="000000" w:sz="2" w:space="0"/>
              <w:right w:val="single" w:color="000000" w:sz="2" w:space="0"/>
            </w:tcBorders>
            <w:tcMar>
              <w:top w:w="100" w:type="dxa"/>
              <w:bottom w:w="100" w:type="dxa"/>
            </w:tcMar>
            <w:tcW w:w="284" w:type="dxa"/>
            <w:vAlign w:val="center"/>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2" w:space="0"/>
              <w:left w:val="single" w:color="000000" w:sz="2" w:space="0"/>
              <w:right w:val="single" w:color="000000" w:sz="2" w:space="0"/>
            </w:tcBorders>
            <w:tcMar>
              <w:top w:w="100" w:type="dxa"/>
              <w:bottom w:w="100" w:type="dxa"/>
            </w:tcMar>
            <w:tcW w:w="1238" w:type="dxa"/>
            <w:vAlign w:val="center"/>
            <w:textDirection w:val="lrTb"/>
            <w:noWrap w:val="false"/>
          </w:tcPr>
          <w:p>
            <w:pPr>
              <w:pStyle w:val="979"/>
              <w:rPr>
                <w:rFonts w:hint="eastAsia" w:ascii="宋体" w:hAnsi="宋体" w:eastAsia="宋体" w:cs="宋体"/>
                <w:bCs/>
                <w:color w:val="auto"/>
                <w:highlight w:val="none"/>
              </w:rPr>
            </w:pPr>
            <w:r>
              <w:rPr>
                <w:rFonts w:hint="eastAsia" w:ascii="宋体" w:hAnsi="宋体" w:cs="宋体" w:eastAsiaTheme="minorEastAsia"/>
                <w:bCs/>
                <w:color w:val="auto"/>
                <w:highlight w:val="none"/>
              </w:rPr>
              <w:t xml:space="preserve">理赔程序及服务要求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1.保险服务基础标准：</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1.1统一实行24小时接报案；</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1.2统一实行24小时查勘；</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1.3统一实行24小时救援；</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1.4统一实行8小时全年无休理赔工作；</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1.5统一实行24小时投诉服务；</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1.6设立24小时保险服务专线电话，电脑录音系统和查勘调度系统保证畅通无误，及时准确。全年365天随时接受被保险人的出险报案，并立即通知保险公司本项目客户服务专员。</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2.对于医院出现的医疗纠纷，实行提前介入制度，一旦接到报案，由专职人员提前介入，帮助被保险人共同处理纠纷。</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3.设立专人负责受理医院赔款案件，实行一站式服务，确保理赔、财务、信息技术等环节的高效畅通。</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4.到报案后应详细的告知被保险人注意事项，承保范围，保障内容及理赔时需要准备的材料等，不得欺骗、误导被保险人；</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5.配合被保险人了解、熟悉理赔流程，指定专人上门收取索赔单证，并在约定的时间内上门收取，不得以任何理由拒绝上门服务，让保户足不出户即可办理保险索赔事宜。</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6.保险公司上门收取理赔资料时，若认为有关证明或材料不完整，立刻以书面或口头方式通知被保险人需补充提供的有关证明或材料。若保险公司在接到索赔资料后7个工作日内未给予有关审核意见，则视为认可索赔资料的完整性。</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7.在收到理赔材料后，简化理赔手续，应在规定时间内告知被保险人赔偿金额，除外金额或不予赔偿的理由，超过规定时间的，视为同意赔偿。</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8.接到被保险人报案后，对于属于保险责任的事故，同意按照以下约定及时确定赔偿金额：</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8.1资料齐全后10工作日内确定赔偿金额。</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9.对于不属于保险责任的，同意在接到被保险人赔偿请求后5个工作日内向其发出《拒赔通知书》。</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10.对于不属于保险责任的，保险公司在接到被保险人赔偿请求后没有按规定时间向其发出《拒赔通知书》，则按保险责任处理。</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11.及时登记理赔相关信息，每月向医院汇报未决案件的进展情况，并形成书面汇报。</w:t>
            </w:r>
            <w:r/>
          </w:p>
        </w:tc>
      </w:tr>
      <w:tr>
        <w:trPr/>
        <w:tc>
          <w:tcPr>
            <w:tcBorders>
              <w:left w:val="single" w:color="000000" w:sz="2" w:space="0"/>
              <w:right w:val="single" w:color="000000" w:sz="2" w:space="0"/>
            </w:tcBorders>
            <w:tcMar>
              <w:top w:w="100" w:type="dxa"/>
              <w:bottom w:w="100" w:type="dxa"/>
            </w:tcMar>
            <w:tcW w:w="284" w:type="dxa"/>
            <w:vAlign w:val="center"/>
            <w:textDirection w:val="lrTb"/>
            <w:noWrap w:val="false"/>
          </w:tcPr>
          <w:p>
            <w:pPr>
              <w:pStyle w:val="97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left w:val="single" w:color="000000" w:sz="2" w:space="0"/>
              <w:right w:val="single" w:color="000000" w:sz="2" w:space="0"/>
            </w:tcBorders>
            <w:tcMar>
              <w:top w:w="100" w:type="dxa"/>
              <w:bottom w:w="100" w:type="dxa"/>
            </w:tcMar>
            <w:tcW w:w="1238" w:type="dxa"/>
            <w:vAlign w:val="center"/>
            <w:textDirection w:val="lrTb"/>
            <w:noWrap w:val="false"/>
          </w:tcPr>
          <w:p>
            <w:pPr>
              <w:pStyle w:val="979"/>
              <w:rPr>
                <w:rFonts w:hint="eastAsia" w:ascii="宋体" w:hAnsi="宋体" w:eastAsia="宋体" w:cs="宋体"/>
                <w:color w:val="auto"/>
                <w:highlight w:val="none"/>
              </w:rPr>
            </w:pPr>
            <w:r>
              <w:rPr>
                <w:rFonts w:hint="eastAsia" w:ascii="宋体" w:hAnsi="宋体" w:cs="宋体" w:eastAsiaTheme="minorEastAsia"/>
                <w:bCs/>
                <w:color w:val="auto"/>
                <w:highlight w:val="none"/>
              </w:rPr>
              <w:t xml:space="preserve">其他服务承诺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1.定期沟通制</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双方良好的沟通有利于保险服务工作顺利开展，保险公司承诺在保险期限内将:</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1.1 定期例会</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每季度与投保人召开保险工作例会，通报保险事故情况、理赔进展情况、商定各项服务计划和共同解决需双方协调的事宜；并建立客户档案。</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1.2定期统计</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2培训机制</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定期不定期组织被保险人并提供专项培训，培训内容主要包括保险的基础知识、保险合同责任及条款解释、保险事故索赔程序、风险管理等方面的内容。 </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3风险管理计划</w:t>
            </w:r>
            <w:r/>
          </w:p>
          <w:p>
            <w:pPr>
              <w:pStyle w:val="98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每年举办一次针对疾病预防，意外事故防范的活动，培训活动时间由投保人、保险人共同拟定。</w:t>
            </w:r>
            <w:r/>
          </w:p>
        </w:tc>
      </w:tr>
    </w:tbl>
    <w:p>
      <w:p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四、商务要求</w:t>
      </w:r>
      <w:r/>
    </w:p>
    <w:p>
      <w:pPr>
        <w:pStyle w:val="981"/>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1</w:t>
      </w:r>
      <w:r>
        <w:rPr>
          <w:rFonts w:hint="eastAsia" w:ascii="宋体" w:hAnsi="宋体" w:eastAsia="宋体" w:cs="宋体"/>
          <w:b/>
          <w:color w:val="auto"/>
          <w:spacing w:val="7"/>
          <w:highlight w:val="none"/>
        </w:rPr>
        <w:t xml:space="preserve">、</w:t>
      </w:r>
      <w:bookmarkStart w:id="183" w:name="OLE_LINK19"/>
      <w:r>
        <w:rPr>
          <w:rFonts w:ascii="宋体" w:hAnsi="宋体" w:eastAsia="宋体" w:cs="宋体"/>
          <w:b/>
          <w:color w:val="auto"/>
          <w:spacing w:val="7"/>
          <w:highlight w:val="none"/>
        </w:rPr>
        <w:t xml:space="preserve">服务期限</w:t>
      </w:r>
      <w:bookmarkEnd w:id="183"/>
      <w:r/>
      <w:r/>
    </w:p>
    <w:p>
      <w:pPr>
        <w:pStyle w:val="981"/>
        <w:ind w:firstLine="500"/>
        <w:spacing w:line="440" w:lineRule="exact"/>
        <w:rPr>
          <w:iCs/>
          <w:color w:val="auto"/>
          <w:highlight w:val="none"/>
        </w:rPr>
      </w:pPr>
      <w:r/>
      <w:bookmarkStart w:id="184" w:name="OLE_LINK1"/>
      <w:r>
        <w:rPr>
          <w:rFonts w:hint="eastAsia" w:ascii="宋体" w:hAnsi="宋体" w:eastAsia="宋体" w:cs="宋体"/>
          <w:iCs/>
          <w:color w:val="auto"/>
          <w:highlight w:val="none"/>
        </w:rPr>
        <w:t xml:space="preserve">保险期限自合同签订之日起一年，</w:t>
      </w:r>
      <w:r>
        <w:rPr>
          <w:rFonts w:hint="eastAsia" w:eastAsia="宋体"/>
          <w:iCs/>
          <w:color w:val="auto"/>
          <w:highlight w:val="none"/>
        </w:rPr>
        <w:t xml:space="preserve">其中</w:t>
      </w:r>
      <w:r>
        <w:rPr>
          <w:rFonts w:hint="eastAsia" w:ascii="宋体" w:hAnsi="宋体" w:eastAsia="宋体" w:cs="宋体"/>
          <w:iCs/>
          <w:color w:val="auto"/>
          <w:highlight w:val="none"/>
        </w:rPr>
        <w:t xml:space="preserve">理赔服务以本保单项下实际理赔服务结束日期为准</w:t>
      </w:r>
      <w:r>
        <w:rPr>
          <w:rFonts w:hint="eastAsia" w:eastAsia="宋体"/>
          <w:iCs/>
          <w:color w:val="auto"/>
          <w:highlight w:val="none"/>
        </w:rPr>
        <w:t xml:space="preserve">。</w:t>
      </w:r>
      <w:bookmarkEnd w:id="184"/>
      <w:r/>
      <w:r/>
    </w:p>
    <w:p>
      <w:pPr>
        <w:pStyle w:val="981"/>
        <w:spacing w:line="440" w:lineRule="exact"/>
        <w:rPr>
          <w:rFonts w:hint="eastAsia" w:ascii="宋体" w:hAnsi="宋体" w:eastAsia="宋体" w:cs="宋体"/>
          <w:iCs/>
          <w:color w:val="auto"/>
          <w:highlight w:val="none"/>
        </w:rPr>
      </w:pPr>
      <w:r>
        <w:rPr>
          <w:rFonts w:ascii="宋体" w:hAnsi="宋体" w:eastAsia="宋体" w:cs="宋体"/>
          <w:b/>
          <w:color w:val="auto"/>
          <w:spacing w:val="7"/>
          <w:highlight w:val="none"/>
        </w:rPr>
        <w:t xml:space="preserve">2</w:t>
      </w:r>
      <w:r>
        <w:rPr>
          <w:rFonts w:hint="eastAsia" w:ascii="宋体" w:hAnsi="宋体" w:eastAsia="宋体" w:cs="宋体"/>
          <w:b/>
          <w:color w:val="auto"/>
          <w:spacing w:val="7"/>
          <w:highlight w:val="none"/>
        </w:rPr>
        <w:t xml:space="preserve">、款项</w:t>
      </w:r>
      <w:r>
        <w:rPr>
          <w:rFonts w:ascii="宋体" w:hAnsi="宋体" w:eastAsia="宋体" w:cs="宋体"/>
          <w:b/>
          <w:color w:val="auto"/>
          <w:spacing w:val="7"/>
          <w:highlight w:val="none"/>
        </w:rPr>
        <w:t xml:space="preserve">支付</w:t>
      </w:r>
      <w:r/>
    </w:p>
    <w:p>
      <w:pPr>
        <w:ind w:firstLine="480"/>
        <w:spacing w:line="400" w:lineRule="exact"/>
        <w:rPr>
          <w:rFonts w:hint="eastAsia" w:ascii="宋体" w:hAnsi="宋体" w:eastAsia="宋体" w:cs="宋体"/>
          <w:iCs/>
          <w:color w:val="auto"/>
          <w:highlight w:val="none"/>
        </w:rPr>
      </w:pPr>
      <w:r>
        <w:rPr>
          <w:rFonts w:hint="eastAsia" w:ascii="宋体" w:hAnsi="宋体" w:cs="Calibri"/>
          <w:color w:val="auto"/>
          <w:sz w:val="24"/>
          <w:highlight w:val="none"/>
        </w:rPr>
        <w:t xml:space="preserve">按本文件第三章合同条款中的相关条款执行。</w:t>
      </w:r>
      <w:r/>
    </w:p>
    <w:p>
      <w:pPr>
        <w:spacing w:line="400" w:lineRule="exact"/>
        <w:rPr>
          <w:rFonts w:hint="eastAsia" w:ascii="宋体" w:hAnsi="宋体" w:cs="Calibri"/>
          <w:b/>
          <w:bCs/>
          <w:color w:val="auto"/>
          <w:sz w:val="24"/>
          <w:highlight w:val="none"/>
        </w:rPr>
      </w:pPr>
      <w:r>
        <w:rPr>
          <w:rFonts w:hint="eastAsia" w:ascii="宋体" w:hAnsi="宋体" w:cs="Calibri"/>
          <w:b/>
          <w:bCs/>
          <w:color w:val="auto"/>
          <w:sz w:val="24"/>
          <w:highlight w:val="none"/>
        </w:rPr>
        <w:t xml:space="preserve">五、报价要求</w:t>
      </w:r>
      <w:r/>
    </w:p>
    <w:p>
      <w:pPr>
        <w:ind w:firstLine="480"/>
        <w:jc w:val="left"/>
        <w:widowControl/>
        <w:rPr>
          <w:rFonts w:hint="eastAsia" w:ascii="宋体" w:hAnsi="宋体" w:cs="宋体"/>
          <w:color w:val="auto"/>
          <w:sz w:val="24"/>
          <w:highlight w:val="none"/>
        </w:rPr>
      </w:pPr>
      <w:r/>
      <w:bookmarkStart w:id="185" w:name="OLE_LINK22"/>
      <w:r>
        <w:rPr>
          <w:rFonts w:hint="eastAsia" w:ascii="宋体" w:hAnsi="宋体" w:cs="宋体"/>
          <w:color w:val="auto"/>
          <w:sz w:val="24"/>
          <w:highlight w:val="none"/>
        </w:rPr>
        <w:t xml:space="preserve">5.1本采购项目最高限价为人民币</w:t>
      </w:r>
      <w:r>
        <w:rPr>
          <w:rFonts w:hint="eastAsia" w:ascii="宋体" w:hAnsi="宋体" w:cs="宋体"/>
          <w:b/>
          <w:bCs/>
          <w:color w:val="auto"/>
          <w:sz w:val="24"/>
          <w:highlight w:val="none"/>
        </w:rPr>
        <w:t xml:space="preserve">150万元</w:t>
      </w:r>
      <w:r>
        <w:rPr>
          <w:rFonts w:hint="eastAsia" w:ascii="宋体" w:hAnsi="宋体" w:cs="宋体"/>
          <w:color w:val="auto"/>
          <w:sz w:val="24"/>
          <w:highlight w:val="none"/>
        </w:rPr>
        <w:t xml:space="preserve">，采购人不接受高于此限价的投标文件，高于此限价的投标文件为无效投标。</w:t>
      </w:r>
      <w:bookmarkEnd w:id="185"/>
      <w:r>
        <w:rPr>
          <w:rFonts w:hint="eastAsia" w:ascii="宋体" w:hAnsi="宋体" w:cs="宋体"/>
          <w:color w:val="auto"/>
          <w:sz w:val="24"/>
          <w:highlight w:val="none"/>
        </w:rPr>
        <w:t xml:space="preserve"> 报价应包括投标人为完成本次招标文件所确定的采购服务范围内的全部内容，包含但不仅限于服务酬金（包含人员工资、社会福利费、保险、公司管理费</w:t>
      </w:r>
      <w:r>
        <w:rPr>
          <w:rFonts w:hint="eastAsia" w:ascii="宋体" w:hAnsi="宋体" w:cs="宋体"/>
          <w:color w:val="auto"/>
          <w:sz w:val="24"/>
          <w:highlight w:val="none"/>
        </w:rPr>
        <w:t xml:space="preserve">、利润、外勤等特殊津贴费、专业人员驻场跟踪服务费、税金等）、可报销费用（指人员为执行本项目服务任务而发生的工作费用，包括国际与国内交通费旅行费、食宿费、通讯费、各种资料的编制、打印、复印和传递费、办公设备和用品费、设施费）、不可预见费（指在酬金和可报销费用之外，在执行本服务任务的过程中所发生的额外的其它所有费用）、材料收集费、调研费、协调费、咨询费、审查费、会务费、售后服务、管理费、利润、税金、代理费、交易服务费等政策性文件规定的各项所需的全部费用等为完成本项目所需的全部费用的总和，招标人不再支付任何费用。</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5.2中标人必须按照有关规定合法用工（员工工资不得低于阜宁县职工最低工资标准、国假加班费并按规定定数缴纳各类社会保险），不得安排工作人员超时限加班。服务人员的薪金、福利、休假日补贴等由乙方付给，与甲方无关。同时，除非合同条款中另有规定，否则，中标人所报价格在合同实施期间不因市场变化因素而变动。响应单位未填价格的项目，在实施后，招标人将不予支付，并视为该项费用已包括响应总报价中。</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5.3投标人根据自己的经营状况和掌握的市场信息自主报价。决定投标人投标文件的响应性只根据投标文件本身的内容，而不寻求外部的证据。投标人应对招标文件中的条款做到正确理解，有疑义的条款应在采购答疑时提出，有疑义又没有在采购答疑时提出的，应按招标人的解释为准。</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六、医责险保障内容</w:t>
      </w:r>
      <w:r/>
    </w:p>
    <w:p>
      <w:pPr>
        <w:pStyle w:val="982"/>
        <w:spacing w:line="360" w:lineRule="auto"/>
        <w:widowControl w:val="off"/>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按照《医疗责任保险条款》：</w:t>
      </w:r>
      <w:r/>
    </w:p>
    <w:tbl>
      <w:tblPr>
        <w:tblStyle w:val="744"/>
        <w:tblW w:w="10435" w:type="dxa"/>
        <w:tblInd w:w="0" w:type="dxa"/>
        <w:tblLayout w:type="fixed"/>
        <w:tblCellMar>
          <w:left w:w="108" w:type="dxa"/>
          <w:top w:w="0" w:type="dxa"/>
          <w:right w:w="108" w:type="dxa"/>
          <w:bottom w:w="0" w:type="dxa"/>
        </w:tblCellMar>
        <w:tblLook w:val="04A0" w:firstRow="1" w:lastRow="0" w:firstColumn="1" w:lastColumn="0" w:noHBand="0" w:noVBand="1"/>
      </w:tblPr>
      <w:tblGrid>
        <w:gridCol w:w="956"/>
        <w:gridCol w:w="8081"/>
        <w:gridCol w:w="1398"/>
      </w:tblGrid>
      <w:tr>
        <w:trPr>
          <w:trHeight w:val="455"/>
        </w:trPr>
        <w:tc>
          <w:tcPr>
            <w:tcBorders>
              <w:top w:val="single" w:color="auto" w:sz="4" w:space="0"/>
              <w:left w:val="single" w:color="auto" w:sz="4" w:space="0"/>
              <w:bottom w:val="single" w:color="000000" w:sz="4" w:space="0"/>
              <w:right w:val="single" w:color="000000" w:sz="4" w:space="0"/>
            </w:tcBorders>
            <w:tcW w:w="956" w:type="dxa"/>
            <w:vAlign w:val="center"/>
            <w:textDirection w:val="lrTb"/>
            <w:noWrap/>
          </w:tcPr>
          <w:p>
            <w:pPr>
              <w:jc w:val="center"/>
              <w:widowControl/>
              <w:rPr>
                <w:rFonts w:hint="eastAsia" w:ascii="等线" w:hAnsi="等线" w:eastAsia="等线" w:cs="宋体"/>
                <w:b/>
                <w:bCs/>
                <w:color w:val="auto"/>
                <w:sz w:val="22"/>
                <w:szCs w:val="28"/>
                <w:highlight w:val="none"/>
              </w:rPr>
            </w:pPr>
            <w:r>
              <w:rPr>
                <w:rFonts w:hint="eastAsia" w:ascii="等线" w:hAnsi="等线" w:eastAsia="等线" w:cs="宋体"/>
                <w:b/>
                <w:bCs/>
                <w:color w:val="auto"/>
                <w:sz w:val="22"/>
                <w:szCs w:val="28"/>
                <w:highlight w:val="none"/>
              </w:rPr>
              <w:t xml:space="preserve">险种</w:t>
            </w:r>
            <w:r/>
          </w:p>
        </w:tc>
        <w:tc>
          <w:tcPr>
            <w:tcBorders>
              <w:top w:val="single" w:color="auto" w:sz="4" w:space="0"/>
              <w:left w:val="single" w:color="auto" w:sz="4" w:space="0"/>
              <w:bottom w:val="single" w:color="000000" w:sz="4" w:space="0"/>
              <w:right w:val="single" w:color="auto" w:sz="4" w:space="0"/>
            </w:tcBorders>
            <w:tcW w:w="8081" w:type="dxa"/>
            <w:vAlign w:val="center"/>
            <w:textDirection w:val="lrTb"/>
            <w:noWrap/>
          </w:tcPr>
          <w:p>
            <w:pPr>
              <w:jc w:val="center"/>
              <w:widowControl/>
              <w:rPr>
                <w:rFonts w:hint="eastAsia" w:ascii="等线" w:hAnsi="等线" w:eastAsia="等线" w:cs="宋体"/>
                <w:b/>
                <w:bCs/>
                <w:color w:val="auto"/>
                <w:sz w:val="22"/>
                <w:szCs w:val="28"/>
                <w:highlight w:val="none"/>
              </w:rPr>
            </w:pPr>
            <w:r>
              <w:rPr>
                <w:rFonts w:hint="eastAsia" w:ascii="等线" w:hAnsi="等线" w:eastAsia="等线" w:cs="宋体"/>
                <w:b/>
                <w:bCs/>
                <w:color w:val="auto"/>
                <w:sz w:val="22"/>
                <w:szCs w:val="28"/>
                <w:highlight w:val="none"/>
              </w:rPr>
              <w:t xml:space="preserve">赔偿限额</w:t>
            </w:r>
            <w:r/>
          </w:p>
        </w:tc>
        <w:tc>
          <w:tcPr>
            <w:tcBorders>
              <w:top w:val="single" w:color="auto" w:sz="4" w:space="0"/>
              <w:left w:val="single" w:color="auto" w:sz="4" w:space="0"/>
              <w:bottom w:val="single" w:color="auto" w:sz="4" w:space="0"/>
              <w:right w:val="single" w:color="auto" w:sz="4" w:space="0"/>
            </w:tcBorders>
            <w:tcW w:w="1398" w:type="dxa"/>
            <w:vAlign w:val="center"/>
            <w:textDirection w:val="lrTb"/>
            <w:noWrap/>
          </w:tcPr>
          <w:p>
            <w:pPr>
              <w:jc w:val="center"/>
              <w:widowControl/>
              <w:rPr>
                <w:rFonts w:hint="eastAsia" w:ascii="等线" w:hAnsi="等线" w:eastAsia="等线" w:cs="宋体"/>
                <w:b/>
                <w:bCs/>
                <w:color w:val="auto"/>
                <w:sz w:val="22"/>
                <w:szCs w:val="28"/>
                <w:highlight w:val="none"/>
              </w:rPr>
            </w:pPr>
            <w:r>
              <w:rPr>
                <w:rFonts w:hint="eastAsia" w:ascii="等线" w:hAnsi="等线" w:eastAsia="等线" w:cs="宋体"/>
                <w:b/>
                <w:bCs/>
                <w:color w:val="auto"/>
                <w:sz w:val="22"/>
                <w:szCs w:val="28"/>
                <w:highlight w:val="none"/>
              </w:rPr>
              <w:t xml:space="preserve">备注</w:t>
            </w:r>
            <w:r/>
          </w:p>
        </w:tc>
      </w:tr>
      <w:tr>
        <w:trPr>
          <w:trHeight w:val="1404"/>
        </w:trPr>
        <w:tc>
          <w:tcPr>
            <w:tcBorders>
              <w:top w:val="none" w:color="000000" w:sz="4" w:space="0"/>
              <w:left w:val="single" w:color="auto" w:sz="4" w:space="0"/>
              <w:bottom w:val="single" w:color="000000" w:sz="4" w:space="0"/>
              <w:right w:val="single" w:color="auto" w:sz="4" w:space="0"/>
            </w:tcBorders>
            <w:tcW w:w="9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医疗责任险</w:t>
            </w:r>
            <w:r/>
          </w:p>
        </w:tc>
        <w:tc>
          <w:tcPr>
            <w:tcBorders>
              <w:top w:val="none" w:color="000000" w:sz="4" w:space="0"/>
              <w:left w:val="none" w:color="000000" w:sz="4" w:space="0"/>
              <w:bottom w:val="single" w:color="auto" w:sz="4" w:space="0"/>
              <w:right w:val="single" w:color="auto" w:sz="4" w:space="0"/>
            </w:tcBorders>
            <w:tcW w:w="8081" w:type="dxa"/>
            <w:vAlign w:val="center"/>
            <w:textDirection w:val="lrTb"/>
            <w:noWrap/>
          </w:tcPr>
          <w:p>
            <w:pPr>
              <w:jc w:val="left"/>
              <w:widowControl/>
              <w:rPr>
                <w:rFonts w:hint="eastAsia" w:ascii="宋体" w:hAnsi="宋体" w:cs="宋体"/>
                <w:color w:val="auto"/>
                <w:sz w:val="24"/>
                <w:highlight w:val="none"/>
              </w:rPr>
            </w:pPr>
            <w:r/>
            <w:bookmarkStart w:id="186" w:name="OLE_LINK25"/>
            <w:r>
              <w:rPr>
                <w:rFonts w:hint="eastAsia" w:ascii="宋体" w:hAnsi="宋体" w:cs="宋体"/>
                <w:color w:val="auto"/>
                <w:sz w:val="24"/>
                <w:highlight w:val="none"/>
              </w:rPr>
              <w:t xml:space="preserve">每人每次事故赔偿限额：</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万元，</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其中精神损害赔偿限额为每人限额的10%，包含于每人限额内，具体措辞以条款为准；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法律费用累计责任限额20万元，法律费用每次责任限额2万元；</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累计赔偿限额</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rPr>
              <w:t xml:space="preserve">万元。</w:t>
            </w:r>
            <w:bookmarkEnd w:id="186"/>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特别说明：</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1、死亡案件赔偿金指一次事故造成被保险人死亡的所有赔款，包含死亡赔偿金、丧葬费、医疗费、精神抚慰金、法律费用等。</w:t>
            </w:r>
            <w:r/>
          </w:p>
          <w:p>
            <w:pPr>
              <w:jc w:val="left"/>
              <w:widowControl/>
              <w:rPr>
                <w:rFonts w:hint="eastAsia" w:eastAsiaTheme="minorEastAsia"/>
                <w:color w:val="auto"/>
                <w:sz w:val="24"/>
                <w:highlight w:val="none"/>
                <w:lang w:eastAsia="zh-CN"/>
              </w:rPr>
            </w:pPr>
            <w:r>
              <w:rPr>
                <w:rFonts w:hint="eastAsia" w:ascii="宋体" w:hAnsi="宋体" w:cs="宋体"/>
                <w:color w:val="auto"/>
                <w:sz w:val="24"/>
                <w:highlight w:val="none"/>
              </w:rPr>
              <w:t xml:space="preserve">2、残疾案件赔偿金指一次事故造成患者残疾的所有赔款，包含残疾赔偿金、医疗费、护理费、残疾器具费、法律费用等</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免赔：每次事故免赔金额为1000元或损失金额的10%，以高者为准。</w:t>
            </w:r>
            <w:r/>
          </w:p>
        </w:tc>
      </w:tr>
    </w:tbl>
    <w:p>
      <w:pPr>
        <w:pStyle w:val="974"/>
        <w:ind w:left="0" w:firstLine="0"/>
        <w:spacing w:line="360" w:lineRule="auto"/>
        <w:rPr>
          <w:rFonts w:hint="eastAsia"/>
          <w:b/>
          <w:bCs/>
          <w:color w:val="auto"/>
          <w:sz w:val="24"/>
          <w:highlight w:val="none"/>
          <w:lang w:val="en-US"/>
        </w:rPr>
      </w:pPr>
      <w:r>
        <w:rPr>
          <w:rFonts w:hint="eastAsia"/>
          <w:b/>
          <w:bCs/>
          <w:color w:val="auto"/>
          <w:sz w:val="24"/>
          <w:highlight w:val="none"/>
          <w:lang w:val="en-US"/>
        </w:rPr>
      </w:r>
      <w:r/>
    </w:p>
    <w:p>
      <w:pPr>
        <w:pStyle w:val="974"/>
        <w:ind w:left="0" w:firstLine="0"/>
        <w:spacing w:line="360" w:lineRule="auto"/>
        <w:rPr>
          <w:rFonts w:hint="eastAsia"/>
          <w:b/>
          <w:bCs/>
          <w:color w:val="auto"/>
          <w:sz w:val="24"/>
          <w:highlight w:val="none"/>
        </w:rPr>
      </w:pPr>
      <w:r>
        <w:rPr>
          <w:rFonts w:hint="eastAsia"/>
          <w:b/>
          <w:bCs/>
          <w:color w:val="auto"/>
          <w:sz w:val="24"/>
          <w:highlight w:val="none"/>
          <w:lang w:val="en-US"/>
        </w:rPr>
        <w:t xml:space="preserve">七、</w:t>
      </w:r>
      <w:r>
        <w:rPr>
          <w:rFonts w:hint="eastAsia"/>
          <w:b/>
          <w:bCs/>
          <w:color w:val="auto"/>
          <w:sz w:val="24"/>
          <w:highlight w:val="none"/>
        </w:rPr>
        <w:t xml:space="preserve">医疗责任保险相关工作流程</w:t>
      </w:r>
      <w:r/>
    </w:p>
    <w:p>
      <w:pPr>
        <w:pStyle w:val="749"/>
        <w:jc w:val="center"/>
        <w:spacing w:line="360" w:lineRule="auto"/>
        <w:rPr>
          <w:rFonts w:hint="eastAsia" w:ascii="宋体" w:hAnsi="宋体" w:cs="宋体"/>
          <w:b/>
          <w:bCs/>
          <w:color w:val="auto"/>
          <w:sz w:val="22"/>
          <w:highlight w:val="none"/>
        </w:rPr>
      </w:pPr>
      <w:r/>
      <w:bookmarkStart w:id="187" w:name="_Toc23884"/>
      <w:r>
        <w:rPr>
          <w:rFonts w:hint="eastAsia" w:ascii="宋体" w:hAnsi="宋体" w:cs="宋体"/>
          <w:b/>
          <w:bCs/>
          <w:color w:val="auto"/>
          <w:sz w:val="22"/>
          <w:highlight w:val="none"/>
        </w:rPr>
        <w:t xml:space="preserve">医疗责任保险相关工作流程</w:t>
      </w:r>
      <w:bookmarkEnd w:id="187"/>
      <w:r/>
      <w:r/>
    </w:p>
    <w:p>
      <w:pPr>
        <w:ind w:firstLine="420"/>
        <w:spacing w:line="360" w:lineRule="auto"/>
        <w:rPr>
          <w:rFonts w:hint="eastAsia" w:ascii="宋体" w:hAnsi="宋体" w:cs="宋体"/>
          <w:color w:val="auto"/>
          <w:sz w:val="24"/>
          <w:highlight w:val="none"/>
        </w:rPr>
      </w:pPr>
      <w:r/>
      <w:bookmarkStart w:id="188" w:name="_Toc2852"/>
      <w:r>
        <w:rPr>
          <w:rFonts w:hint="eastAsia" w:ascii="宋体" w:hAnsi="宋体" w:cs="宋体"/>
          <w:color w:val="auto"/>
          <w:sz w:val="24"/>
          <w:highlight w:val="none"/>
        </w:rPr>
        <w:t xml:space="preserve">1、填写投保信息</w:t>
      </w:r>
      <w:bookmarkEnd w:id="188"/>
      <w:r/>
      <w:r/>
    </w:p>
    <w:p>
      <w:pPr>
        <w:ind w:firstLine="420"/>
        <w:spacing w:line="360" w:lineRule="auto"/>
        <w:rPr>
          <w:rFonts w:hint="eastAsia" w:ascii="宋体" w:hAnsi="宋体" w:cs="宋体"/>
          <w:color w:val="auto"/>
          <w:sz w:val="24"/>
          <w:highlight w:val="none"/>
        </w:rPr>
      </w:pPr>
      <w:r/>
      <w:bookmarkStart w:id="189" w:name="_Toc29674"/>
      <w:r>
        <w:rPr>
          <w:rFonts w:hint="eastAsia" w:ascii="宋体" w:hAnsi="宋体" w:cs="宋体"/>
          <w:color w:val="auto"/>
          <w:sz w:val="24"/>
          <w:highlight w:val="none"/>
        </w:rPr>
        <w:t xml:space="preserve">现场投保</w:t>
      </w:r>
      <w:bookmarkEnd w:id="189"/>
      <w:r>
        <w:rPr>
          <w:rFonts w:hint="eastAsia" w:ascii="宋体" w:hAnsi="宋体" w:cs="宋体"/>
          <w:color w:val="auto"/>
          <w:sz w:val="24"/>
          <w:highlight w:val="none"/>
        </w:rPr>
        <w:t xml:space="preserve">：江泰保险经纪客户经理向医院进行保险产品说明并告知保险合同的基本内容，协助填写投保单信息。医疗机构在投保单、事业单位法人证、执业许可证复印件上加盖公章后提交给江泰公司经纪。经纪人将投保单信息录入卫健网。</w:t>
      </w:r>
      <w:r/>
    </w:p>
    <w:p>
      <w:pPr>
        <w:ind w:firstLine="420"/>
        <w:spacing w:line="360" w:lineRule="auto"/>
        <w:rPr>
          <w:rFonts w:hint="eastAsia" w:ascii="宋体" w:hAnsi="宋体" w:cs="宋体"/>
          <w:color w:val="auto"/>
          <w:sz w:val="24"/>
          <w:highlight w:val="none"/>
        </w:rPr>
      </w:pPr>
      <w:r/>
      <w:bookmarkStart w:id="190" w:name="_Toc6764"/>
      <w:r>
        <w:rPr>
          <w:rFonts w:hint="eastAsia" w:ascii="宋体" w:hAnsi="宋体" w:cs="宋体"/>
          <w:color w:val="auto"/>
          <w:sz w:val="24"/>
          <w:highlight w:val="none"/>
        </w:rPr>
        <w:t xml:space="preserve">2、支付保险费</w:t>
      </w:r>
      <w:bookmarkEnd w:id="19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医院将保险费以转账/汇款/支票的方式划付/供应方</w:t>
      </w:r>
      <w:r>
        <w:rPr>
          <w:rFonts w:hint="eastAsia" w:ascii="宋体" w:hAnsi="宋体" w:cs="宋体"/>
          <w:bCs/>
          <w:color w:val="auto"/>
          <w:sz w:val="24"/>
          <w:highlight w:val="none"/>
        </w:rPr>
        <w:t xml:space="preserve">出单公司</w:t>
      </w:r>
      <w:r>
        <w:rPr>
          <w:rFonts w:hint="eastAsia" w:ascii="宋体" w:hAnsi="宋体" w:cs="宋体"/>
          <w:color w:val="auto"/>
          <w:sz w:val="24"/>
          <w:highlight w:val="none"/>
        </w:rPr>
        <w:t xml:space="preserve">指定的统一保险费专收帐户。</w:t>
      </w:r>
      <w:r/>
    </w:p>
    <w:p>
      <w:pPr>
        <w:ind w:firstLine="420"/>
        <w:spacing w:line="360" w:lineRule="auto"/>
        <w:rPr>
          <w:rFonts w:hint="eastAsia" w:ascii="宋体" w:hAnsi="宋体" w:cs="宋体"/>
          <w:color w:val="auto"/>
          <w:sz w:val="24"/>
          <w:highlight w:val="none"/>
        </w:rPr>
      </w:pPr>
      <w:r/>
      <w:bookmarkStart w:id="191" w:name="_Toc29428"/>
      <w:r>
        <w:rPr>
          <w:rFonts w:hint="eastAsia" w:ascii="宋体" w:hAnsi="宋体" w:cs="宋体"/>
          <w:color w:val="auto"/>
          <w:sz w:val="24"/>
          <w:highlight w:val="none"/>
        </w:rPr>
        <w:t xml:space="preserve">3、出具保险单电子版</w:t>
      </w:r>
      <w:bookmarkEnd w:id="19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供应方在收到保费后生成保险单电子版，将保险单电子版以数据报文的形式返回卫健网，卫健网系统自动将保险单电子版发送至江泰公司邮箱或江泰公司登录卫健网下载。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如果存在报文发送不成功时，供应方应及时补发。</w:t>
      </w:r>
      <w:r/>
    </w:p>
    <w:p>
      <w:pPr>
        <w:ind w:firstLine="420"/>
        <w:spacing w:line="360" w:lineRule="auto"/>
        <w:rPr>
          <w:rFonts w:hint="eastAsia" w:ascii="宋体" w:hAnsi="宋体" w:cs="宋体"/>
          <w:color w:val="auto"/>
          <w:sz w:val="24"/>
          <w:highlight w:val="none"/>
        </w:rPr>
      </w:pPr>
      <w:r/>
      <w:bookmarkStart w:id="192" w:name="_Toc6306"/>
      <w:r>
        <w:rPr>
          <w:rFonts w:hint="eastAsia" w:ascii="宋体" w:hAnsi="宋体" w:cs="宋体"/>
          <w:color w:val="auto"/>
          <w:sz w:val="24"/>
          <w:highlight w:val="none"/>
        </w:rPr>
        <w:t xml:space="preserve">4、审核保险单</w:t>
      </w:r>
      <w:bookmarkEnd w:id="19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江泰保险经纪审核供应方发送的保险单电子版，审核无误后，向医疗机构注册邮箱发送保险单电子版，同时向医疗机构投保联系人预留手机发送出单成功的信息。</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审核保险单发现有错误的立即通知供应方，供应方应在3个工作日内重新出单或出具批单。保单修改期间，发生的保险事故，供应方承担保险责任。</w:t>
      </w:r>
      <w:r/>
    </w:p>
    <w:p>
      <w:pPr>
        <w:ind w:firstLine="420"/>
        <w:spacing w:line="360" w:lineRule="auto"/>
        <w:rPr>
          <w:rFonts w:hint="eastAsia" w:ascii="宋体" w:hAnsi="宋体" w:cs="宋体"/>
          <w:color w:val="auto"/>
          <w:sz w:val="24"/>
          <w:highlight w:val="none"/>
        </w:rPr>
      </w:pPr>
      <w:r/>
      <w:bookmarkStart w:id="193" w:name="_Toc8055"/>
      <w:r>
        <w:rPr>
          <w:rFonts w:hint="eastAsia" w:ascii="宋体" w:hAnsi="宋体" w:cs="宋体"/>
          <w:color w:val="auto"/>
          <w:sz w:val="24"/>
          <w:highlight w:val="none"/>
        </w:rPr>
        <w:t xml:space="preserve">5、递送保险单和保费发票</w:t>
      </w:r>
      <w:bookmarkEnd w:id="19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供应方收到出单指示后，应于7个工作日内完成纸质保险单出单，并将保险单、全额保险费发票送达江泰保险经纪。并于两个工作日内将保险单、全额保险费发票递送给医院。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供应方出具的纸质保单与电子保单所载订立保险合同的时间等信息应完全一致。</w:t>
      </w:r>
      <w:r/>
    </w:p>
    <w:p>
      <w:pPr>
        <w:ind w:firstLine="42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八、采购标的所属行业为其他未列明行业</w:t>
      </w:r>
      <w:r>
        <w:rPr>
          <w:rFonts w:hint="eastAsia" w:ascii="宋体" w:hAnsi="宋体" w:cs="宋体"/>
          <w:color w:val="auto"/>
          <w:sz w:val="24"/>
          <w:highlight w:val="none"/>
        </w:rPr>
        <w:t xml:space="preserve">，根据《工业和信息化部、国家统计局、国家发展和改革委员会、财政部关于印发中小企业划型标准规定的通知》（工信部联企业[2011]300号）规定的划分标准填写。</w:t>
      </w:r>
      <w:bookmarkEnd w:id="176"/>
      <w:r/>
      <w:bookmarkEnd w:id="177"/>
      <w:r/>
      <w:bookmarkStart w:id="194" w:name="_Toc12061428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keepNext/>
        <w:rPr>
          <w:color w:val="auto"/>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r/>
    </w:p>
    <w:p>
      <w:pPr>
        <w:pStyle w:val="768"/>
        <w:jc w:val="center"/>
        <w:rPr>
          <w:rFonts w:hint="eastAsia"/>
          <w:color w:val="auto"/>
          <w:highlight w:val="none"/>
        </w:rPr>
      </w:pPr>
      <w:r>
        <w:rPr>
          <w:rFonts w:hint="eastAsia"/>
          <w:color w:val="auto"/>
          <w:highlight w:val="none"/>
        </w:rPr>
      </w:r>
      <w:r/>
    </w:p>
    <w:p>
      <w:pPr>
        <w:ind w:firstLine="420"/>
        <w:spacing w:line="360" w:lineRule="auto"/>
        <w:rPr>
          <w:rFonts w:hint="eastAsia" w:ascii="宋体" w:hAnsi="宋体" w:cs="宋体"/>
          <w:b/>
          <w:bCs/>
          <w:color w:val="auto"/>
          <w:sz w:val="24"/>
          <w:highlight w:val="none"/>
        </w:rPr>
      </w:pPr>
      <w:r/>
      <w:bookmarkStart w:id="195" w:name="_Toc49090576"/>
      <w:r/>
      <w:bookmarkStart w:id="196" w:name="_Toc120614282"/>
      <w:r>
        <w:rPr>
          <w:rFonts w:hint="eastAsia" w:ascii="宋体" w:hAnsi="宋体" w:cs="宋体"/>
          <w:b/>
          <w:bCs/>
          <w:color w:val="auto"/>
          <w:sz w:val="24"/>
          <w:highlight w:val="none"/>
        </w:rPr>
        <w:t xml:space="preserve">一、定标原则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本项目采用</w:t>
      </w:r>
      <w:r>
        <w:rPr>
          <w:rFonts w:hint="eastAsia" w:ascii="宋体" w:hAnsi="宋体" w:cs="宋体"/>
          <w:color w:val="auto"/>
          <w:sz w:val="24"/>
          <w:highlight w:val="none"/>
          <w:u w:val="single"/>
        </w:rPr>
        <w:t xml:space="preserve">综合评分法</w:t>
      </w:r>
      <w:r>
        <w:rPr>
          <w:rFonts w:hint="eastAsia" w:ascii="宋体" w:hAnsi="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二、政府采购政策功能落实</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1、小微型企业价格扣除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（1）本项目对小型和微型企业产品给予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的扣除价格，用扣除后的价格参与评审。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（2）供应商需按照采购文件的要求提供相应的《小微企业声明函》。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2、残疾人福利单位价格扣除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的价格扣除，用扣除后的价格参与评审。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3、监狱和戒毒企业价格扣除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的价格扣除，用扣除后的价格参与评审。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highlight w:val="none"/>
          <w:u w:val="single"/>
        </w:rPr>
        <w:t xml:space="preserve">6%</w:t>
      </w:r>
      <w:r>
        <w:rPr>
          <w:rFonts w:hint="eastAsia" w:ascii="宋体" w:hAnsi="宋体" w:cs="宋体"/>
          <w:color w:val="auto"/>
          <w:sz w:val="24"/>
          <w:highlight w:val="none"/>
        </w:rPr>
        <w:t xml:space="preserve">的价格扣除，用扣除后的价格参与评审。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6、联合体各方均为小型、微型企业（残疾人福利单位、监狱企业）的，联合体享受</w:t>
      </w:r>
      <w:r>
        <w:rPr>
          <w:rFonts w:hint="eastAsia" w:ascii="宋体" w:hAnsi="宋体" w:cs="宋体"/>
          <w:color w:val="auto"/>
          <w:sz w:val="24"/>
          <w:highlight w:val="none"/>
          <w:u w:val="single"/>
        </w:rPr>
        <w:t xml:space="preserve">20%的价格扣除</w:t>
      </w:r>
      <w:r>
        <w:rPr>
          <w:rFonts w:hint="eastAsia" w:ascii="宋体" w:hAnsi="宋体" w:cs="宋体"/>
          <w:color w:val="auto"/>
          <w:sz w:val="24"/>
          <w:highlight w:val="none"/>
        </w:rPr>
        <w:t xml:space="preserve">。</w:t>
      </w:r>
      <w:r/>
    </w:p>
    <w:p>
      <w:pPr>
        <w:ind w:firstLine="480"/>
        <w:jc w:val="left"/>
        <w:keepLines w:val="0"/>
        <w:keepNext w:val="0"/>
        <w:pageBreakBefore w:val="0"/>
        <w:spacing w:line="500" w:lineRule="exact"/>
        <w:rPr>
          <w:rFonts w:hint="eastAsia" w:ascii="宋体" w:hAnsi="宋体" w:eastAsia="宋体" w:cs="宋体"/>
          <w:color w:val="auto"/>
          <w:sz w:val="24"/>
          <w:szCs w:val="24"/>
        </w:rPr>
      </w:pPr>
      <w:r/>
      <w:bookmarkStart w:id="197" w:name="OLE_LINK50"/>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、采购本国产品的支持政策</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w:t>
      </w:r>
      <w:r>
        <w:rPr>
          <w:rFonts w:hint="eastAsia" w:ascii="宋体" w:hAnsi="宋体" w:eastAsia="宋体" w:cs="宋体"/>
          <w:color w:val="auto"/>
          <w:sz w:val="24"/>
          <w:szCs w:val="24"/>
          <w:highlight w:val="none"/>
        </w:rPr>
        <w:t xml:space="preserve">值未达到80%的，将不享受本国产品价格评审优惠。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w:t>
      </w:r>
      <w:r>
        <w:rPr>
          <w:rFonts w:hint="eastAsia" w:ascii="宋体" w:hAnsi="宋体" w:eastAsia="宋体" w:cs="宋体"/>
          <w:color w:val="auto"/>
          <w:sz w:val="24"/>
          <w:szCs w:val="24"/>
        </w:rPr>
        <w:t xml:space="preserve">任意一项未填写的视为该项产品不符合本国产品标准，不享受本国产品价格评审优惠。</w:t>
      </w:r>
      <w:r/>
    </w:p>
    <w:p>
      <w:pPr>
        <w:ind w:firstLine="480"/>
        <w:jc w:val="left"/>
        <w:keepLines w:val="0"/>
        <w:keepNext w:val="0"/>
        <w:pageBreakBefore w:val="0"/>
        <w:spacing w:line="500" w:lineRule="exact"/>
        <w:rPr>
          <w:rFonts w:hint="default" w:eastAsia="仿宋_GB2312"/>
          <w:lang w:val="en-US"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 xml:space="preserve">在苏采云系统</w:t>
      </w:r>
      <w:r>
        <w:rPr>
          <w:rFonts w:hint="eastAsia" w:ascii="宋体" w:hAnsi="宋体" w:eastAsia="宋体" w:cs="宋体"/>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97"/>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、严格执行政府采购关于支持</w:t>
      </w:r>
      <w:r>
        <w:rPr>
          <w:rFonts w:hint="eastAsia"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before="24" w:line="347" w:lineRule="auto"/>
        <w:rPr>
          <w:rFonts w:hint="eastAsia" w:ascii="宋体" w:hAnsi="宋体" w:eastAsia="宋体" w:cs="宋体"/>
          <w:b/>
          <w:bCs/>
          <w:color w:val="auto"/>
          <w:spacing w:val="-7"/>
          <w:sz w:val="24"/>
          <w:highlight w:val="none"/>
        </w:rPr>
      </w:pPr>
      <w:r>
        <w:rPr>
          <w:rFonts w:hint="eastAsia" w:ascii="宋体" w:hAnsi="宋体" w:eastAsia="宋体" w:cs="Times New Roman"/>
          <w:b/>
          <w:bCs/>
          <w:color w:val="auto"/>
          <w:sz w:val="24"/>
          <w:highlight w:val="none"/>
        </w:rPr>
        <w:t xml:space="preserve">三、</w:t>
      </w:r>
      <w:r>
        <w:rPr>
          <w:rFonts w:hint="eastAsia" w:ascii="宋体" w:hAnsi="宋体" w:eastAsia="宋体" w:cs="宋体"/>
          <w:b/>
          <w:bCs/>
          <w:color w:val="auto"/>
          <w:spacing w:val="-7"/>
          <w:sz w:val="24"/>
          <w:highlight w:val="none"/>
        </w:rPr>
        <w:t xml:space="preserve">评标方法与评标标准</w:t>
      </w:r>
      <w:r/>
    </w:p>
    <w:tbl>
      <w:tblPr>
        <w:tblStyle w:val="744"/>
        <w:tblW w:w="109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352"/>
        <w:gridCol w:w="1070"/>
        <w:gridCol w:w="9517"/>
      </w:tblGrid>
      <w:tr>
        <w:trPr>
          <w:trHeight w:val="508"/>
          <w:tblHeader/>
        </w:trPr>
        <w:tc>
          <w:tcPr>
            <w:shd w:val="clear" w:color="auto" w:fill="ffffff"/>
            <w:tcMar>
              <w:left w:w="108" w:type="dxa"/>
              <w:right w:w="108" w:type="dxa"/>
            </w:tcMar>
            <w:tcW w:w="352" w:type="dxa"/>
            <w:vAlign w:val="center"/>
            <w:textDirection w:val="lrTb"/>
            <w:noWrap/>
          </w:tcPr>
          <w:p>
            <w:pPr>
              <w:jc w:val="left"/>
              <w:spacing w:line="360" w:lineRule="auto"/>
              <w:rPr>
                <w:rFonts w:hint="eastAsia" w:ascii="宋体" w:hAnsi="宋体" w:cs="宋体"/>
                <w:b/>
                <w:bCs/>
                <w:color w:val="auto"/>
                <w:sz w:val="18"/>
                <w:szCs w:val="18"/>
                <w:highlight w:val="none"/>
              </w:rPr>
            </w:pPr>
            <w:r/>
            <w:bookmarkStart w:id="198" w:name="_Hlk134524298"/>
            <w:r/>
            <w:bookmarkStart w:id="199" w:name="OLE_LINK4"/>
            <w:r>
              <w:rPr>
                <w:rFonts w:hint="eastAsia" w:ascii="宋体" w:hAnsi="宋体" w:cs="宋体"/>
                <w:b/>
                <w:bCs/>
                <w:color w:val="auto"/>
                <w:sz w:val="18"/>
                <w:szCs w:val="18"/>
                <w:highlight w:val="none"/>
              </w:rPr>
              <w:t xml:space="preserve">序号</w:t>
            </w:r>
            <w:r/>
          </w:p>
        </w:tc>
        <w:tc>
          <w:tcPr>
            <w:shd w:val="clear" w:color="auto" w:fill="ffffff"/>
            <w:tcMar>
              <w:left w:w="108" w:type="dxa"/>
              <w:right w:w="108" w:type="dxa"/>
            </w:tcMar>
            <w:tcW w:w="1070" w:type="dxa"/>
            <w:vAlign w:val="center"/>
            <w:textDirection w:val="lrTb"/>
            <w:noWrap/>
          </w:tcPr>
          <w:p>
            <w:pPr>
              <w:spacing w:line="360" w:lineRule="auto"/>
              <w:rPr>
                <w:rFonts w:hint="eastAsia" w:ascii="宋体" w:hAnsi="宋体" w:cs="宋体"/>
                <w:b/>
                <w:bCs/>
                <w:color w:val="auto"/>
                <w:sz w:val="24"/>
                <w:highlight w:val="none"/>
              </w:rPr>
            </w:pPr>
            <w:r>
              <w:rPr>
                <w:rFonts w:ascii="宋体" w:hAnsi="宋体" w:eastAsia="宋体" w:cs="宋体"/>
                <w:b/>
                <w:bCs/>
                <w:color w:val="auto"/>
                <w:spacing w:val="-4"/>
                <w:sz w:val="22"/>
                <w:szCs w:val="22"/>
                <w:highlight w:val="none"/>
                <w:lang w:eastAsia="en-US"/>
              </w:rPr>
              <w:t xml:space="preserve">评审内容</w:t>
            </w:r>
            <w:r/>
          </w:p>
        </w:tc>
        <w:tc>
          <w:tcPr>
            <w:shd w:val="clear" w:color="auto" w:fill="ffffff"/>
            <w:tcMar>
              <w:left w:w="108" w:type="dxa"/>
              <w:right w:w="108" w:type="dxa"/>
            </w:tcMar>
            <w:tcW w:w="9517" w:type="dxa"/>
            <w:vAlign w:val="center"/>
            <w:textDirection w:val="lrTb"/>
            <w:noWrap/>
          </w:tcPr>
          <w:p>
            <w:pPr>
              <w:ind w:firstLine="420"/>
              <w:jc w:val="center"/>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 分 标 准</w:t>
            </w:r>
            <w:r/>
          </w:p>
        </w:tc>
      </w:tr>
      <w:tr>
        <w:trPr>
          <w:trHeight w:val="1474"/>
        </w:trPr>
        <w:tc>
          <w:tcPr>
            <w:shd w:val="clear" w:color="auto" w:fill="ffffff"/>
            <w:tcMar>
              <w:left w:w="108" w:type="dxa"/>
              <w:right w:w="108" w:type="dxa"/>
            </w:tcMar>
            <w:tcW w:w="352" w:type="dxa"/>
            <w:vAlign w:val="center"/>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1</w:t>
            </w:r>
            <w:r/>
          </w:p>
        </w:tc>
        <w:tc>
          <w:tcPr>
            <w:shd w:val="clear" w:color="auto" w:fill="ffffff"/>
            <w:tcMar>
              <w:left w:w="108" w:type="dxa"/>
              <w:right w:w="108" w:type="dxa"/>
            </w:tcMar>
            <w:tcW w:w="1070" w:type="dxa"/>
            <w:vAlign w:val="center"/>
            <w:textDirection w:val="lrTb"/>
            <w:noWrap/>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w:t>
            </w:r>
            <w:r/>
          </w:p>
          <w:p>
            <w:pPr>
              <w:ind w:firstLine="161"/>
              <w:spacing w:line="360" w:lineRule="auto"/>
              <w:rPr>
                <w:rFonts w:hint="eastAsia" w:ascii="宋体" w:hAnsi="宋体"/>
                <w:bCs/>
                <w:color w:val="auto"/>
                <w:sz w:val="18"/>
                <w:szCs w:val="18"/>
                <w:highlight w:val="none"/>
              </w:rPr>
            </w:pPr>
            <w:r>
              <w:rPr>
                <w:rFonts w:hint="eastAsia" w:ascii="宋体" w:hAnsi="宋体" w:cs="宋体"/>
                <w:b/>
                <w:bCs/>
                <w:color w:val="auto"/>
                <w:sz w:val="16"/>
                <w:szCs w:val="16"/>
                <w:highlight w:val="none"/>
              </w:rPr>
              <w:t xml:space="preserve">（</w:t>
            </w:r>
            <w:r>
              <w:rPr>
                <w:rFonts w:hint="default" w:ascii="宋体" w:hAnsi="宋体" w:cs="宋体"/>
                <w:b/>
                <w:bCs/>
                <w:color w:val="auto"/>
                <w:sz w:val="16"/>
                <w:szCs w:val="16"/>
                <w:highlight w:val="none"/>
                <w:lang w:val="en-US" w:eastAsia="zh-CN"/>
              </w:rPr>
              <w:t xml:space="preserve">6</w:t>
            </w:r>
            <w:r>
              <w:rPr>
                <w:rFonts w:hint="default" w:ascii="宋体" w:hAnsi="宋体" w:cs="宋体"/>
                <w:b/>
                <w:bCs/>
                <w:color w:val="auto"/>
                <w:sz w:val="16"/>
                <w:szCs w:val="16"/>
                <w:highlight w:val="none"/>
              </w:rPr>
              <w:t xml:space="preserve">0分）</w:t>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cs="宋体"/>
                <w:color w:val="auto"/>
                <w:szCs w:val="21"/>
                <w:highlight w:val="none"/>
              </w:rPr>
            </w:pPr>
            <w:r/>
            <w:bookmarkStart w:id="200" w:name="OLE_LINK45"/>
            <w:r>
              <w:rPr>
                <w:rFonts w:hint="eastAsia" w:ascii="宋体" w:hAnsi="宋体" w:eastAsia="宋体" w:cs="宋体"/>
                <w:color w:val="auto"/>
                <w:spacing w:val="3"/>
                <w:sz w:val="22"/>
                <w:szCs w:val="22"/>
                <w:highlight w:val="none"/>
              </w:rPr>
              <w:t xml:space="preserve">价格评审采用低价优先法计算，即满足采购文件要求且投标报价最低的投标人报价为评标基准价，其价格分为满</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0分</w:t>
            </w:r>
            <w:r>
              <w:rPr>
                <w:rFonts w:hint="eastAsia" w:ascii="宋体" w:hAnsi="宋体" w:eastAsia="宋体" w:cs="宋体"/>
                <w:color w:val="auto"/>
                <w:spacing w:val="3"/>
                <w:sz w:val="22"/>
                <w:szCs w:val="22"/>
                <w:highlight w:val="none"/>
              </w:rPr>
              <w:t xml:space="preserve">，其他投标人的价格分统一按照以下公式计算：投标报价得分=(评标基准价／该投标人的投标报价)×</w:t>
            </w: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rPr>
              <w:t xml:space="preserve">0分（小数点保留两位，第三位四舍五入）。</w:t>
            </w:r>
            <w:bookmarkEnd w:id="200"/>
            <w:r/>
            <w:r/>
          </w:p>
        </w:tc>
      </w:tr>
      <w:tr>
        <w:trPr>
          <w:trHeight w:val="2776"/>
        </w:trPr>
        <w:tc>
          <w:tcPr>
            <w:shd w:val="clear" w:color="auto" w:fill="ffffff"/>
            <w:tcMar>
              <w:left w:w="108" w:type="dxa"/>
              <w:right w:w="108" w:type="dxa"/>
            </w:tcMar>
            <w:tcW w:w="352" w:type="dxa"/>
            <w:vAlign w:val="center"/>
            <w:vMerge w:val="restart"/>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2</w:t>
            </w:r>
            <w:r/>
          </w:p>
        </w:tc>
        <w:tc>
          <w:tcPr>
            <w:shd w:val="clear" w:color="auto" w:fill="ffffff"/>
            <w:tcMar>
              <w:left w:w="108" w:type="dxa"/>
              <w:right w:w="108" w:type="dxa"/>
            </w:tcMar>
            <w:tcW w:w="1070" w:type="dxa"/>
            <w:vAlign w:val="center"/>
            <w:vMerge w:val="restart"/>
            <w:textDirection w:val="lrTb"/>
            <w:noWrap/>
          </w:tcPr>
          <w:p>
            <w:pPr>
              <w:spacing w:line="360" w:lineRule="auto"/>
              <w:rPr>
                <w:rFonts w:hint="eastAsia" w:ascii="宋体" w:hAnsi="宋体" w:cs="宋体"/>
                <w:b/>
                <w:bCs/>
                <w:color w:val="auto"/>
                <w:szCs w:val="21"/>
                <w:highlight w:val="none"/>
              </w:rPr>
            </w:pPr>
            <w:r/>
            <w:bookmarkStart w:id="201" w:name="OLE_LINK31"/>
            <w:r>
              <w:rPr>
                <w:rFonts w:hint="eastAsia" w:ascii="宋体" w:hAnsi="宋体" w:cs="宋体"/>
                <w:b/>
                <w:bCs/>
                <w:color w:val="auto"/>
                <w:szCs w:val="21"/>
                <w:highlight w:val="none"/>
              </w:rPr>
              <w:t xml:space="preserve">履约能力</w:t>
            </w:r>
            <w:bookmarkEnd w:id="201"/>
            <w:r/>
            <w:r/>
          </w:p>
          <w:p>
            <w:pPr>
              <w:spacing w:line="360" w:lineRule="auto"/>
              <w:rPr>
                <w:rFonts w:hint="eastAsia" w:ascii="宋体" w:hAnsi="宋体" w:eastAsia="宋体" w:cs="宋体"/>
                <w:color w:val="auto"/>
                <w:sz w:val="18"/>
                <w:szCs w:val="18"/>
                <w:highlight w:val="none"/>
                <w:lang w:bidi="ar"/>
              </w:rPr>
            </w:pPr>
            <w:r>
              <w:rPr>
                <w:rFonts w:hint="eastAsia" w:ascii="宋体" w:hAnsi="宋体" w:cs="宋体"/>
                <w:b/>
                <w:bCs/>
                <w:color w:val="auto"/>
                <w:sz w:val="16"/>
                <w:szCs w:val="16"/>
                <w:highlight w:val="none"/>
              </w:rPr>
              <w:t xml:space="preserve">（</w:t>
            </w:r>
            <w:r>
              <w:rPr>
                <w:rFonts w:hint="eastAsia" w:ascii="宋体" w:hAnsi="宋体" w:cs="宋体"/>
                <w:b/>
                <w:bCs/>
                <w:color w:val="auto"/>
                <w:sz w:val="16"/>
                <w:szCs w:val="16"/>
                <w:highlight w:val="none"/>
                <w:lang w:val="en-US" w:eastAsia="zh-CN"/>
              </w:rPr>
              <w:t xml:space="preserve">17</w:t>
            </w:r>
            <w:r>
              <w:rPr>
                <w:rFonts w:hint="eastAsia" w:ascii="宋体" w:hAnsi="宋体" w:cs="宋体"/>
                <w:b/>
                <w:bCs/>
                <w:color w:val="auto"/>
                <w:sz w:val="16"/>
                <w:szCs w:val="16"/>
                <w:highlight w:val="none"/>
              </w:rPr>
              <w:t xml:space="preserve">分）</w:t>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eastAsia="宋体" w:cs="宋体"/>
                <w:color w:val="auto"/>
                <w:spacing w:val="3"/>
                <w:sz w:val="22"/>
                <w:szCs w:val="22"/>
                <w:highlight w:val="none"/>
              </w:rPr>
            </w:pPr>
            <w:r/>
            <w:bookmarkStart w:id="202" w:name="OLE_LINK28"/>
            <w:r>
              <w:rPr>
                <w:rFonts w:hint="eastAsia" w:ascii="宋体" w:hAnsi="宋体" w:eastAsia="宋体" w:cs="宋体"/>
                <w:color w:val="auto"/>
                <w:spacing w:val="3"/>
                <w:sz w:val="22"/>
                <w:szCs w:val="22"/>
                <w:highlight w:val="none"/>
              </w:rPr>
              <w:t xml:space="preserve">1、以“经第三方专业机构审计的 </w:t>
            </w:r>
            <w:r>
              <w:rPr>
                <w:rFonts w:ascii="宋体" w:hAnsi="宋体" w:eastAsia="宋体" w:cs="宋体"/>
                <w:color w:val="auto"/>
                <w:spacing w:val="3"/>
                <w:sz w:val="22"/>
                <w:szCs w:val="22"/>
                <w:highlight w:val="none"/>
              </w:rPr>
              <w:t xml:space="preserve">2</w:t>
            </w:r>
            <w:r>
              <w:rPr>
                <w:rFonts w:hint="eastAsia" w:ascii="宋体" w:hAnsi="宋体" w:eastAsia="宋体" w:cs="宋体"/>
                <w:color w:val="auto"/>
                <w:spacing w:val="3"/>
                <w:sz w:val="22"/>
                <w:szCs w:val="22"/>
                <w:highlight w:val="none"/>
                <w:lang w:val="en-US" w:eastAsia="zh-CN"/>
              </w:rPr>
              <w:t xml:space="preserve">024</w:t>
            </w:r>
            <w:r>
              <w:rPr>
                <w:rFonts w:hint="eastAsia" w:ascii="宋体" w:hAnsi="宋体" w:eastAsia="宋体" w:cs="宋体"/>
                <w:color w:val="auto"/>
                <w:spacing w:val="3"/>
                <w:sz w:val="22"/>
                <w:szCs w:val="22"/>
                <w:highlight w:val="none"/>
              </w:rPr>
              <w:t xml:space="preserve">年度第四季度偿付能力信息为准”。</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rPr>
              <w:t xml:space="preserve">即“在保险公司网站和中国银行保险监督管理委员会指定的媒介上发布的</w:t>
            </w:r>
            <w:r>
              <w:rPr>
                <w:rFonts w:ascii="宋体" w:hAnsi="宋体" w:eastAsia="宋体" w:cs="宋体"/>
                <w:color w:val="auto"/>
                <w:spacing w:val="3"/>
                <w:sz w:val="22"/>
                <w:szCs w:val="22"/>
                <w:highlight w:val="none"/>
              </w:rPr>
              <w:t xml:space="preserve">202</w:t>
            </w:r>
            <w:r>
              <w:rPr>
                <w:rFonts w:hint="eastAsia" w:ascii="宋体" w:hAnsi="宋体" w:eastAsia="宋体" w:cs="宋体"/>
                <w:color w:val="auto"/>
                <w:spacing w:val="3"/>
                <w:sz w:val="22"/>
                <w:szCs w:val="22"/>
                <w:highlight w:val="none"/>
              </w:rPr>
              <w:t xml:space="preserve">4年度信息披露报告”</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rPr>
              <w:t xml:space="preserve">提供相关</w:t>
            </w:r>
            <w:r>
              <w:rPr>
                <w:rFonts w:hint="eastAsia" w:ascii="宋体" w:hAnsi="宋体" w:eastAsia="宋体" w:cs="宋体"/>
                <w:color w:val="auto"/>
                <w:spacing w:val="3"/>
                <w:sz w:val="22"/>
                <w:szCs w:val="22"/>
                <w:highlight w:val="none"/>
                <w:lang w:val="en-US" w:eastAsia="zh-CN"/>
              </w:rPr>
              <w:t xml:space="preserve">证明</w:t>
            </w:r>
            <w:r>
              <w:rPr>
                <w:rFonts w:hint="eastAsia" w:ascii="宋体" w:hAnsi="宋体" w:eastAsia="宋体" w:cs="宋体"/>
                <w:color w:val="auto"/>
                <w:spacing w:val="3"/>
                <w:sz w:val="22"/>
                <w:szCs w:val="22"/>
                <w:highlight w:val="none"/>
              </w:rPr>
              <w:t xml:space="preserve">材料</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lang w:val="en-US" w:eastAsia="zh-CN"/>
              </w:rPr>
              <w:t xml:space="preserve">否则</w:t>
            </w:r>
            <w:r>
              <w:rPr>
                <w:rFonts w:hint="eastAsia" w:ascii="宋体" w:hAnsi="宋体" w:eastAsia="宋体" w:cs="宋体"/>
                <w:color w:val="auto"/>
                <w:spacing w:val="3"/>
                <w:sz w:val="22"/>
                <w:szCs w:val="22"/>
                <w:highlight w:val="none"/>
                <w:lang w:eastAsia="zh-CN"/>
              </w:rPr>
              <w:t xml:space="preserve">不得分</w:t>
            </w:r>
            <w:r>
              <w:rPr>
                <w:rFonts w:hint="eastAsia"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lang w:val="en-US" w:eastAsia="zh-CN"/>
              </w:rPr>
              <w:t xml:space="preserve">10</w:t>
            </w:r>
            <w:r>
              <w:rPr>
                <w:rFonts w:hint="eastAsia" w:ascii="宋体" w:hAnsi="宋体" w:eastAsia="宋体" w:cs="宋体"/>
                <w:color w:val="auto"/>
                <w:spacing w:val="3"/>
                <w:sz w:val="22"/>
                <w:szCs w:val="22"/>
                <w:highlight w:val="none"/>
              </w:rPr>
              <w:t xml:space="preserve">分</w:t>
            </w:r>
            <w:r>
              <w:rPr>
                <w:rFonts w:hint="eastAsia" w:ascii="宋体" w:hAnsi="宋体" w:eastAsia="宋体" w:cs="宋体"/>
                <w:color w:val="auto"/>
                <w:spacing w:val="3"/>
                <w:sz w:val="22"/>
                <w:szCs w:val="22"/>
                <w:highlight w:val="none"/>
                <w:lang w:eastAsia="zh-CN"/>
              </w:rPr>
              <w:t xml:space="preserve">）</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（1）综合偿付能力充足率 </w:t>
            </w:r>
            <w:r>
              <w:rPr>
                <w:rFonts w:ascii="宋体" w:hAnsi="宋体" w:eastAsia="宋体" w:cs="宋体"/>
                <w:color w:val="auto"/>
                <w:spacing w:val="3"/>
                <w:sz w:val="22"/>
                <w:szCs w:val="22"/>
                <w:highlight w:val="none"/>
              </w:rPr>
              <w:t xml:space="preserve">200%</w:t>
            </w:r>
            <w:r>
              <w:rPr>
                <w:rFonts w:hint="eastAsia" w:ascii="宋体" w:hAnsi="宋体" w:eastAsia="宋体" w:cs="宋体"/>
                <w:color w:val="auto"/>
                <w:spacing w:val="3"/>
                <w:sz w:val="22"/>
                <w:szCs w:val="22"/>
                <w:highlight w:val="none"/>
              </w:rPr>
              <w:t xml:space="preserve">以上，得1</w:t>
            </w:r>
            <w:r>
              <w:rPr>
                <w:rFonts w:hint="eastAsia" w:ascii="宋体" w:hAnsi="宋体" w:eastAsia="宋体" w:cs="宋体"/>
                <w:color w:val="auto"/>
                <w:spacing w:val="3"/>
                <w:sz w:val="22"/>
                <w:szCs w:val="22"/>
                <w:highlight w:val="none"/>
                <w:lang w:val="en-US" w:eastAsia="zh-CN"/>
              </w:rPr>
              <w:t xml:space="preserve">0</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（2）综合偿付能力充足率 </w:t>
            </w:r>
            <w:r>
              <w:rPr>
                <w:rFonts w:ascii="宋体" w:hAnsi="宋体" w:eastAsia="宋体" w:cs="宋体"/>
                <w:color w:val="auto"/>
                <w:spacing w:val="3"/>
                <w:sz w:val="22"/>
                <w:szCs w:val="22"/>
                <w:highlight w:val="none"/>
              </w:rPr>
              <w:t xml:space="preserve">1</w:t>
            </w:r>
            <w:r>
              <w:rPr>
                <w:rFonts w:hint="eastAsia" w:ascii="宋体" w:hAnsi="宋体" w:eastAsia="宋体" w:cs="宋体"/>
                <w:color w:val="auto"/>
                <w:spacing w:val="3"/>
                <w:sz w:val="22"/>
                <w:szCs w:val="22"/>
                <w:highlight w:val="none"/>
              </w:rPr>
              <w:t xml:space="preserve">80</w:t>
            </w:r>
            <w:r>
              <w:rPr>
                <w:rFonts w:ascii="宋体" w:hAnsi="宋体" w:eastAsia="宋体" w:cs="宋体"/>
                <w:color w:val="auto"/>
                <w:spacing w:val="3"/>
                <w:sz w:val="22"/>
                <w:szCs w:val="22"/>
                <w:highlight w:val="none"/>
              </w:rPr>
              <w:t xml:space="preserve">%-200%</w:t>
            </w:r>
            <w:r>
              <w:rPr>
                <w:rFonts w:hint="eastAsia" w:ascii="宋体" w:hAnsi="宋体" w:eastAsia="宋体" w:cs="宋体"/>
                <w:color w:val="auto"/>
                <w:spacing w:val="3"/>
                <w:sz w:val="22"/>
                <w:szCs w:val="22"/>
                <w:highlight w:val="none"/>
              </w:rPr>
              <w:t xml:space="preserve">（含），得</w:t>
            </w:r>
            <w:r>
              <w:rPr>
                <w:rFonts w:hint="eastAsia" w:ascii="宋体" w:hAnsi="宋体" w:eastAsia="宋体" w:cs="宋体"/>
                <w:color w:val="auto"/>
                <w:spacing w:val="3"/>
                <w:sz w:val="22"/>
                <w:szCs w:val="22"/>
                <w:highlight w:val="none"/>
                <w:lang w:val="en-US" w:eastAsia="zh-CN"/>
              </w:rPr>
              <w:t xml:space="preserve">7</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（3）综合偿付能力充足率 </w:t>
            </w:r>
            <w:r>
              <w:rPr>
                <w:rFonts w:ascii="宋体" w:hAnsi="宋体" w:eastAsia="宋体" w:cs="宋体"/>
                <w:color w:val="auto"/>
                <w:spacing w:val="3"/>
                <w:sz w:val="22"/>
                <w:szCs w:val="22"/>
                <w:highlight w:val="none"/>
              </w:rPr>
              <w:t xml:space="preserve">150%-1</w:t>
            </w:r>
            <w:r>
              <w:rPr>
                <w:rFonts w:hint="eastAsia" w:ascii="宋体" w:hAnsi="宋体" w:eastAsia="宋体" w:cs="宋体"/>
                <w:color w:val="auto"/>
                <w:spacing w:val="3"/>
                <w:sz w:val="22"/>
                <w:szCs w:val="22"/>
                <w:highlight w:val="none"/>
              </w:rPr>
              <w:t xml:space="preserve">80</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rPr>
              <w:t xml:space="preserve">（含），得 </w:t>
            </w:r>
            <w:r>
              <w:rPr>
                <w:rFonts w:hint="eastAsia" w:ascii="宋体" w:hAnsi="宋体" w:eastAsia="宋体" w:cs="宋体"/>
                <w:color w:val="auto"/>
                <w:spacing w:val="3"/>
                <w:sz w:val="22"/>
                <w:szCs w:val="22"/>
                <w:highlight w:val="none"/>
                <w:lang w:val="en-US" w:eastAsia="zh-CN"/>
              </w:rPr>
              <w:t xml:space="preserve">5</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cs="宋体"/>
                <w:b/>
                <w:color w:val="auto"/>
                <w:szCs w:val="21"/>
                <w:highlight w:val="none"/>
              </w:rPr>
            </w:pPr>
            <w:r>
              <w:rPr>
                <w:rFonts w:hint="eastAsia" w:ascii="宋体" w:hAnsi="宋体" w:eastAsia="宋体" w:cs="宋体"/>
                <w:color w:val="auto"/>
                <w:spacing w:val="3"/>
                <w:sz w:val="22"/>
                <w:szCs w:val="22"/>
                <w:highlight w:val="none"/>
              </w:rPr>
              <w:t xml:space="preserve">（4）无偿付能力报告或低于 </w:t>
            </w:r>
            <w:r>
              <w:rPr>
                <w:rFonts w:ascii="宋体" w:hAnsi="宋体" w:eastAsia="宋体" w:cs="宋体"/>
                <w:color w:val="auto"/>
                <w:spacing w:val="3"/>
                <w:sz w:val="22"/>
                <w:szCs w:val="22"/>
                <w:highlight w:val="none"/>
              </w:rPr>
              <w:t xml:space="preserve">150%</w:t>
            </w:r>
            <w:r>
              <w:rPr>
                <w:rFonts w:hint="eastAsia" w:ascii="宋体" w:hAnsi="宋体" w:eastAsia="宋体" w:cs="宋体"/>
                <w:color w:val="auto"/>
                <w:spacing w:val="3"/>
                <w:sz w:val="22"/>
                <w:szCs w:val="22"/>
                <w:highlight w:val="none"/>
              </w:rPr>
              <w:t xml:space="preserve">（含），得0</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分；</w:t>
            </w:r>
            <w:bookmarkEnd w:id="202"/>
            <w:r/>
            <w:r/>
          </w:p>
        </w:tc>
      </w:tr>
      <w:tr>
        <w:trPr>
          <w:trHeight w:val="2453"/>
        </w:trPr>
        <w:tc>
          <w:tcPr>
            <w:shd w:val="clear" w:color="auto" w:fill="ffffff"/>
            <w:tcMar>
              <w:left w:w="108" w:type="dxa"/>
              <w:right w:w="108" w:type="dxa"/>
            </w:tcMar>
            <w:tcW w:w="352"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Mar>
              <w:left w:w="108" w:type="dxa"/>
              <w:right w:w="108" w:type="dxa"/>
            </w:tcMar>
            <w:tcW w:w="1070"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eastAsia="宋体" w:cs="宋体"/>
                <w:color w:val="auto"/>
                <w:spacing w:val="3"/>
                <w:sz w:val="22"/>
                <w:szCs w:val="22"/>
                <w:highlight w:val="none"/>
                <w:lang w:eastAsia="zh-CN"/>
              </w:rPr>
            </w:pPr>
            <w:r/>
            <w:bookmarkStart w:id="203" w:name="OLE_LINK46"/>
            <w:r>
              <w:rPr>
                <w:rFonts w:hint="eastAsia" w:ascii="宋体" w:hAnsi="宋体" w:eastAsia="宋体" w:cs="宋体"/>
                <w:color w:val="auto"/>
                <w:spacing w:val="3"/>
                <w:sz w:val="22"/>
                <w:szCs w:val="22"/>
                <w:highlight w:val="none"/>
              </w:rPr>
              <w:t xml:space="preserve">2、以“在保险公司网站和国家金融监管总局指定的媒介上发布的</w:t>
            </w:r>
            <w:bookmarkStart w:id="204" w:name="OLE_LINK5"/>
            <w:r>
              <w:rPr>
                <w:rFonts w:hint="eastAsia" w:ascii="宋体" w:hAnsi="宋体" w:eastAsia="宋体" w:cs="宋体"/>
                <w:color w:val="auto"/>
                <w:spacing w:val="3"/>
                <w:sz w:val="22"/>
                <w:szCs w:val="22"/>
                <w:highlight w:val="none"/>
              </w:rPr>
              <w:t xml:space="preserve">2024年度第四季度的风险综合评级</w:t>
            </w:r>
            <w:bookmarkEnd w:id="204"/>
            <w:r>
              <w:rPr>
                <w:rFonts w:hint="eastAsia" w:ascii="宋体" w:hAnsi="宋体" w:eastAsia="宋体" w:cs="宋体"/>
                <w:color w:val="auto"/>
                <w:spacing w:val="3"/>
                <w:sz w:val="22"/>
                <w:szCs w:val="22"/>
                <w:highlight w:val="none"/>
              </w:rPr>
              <w:t xml:space="preserve">为准”。提供相关</w:t>
            </w:r>
            <w:r>
              <w:rPr>
                <w:rFonts w:hint="eastAsia" w:ascii="宋体" w:hAnsi="宋体" w:eastAsia="宋体" w:cs="宋体"/>
                <w:color w:val="auto"/>
                <w:spacing w:val="3"/>
                <w:sz w:val="22"/>
                <w:szCs w:val="22"/>
                <w:highlight w:val="none"/>
                <w:lang w:val="en-US" w:eastAsia="zh-CN"/>
              </w:rPr>
              <w:t xml:space="preserve">证明</w:t>
            </w:r>
            <w:r>
              <w:rPr>
                <w:rFonts w:hint="eastAsia" w:ascii="宋体" w:hAnsi="宋体" w:eastAsia="宋体" w:cs="宋体"/>
                <w:color w:val="auto"/>
                <w:spacing w:val="3"/>
                <w:sz w:val="22"/>
                <w:szCs w:val="22"/>
                <w:highlight w:val="none"/>
              </w:rPr>
              <w:t xml:space="preserve">材料</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lang w:val="en-US" w:eastAsia="zh-CN"/>
              </w:rPr>
              <w:t xml:space="preserve">否则</w:t>
            </w:r>
            <w:r>
              <w:rPr>
                <w:rFonts w:hint="eastAsia" w:ascii="宋体" w:hAnsi="宋体" w:eastAsia="宋体" w:cs="宋体"/>
                <w:color w:val="auto"/>
                <w:spacing w:val="3"/>
                <w:sz w:val="22"/>
                <w:szCs w:val="22"/>
                <w:highlight w:val="none"/>
                <w:lang w:eastAsia="zh-CN"/>
              </w:rPr>
              <w:t xml:space="preserve">不得分。</w:t>
            </w:r>
            <w:r>
              <w:rPr>
                <w:rFonts w:hint="eastAsia"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lang w:eastAsia="zh-CN"/>
              </w:rPr>
              <w:t xml:space="preserve">（7</w:t>
            </w:r>
            <w:r>
              <w:rPr>
                <w:rFonts w:hint="eastAsia" w:ascii="宋体" w:hAnsi="宋体" w:eastAsia="宋体" w:cs="宋体"/>
                <w:color w:val="auto"/>
                <w:spacing w:val="3"/>
                <w:sz w:val="22"/>
                <w:szCs w:val="22"/>
                <w:highlight w:val="none"/>
              </w:rPr>
              <w:t xml:space="preserve">分</w:t>
            </w:r>
            <w:r>
              <w:rPr>
                <w:rFonts w:hint="eastAsia" w:ascii="宋体" w:hAnsi="宋体" w:eastAsia="宋体" w:cs="宋体"/>
                <w:color w:val="auto"/>
                <w:spacing w:val="3"/>
                <w:sz w:val="22"/>
                <w:szCs w:val="22"/>
                <w:highlight w:val="none"/>
                <w:lang w:eastAsia="zh-CN"/>
              </w:rPr>
              <w:t xml:space="preserve">）</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1</w:t>
            </w:r>
            <w:r>
              <w:rPr>
                <w:rFonts w:hint="eastAsia" w:ascii="宋体" w:hAnsi="宋体" w:eastAsia="宋体" w:cs="宋体"/>
                <w:color w:val="auto"/>
                <w:spacing w:val="3"/>
                <w:sz w:val="22"/>
                <w:szCs w:val="22"/>
                <w:highlight w:val="none"/>
              </w:rPr>
              <w:t xml:space="preserve">）风险综合评级 </w:t>
            </w:r>
            <w:r>
              <w:rPr>
                <w:rFonts w:ascii="宋体" w:hAnsi="宋体" w:eastAsia="宋体" w:cs="宋体"/>
                <w:color w:val="auto"/>
                <w:spacing w:val="3"/>
                <w:sz w:val="22"/>
                <w:szCs w:val="22"/>
                <w:highlight w:val="none"/>
              </w:rPr>
              <w:t xml:space="preserve">A</w:t>
            </w:r>
            <w:r>
              <w:rPr>
                <w:rFonts w:hint="eastAsia" w:ascii="宋体" w:hAnsi="宋体" w:eastAsia="宋体" w:cs="宋体"/>
                <w:color w:val="auto"/>
                <w:spacing w:val="3"/>
                <w:sz w:val="22"/>
                <w:szCs w:val="22"/>
                <w:highlight w:val="none"/>
              </w:rPr>
              <w:t xml:space="preserve">级及以上，得 </w:t>
            </w:r>
            <w:r>
              <w:rPr>
                <w:rFonts w:hint="eastAsia" w:ascii="宋体" w:hAnsi="宋体" w:eastAsia="宋体" w:cs="宋体"/>
                <w:color w:val="auto"/>
                <w:spacing w:val="3"/>
                <w:sz w:val="22"/>
                <w:szCs w:val="22"/>
                <w:highlight w:val="none"/>
                <w:lang w:eastAsia="zh-CN"/>
              </w:rPr>
              <w:t xml:space="preserve">7</w:t>
            </w:r>
            <w:r>
              <w:rPr>
                <w:rFonts w:hint="eastAsia" w:ascii="宋体" w:hAnsi="宋体" w:eastAsia="宋体" w:cs="宋体"/>
                <w:color w:val="auto"/>
                <w:spacing w:val="3"/>
                <w:sz w:val="22"/>
                <w:szCs w:val="22"/>
                <w:highlight w:val="none"/>
              </w:rPr>
              <w:t xml:space="preserve">分； </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2</w:t>
            </w:r>
            <w:r>
              <w:rPr>
                <w:rFonts w:hint="eastAsia" w:ascii="宋体" w:hAnsi="宋体" w:eastAsia="宋体" w:cs="宋体"/>
                <w:color w:val="auto"/>
                <w:spacing w:val="3"/>
                <w:sz w:val="22"/>
                <w:szCs w:val="22"/>
                <w:highlight w:val="none"/>
              </w:rPr>
              <w:t xml:space="preserve">）风险综合评级 B</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级，得</w:t>
            </w:r>
            <w:r>
              <w:rPr>
                <w:rFonts w:hint="eastAsia" w:ascii="宋体" w:hAnsi="宋体" w:eastAsia="宋体" w:cs="宋体"/>
                <w:color w:val="auto"/>
                <w:spacing w:val="3"/>
                <w:sz w:val="22"/>
                <w:szCs w:val="22"/>
                <w:highlight w:val="none"/>
                <w:lang w:eastAsia="zh-CN"/>
              </w:rPr>
              <w:t xml:space="preserve">5</w:t>
            </w:r>
            <w:r>
              <w:rPr>
                <w:rFonts w:hint="eastAsia" w:ascii="宋体" w:hAnsi="宋体" w:eastAsia="宋体" w:cs="宋体"/>
                <w:color w:val="auto"/>
                <w:spacing w:val="3"/>
                <w:sz w:val="22"/>
                <w:szCs w:val="22"/>
                <w:highlight w:val="none"/>
              </w:rPr>
              <w:t xml:space="preserve">分； </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3</w:t>
            </w:r>
            <w:r>
              <w:rPr>
                <w:rFonts w:hint="eastAsia" w:ascii="宋体" w:hAnsi="宋体" w:eastAsia="宋体" w:cs="宋体"/>
                <w:color w:val="auto"/>
                <w:spacing w:val="3"/>
                <w:sz w:val="22"/>
                <w:szCs w:val="22"/>
                <w:highlight w:val="none"/>
              </w:rPr>
              <w:t xml:space="preserve">）风险综合评级 C</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级，得</w:t>
            </w:r>
            <w:r>
              <w:rPr>
                <w:rFonts w:hint="eastAsia" w:ascii="宋体" w:hAnsi="宋体" w:eastAsia="宋体" w:cs="宋体"/>
                <w:color w:val="auto"/>
                <w:spacing w:val="3"/>
                <w:sz w:val="22"/>
                <w:szCs w:val="22"/>
                <w:highlight w:val="none"/>
                <w:lang w:val="en-US" w:eastAsia="zh-CN"/>
              </w:rPr>
              <w:t xml:space="preserve">3</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分； </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4</w:t>
            </w:r>
            <w:r>
              <w:rPr>
                <w:rFonts w:hint="eastAsia" w:ascii="宋体" w:hAnsi="宋体" w:eastAsia="宋体" w:cs="宋体"/>
                <w:color w:val="auto"/>
                <w:spacing w:val="3"/>
                <w:sz w:val="22"/>
                <w:szCs w:val="22"/>
                <w:highlight w:val="none"/>
              </w:rPr>
              <w:t xml:space="preserve">）风险综合评级 C</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级以下，不得分；</w:t>
            </w:r>
            <w:bookmarkEnd w:id="203"/>
            <w:r/>
            <w:r/>
          </w:p>
        </w:tc>
      </w:tr>
      <w:tr>
        <w:trPr>
          <w:trHeight w:val="1706"/>
        </w:trPr>
        <w:tc>
          <w:tcPr>
            <w:shd w:val="clear" w:color="auto" w:fill="ffffff"/>
            <w:tcBorders>
              <w:top w:val="single" w:color="auto" w:sz="4" w:space="0"/>
              <w:left w:val="single" w:color="auto" w:sz="4" w:space="0"/>
              <w:right w:val="single" w:color="auto" w:sz="4" w:space="0"/>
            </w:tcBorders>
            <w:tcMar>
              <w:left w:w="108" w:type="dxa"/>
              <w:right w:w="108" w:type="dxa"/>
            </w:tcMar>
            <w:tcW w:w="352" w:type="dxa"/>
            <w:vAlign w:val="center"/>
            <w:vMerge w:val="restart"/>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3</w:t>
            </w:r>
            <w:r/>
          </w:p>
        </w:tc>
        <w:tc>
          <w:tcPr>
            <w:shd w:val="clear" w:color="auto" w:fill="ffffff"/>
            <w:tcBorders>
              <w:top w:val="single" w:color="auto" w:sz="4" w:space="0"/>
              <w:left w:val="single" w:color="auto" w:sz="4" w:space="0"/>
              <w:right w:val="single" w:color="auto" w:sz="4" w:space="0"/>
            </w:tcBorders>
            <w:tcMar>
              <w:left w:w="108" w:type="dxa"/>
              <w:right w:w="108" w:type="dxa"/>
            </w:tcMar>
            <w:tcW w:w="1070" w:type="dxa"/>
            <w:vAlign w:val="center"/>
            <w:vMerge w:val="restart"/>
            <w:textDirection w:val="lrTb"/>
            <w:noWrap/>
          </w:tcPr>
          <w:p>
            <w:pPr>
              <w:spacing w:line="360" w:lineRule="auto"/>
              <w:rPr>
                <w:rFonts w:hint="eastAsia" w:ascii="宋体" w:hAnsi="宋体" w:cs="宋体"/>
                <w:b/>
                <w:bCs/>
                <w:color w:val="auto"/>
                <w:szCs w:val="21"/>
                <w:highlight w:val="none"/>
              </w:rPr>
            </w:pPr>
            <w:r/>
            <w:bookmarkStart w:id="205" w:name="OLE_LINK37"/>
            <w:r>
              <w:rPr>
                <w:rFonts w:hint="eastAsia" w:ascii="宋体" w:hAnsi="宋体" w:cs="宋体"/>
                <w:b/>
                <w:bCs/>
                <w:color w:val="auto"/>
                <w:szCs w:val="21"/>
                <w:highlight w:val="none"/>
              </w:rPr>
              <w:t xml:space="preserve">承保理赔服务经验</w:t>
            </w:r>
            <w:bookmarkEnd w:id="205"/>
            <w:r/>
          </w:p>
          <w:p>
            <w:pPr>
              <w:ind w:firstLine="161"/>
              <w:spacing w:line="360" w:lineRule="auto"/>
              <w:rPr>
                <w:rFonts w:hint="eastAsia" w:ascii="宋体" w:hAnsi="宋体"/>
                <w:color w:val="auto"/>
                <w:sz w:val="18"/>
                <w:szCs w:val="18"/>
                <w:highlight w:val="none"/>
              </w:rPr>
            </w:pPr>
            <w:r>
              <w:rPr>
                <w:rFonts w:hint="eastAsia" w:ascii="宋体" w:hAnsi="宋体" w:cs="宋体"/>
                <w:b/>
                <w:bCs/>
                <w:color w:val="auto"/>
                <w:sz w:val="16"/>
                <w:szCs w:val="16"/>
                <w:highlight w:val="none"/>
              </w:rPr>
              <w:t xml:space="preserve">（</w:t>
            </w:r>
            <w:r>
              <w:rPr>
                <w:rFonts w:hint="eastAsia" w:ascii="宋体" w:hAnsi="宋体" w:cs="宋体"/>
                <w:b/>
                <w:bCs/>
                <w:color w:val="auto"/>
                <w:sz w:val="16"/>
                <w:szCs w:val="16"/>
                <w:highlight w:val="none"/>
                <w:lang w:val="en-US" w:eastAsia="zh-CN"/>
              </w:rPr>
              <w:t xml:space="preserve">10</w:t>
            </w:r>
            <w:r>
              <w:rPr>
                <w:rFonts w:hint="eastAsia" w:ascii="宋体" w:hAnsi="宋体" w:cs="宋体"/>
                <w:b/>
                <w:bCs/>
                <w:color w:val="auto"/>
                <w:sz w:val="16"/>
                <w:szCs w:val="16"/>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1、承保经验（</w:t>
            </w: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rPr>
              <w:t xml:space="preserve">分）</w:t>
            </w:r>
            <w:r/>
          </w:p>
          <w:p>
            <w:pPr>
              <w:spacing w:line="360" w:lineRule="auto"/>
              <w:rPr>
                <w:color w:val="auto"/>
                <w:sz w:val="20"/>
                <w:szCs w:val="20"/>
                <w:highlight w:val="none"/>
              </w:rPr>
            </w:pPr>
            <w:r>
              <w:rPr>
                <w:rFonts w:hint="eastAsia" w:ascii="宋体" w:hAnsi="宋体" w:eastAsia="宋体" w:cs="宋体"/>
                <w:color w:val="auto"/>
                <w:spacing w:val="3"/>
                <w:sz w:val="22"/>
                <w:szCs w:val="22"/>
                <w:highlight w:val="none"/>
              </w:rPr>
              <w:t xml:space="preserve">投标人自20</w:t>
            </w:r>
            <w:r>
              <w:rPr>
                <w:rFonts w:hint="eastAsia" w:ascii="宋体" w:hAnsi="宋体" w:eastAsia="宋体" w:cs="宋体"/>
                <w:color w:val="auto"/>
                <w:spacing w:val="3"/>
                <w:sz w:val="22"/>
                <w:szCs w:val="22"/>
                <w:highlight w:val="none"/>
                <w:lang w:val="en-US" w:eastAsia="zh-CN"/>
              </w:rPr>
              <w:t xml:space="preserve">23</w:t>
            </w:r>
            <w:r>
              <w:rPr>
                <w:rFonts w:hint="eastAsia" w:ascii="宋体" w:hAnsi="宋体" w:eastAsia="宋体" w:cs="宋体"/>
                <w:color w:val="auto"/>
                <w:spacing w:val="3"/>
                <w:sz w:val="22"/>
                <w:szCs w:val="22"/>
                <w:highlight w:val="none"/>
              </w:rPr>
              <w:t xml:space="preserve">年1月1日以来承办过类似保险相关承保经验，独家或者首席承保一家医疗机构得</w:t>
            </w:r>
            <w:r>
              <w:rPr>
                <w:rFonts w:hint="eastAsia" w:ascii="宋体" w:hAnsi="宋体" w:eastAsia="宋体" w:cs="宋体"/>
                <w:color w:val="auto"/>
                <w:spacing w:val="3"/>
                <w:sz w:val="22"/>
                <w:szCs w:val="22"/>
                <w:highlight w:val="none"/>
                <w:lang w:val="en-US" w:eastAsia="zh-CN"/>
              </w:rPr>
              <w:t xml:space="preserve">2</w:t>
            </w:r>
            <w:r>
              <w:rPr>
                <w:rFonts w:hint="eastAsia" w:ascii="宋体" w:hAnsi="宋体" w:eastAsia="宋体" w:cs="宋体"/>
                <w:color w:val="auto"/>
                <w:spacing w:val="3"/>
                <w:sz w:val="22"/>
                <w:szCs w:val="22"/>
                <w:highlight w:val="none"/>
              </w:rPr>
              <w:t xml:space="preserve">分，从共保承保得</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分，本项最高</w:t>
            </w: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rPr>
              <w:t xml:space="preserve">分，同一家医疗机构连续多年承保的只计一次分。（ 以保单生效日期为准，提供</w:t>
            </w:r>
            <w:r>
              <w:rPr>
                <w:rFonts w:hint="eastAsia" w:ascii="宋体" w:hAnsi="宋体" w:eastAsia="宋体" w:cs="宋体"/>
                <w:color w:val="auto"/>
                <w:spacing w:val="3"/>
                <w:sz w:val="22"/>
                <w:szCs w:val="22"/>
                <w:highlight w:val="none"/>
                <w:lang w:val="en-US" w:eastAsia="zh-CN"/>
              </w:rPr>
              <w:t xml:space="preserve">保单原件扫描件</w:t>
            </w:r>
            <w:r>
              <w:rPr>
                <w:rFonts w:hint="eastAsia" w:ascii="宋体" w:hAnsi="宋体" w:eastAsia="宋体" w:cs="宋体"/>
                <w:color w:val="auto"/>
                <w:spacing w:val="3"/>
                <w:sz w:val="22"/>
                <w:szCs w:val="22"/>
                <w:highlight w:val="none"/>
              </w:rPr>
              <w:t xml:space="preserve">上传）</w:t>
            </w:r>
            <w:r/>
          </w:p>
        </w:tc>
      </w:tr>
      <w:tr>
        <w:trPr>
          <w:trHeight w:val="1706"/>
        </w:trPr>
        <w:tc>
          <w:tcPr>
            <w:shd w:val="clear" w:color="auto" w:fill="ffffff"/>
            <w:tcBorders>
              <w:left w:val="single" w:color="auto" w:sz="4" w:space="0"/>
              <w:bottom w:val="single" w:color="auto" w:sz="4" w:space="0"/>
              <w:right w:val="single" w:color="auto" w:sz="4" w:space="0"/>
            </w:tcBorders>
            <w:tcMar>
              <w:left w:w="108" w:type="dxa"/>
              <w:right w:w="108" w:type="dxa"/>
            </w:tcMar>
            <w:tcW w:w="352"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Borders>
              <w:left w:val="single" w:color="auto" w:sz="4" w:space="0"/>
              <w:bottom w:val="single" w:color="auto" w:sz="4" w:space="0"/>
              <w:right w:val="single" w:color="auto" w:sz="4" w:space="0"/>
            </w:tcBorders>
            <w:tcMar>
              <w:left w:w="108" w:type="dxa"/>
              <w:right w:w="108" w:type="dxa"/>
            </w:tcMar>
            <w:tcW w:w="1070"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2、理赔经验（</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投标人自20</w:t>
            </w:r>
            <w:r>
              <w:rPr>
                <w:rFonts w:hint="eastAsia" w:ascii="宋体" w:hAnsi="宋体" w:eastAsia="宋体" w:cs="宋体"/>
                <w:color w:val="auto"/>
                <w:spacing w:val="3"/>
                <w:sz w:val="22"/>
                <w:szCs w:val="22"/>
                <w:highlight w:val="none"/>
                <w:lang w:val="en-US" w:eastAsia="zh-CN"/>
              </w:rPr>
              <w:t xml:space="preserve">23</w:t>
            </w:r>
            <w:r>
              <w:rPr>
                <w:rFonts w:hint="eastAsia" w:ascii="宋体" w:hAnsi="宋体" w:eastAsia="宋体" w:cs="宋体"/>
                <w:color w:val="auto"/>
                <w:spacing w:val="3"/>
                <w:sz w:val="22"/>
                <w:szCs w:val="22"/>
                <w:highlight w:val="none"/>
              </w:rPr>
              <w:t xml:space="preserve"> 年1 月1 日以来承办过类似保险相关理赔经验，独家或主承保每列明一</w:t>
            </w:r>
            <w:r>
              <w:rPr>
                <w:rFonts w:hint="eastAsia" w:ascii="宋体" w:hAnsi="宋体" w:eastAsia="宋体" w:cs="宋体"/>
                <w:color w:val="auto"/>
                <w:spacing w:val="3"/>
                <w:sz w:val="22"/>
                <w:szCs w:val="22"/>
                <w:highlight w:val="none"/>
                <w:lang w:val="en-US" w:eastAsia="zh-CN"/>
              </w:rPr>
              <w:t xml:space="preserve">件</w:t>
            </w:r>
            <w:r>
              <w:rPr>
                <w:rFonts w:hint="eastAsia" w:ascii="宋体" w:hAnsi="宋体" w:eastAsia="宋体" w:cs="宋体"/>
                <w:color w:val="auto"/>
                <w:spacing w:val="3"/>
                <w:sz w:val="22"/>
                <w:szCs w:val="22"/>
                <w:highlight w:val="none"/>
              </w:rPr>
              <w:t xml:space="preserve">得</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分，从共保每列明一件得</w:t>
            </w:r>
            <w:r>
              <w:rPr>
                <w:rFonts w:hint="eastAsia" w:ascii="宋体" w:hAnsi="宋体" w:eastAsia="宋体" w:cs="宋体"/>
                <w:color w:val="auto"/>
                <w:spacing w:val="3"/>
                <w:sz w:val="22"/>
                <w:szCs w:val="22"/>
                <w:highlight w:val="none"/>
                <w:lang w:val="en-US" w:eastAsia="zh-CN"/>
              </w:rPr>
              <w:t xml:space="preserve">0.5</w:t>
            </w:r>
            <w:r>
              <w:rPr>
                <w:rFonts w:hint="eastAsia" w:ascii="宋体" w:hAnsi="宋体" w:eastAsia="宋体" w:cs="宋体"/>
                <w:color w:val="auto"/>
                <w:spacing w:val="3"/>
                <w:sz w:val="22"/>
                <w:szCs w:val="22"/>
                <w:highlight w:val="none"/>
              </w:rPr>
              <w:t xml:space="preserve">分，本项最高</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分。（投标人须同时提供①赔款计算书、②赔款支付凭证或截图（</w:t>
            </w:r>
            <w:r>
              <w:rPr>
                <w:rFonts w:hint="eastAsia" w:ascii="宋体" w:hAnsi="宋体" w:eastAsia="宋体" w:cs="宋体"/>
                <w:color w:val="auto"/>
                <w:spacing w:val="3"/>
                <w:sz w:val="22"/>
                <w:szCs w:val="22"/>
                <w:highlight w:val="none"/>
                <w:lang w:val="en-US" w:eastAsia="zh-CN"/>
              </w:rPr>
              <w:t xml:space="preserve">以赔款支付时间为准</w:t>
            </w:r>
            <w:r>
              <w:rPr>
                <w:rFonts w:hint="eastAsia" w:ascii="宋体" w:hAnsi="宋体" w:eastAsia="宋体" w:cs="宋体"/>
                <w:color w:val="auto"/>
                <w:spacing w:val="3"/>
                <w:sz w:val="22"/>
                <w:szCs w:val="22"/>
                <w:highlight w:val="none"/>
              </w:rPr>
              <w:t xml:space="preserve">），原件扫描件上传，两者缺一不可，缺一项不得分）</w:t>
            </w:r>
            <w:r/>
          </w:p>
        </w:tc>
      </w:tr>
      <w:tr>
        <w:trPr>
          <w:trHeight w:val="1853"/>
        </w:trPr>
        <w:tc>
          <w:tcPr>
            <w:shd w:val="clear" w:color="auto" w:fill="ffffff"/>
            <w:tcBorders>
              <w:top w:val="single" w:color="auto" w:sz="4" w:space="0"/>
              <w:left w:val="single" w:color="auto" w:sz="4" w:space="0"/>
              <w:right w:val="single" w:color="auto" w:sz="4" w:space="0"/>
            </w:tcBorders>
            <w:tcMar>
              <w:left w:w="108" w:type="dxa"/>
              <w:right w:w="108" w:type="dxa"/>
            </w:tcMar>
            <w:tcW w:w="352" w:type="dxa"/>
            <w:vAlign w:val="center"/>
            <w:vMerge w:val="restart"/>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4</w:t>
            </w:r>
            <w:r/>
          </w:p>
        </w:tc>
        <w:tc>
          <w:tcPr>
            <w:shd w:val="clear" w:color="auto" w:fill="ffffff"/>
            <w:tcBorders>
              <w:top w:val="single" w:color="auto" w:sz="4" w:space="0"/>
              <w:left w:val="single" w:color="auto" w:sz="4" w:space="0"/>
              <w:right w:val="single" w:color="auto" w:sz="4" w:space="0"/>
            </w:tcBorders>
            <w:tcMar>
              <w:left w:w="108" w:type="dxa"/>
              <w:right w:w="108" w:type="dxa"/>
            </w:tcMar>
            <w:tcW w:w="1070" w:type="dxa"/>
            <w:vAlign w:val="center"/>
            <w:vMerge w:val="restart"/>
            <w:textDirection w:val="lrTb"/>
            <w:noWrap/>
          </w:tcPr>
          <w:p>
            <w:pPr>
              <w:spacing w:line="360" w:lineRule="auto"/>
              <w:rPr>
                <w:rFonts w:hint="eastAsia" w:ascii="宋体" w:hAnsi="宋体" w:cs="宋体"/>
                <w:b/>
                <w:bCs/>
                <w:color w:val="auto"/>
                <w:szCs w:val="21"/>
                <w:highlight w:val="none"/>
              </w:rPr>
            </w:pPr>
            <w:r/>
            <w:bookmarkStart w:id="206" w:name="OLE_LINK38"/>
            <w:r/>
            <w:bookmarkStart w:id="207" w:name="OLE_LINK47"/>
            <w:r>
              <w:rPr>
                <w:rFonts w:hint="eastAsia" w:ascii="宋体" w:hAnsi="宋体" w:cs="宋体"/>
                <w:b/>
                <w:bCs/>
                <w:color w:val="auto"/>
                <w:szCs w:val="21"/>
                <w:highlight w:val="none"/>
              </w:rPr>
              <w:t xml:space="preserve">实施方案</w:t>
            </w:r>
            <w:bookmarkEnd w:id="206"/>
            <w:r/>
            <w:bookmarkEnd w:id="207"/>
            <w:r/>
          </w:p>
          <w:p>
            <w:pPr>
              <w:spacing w:line="360" w:lineRule="auto"/>
              <w:rPr>
                <w:rFonts w:hint="eastAsia" w:ascii="宋体" w:hAnsi="宋体" w:cs="宋体"/>
                <w:b/>
                <w:bCs/>
                <w:color w:val="auto"/>
                <w:szCs w:val="21"/>
                <w:highlight w:val="none"/>
              </w:rPr>
            </w:pPr>
            <w:r>
              <w:rPr>
                <w:rFonts w:hint="eastAsia" w:ascii="宋体" w:hAnsi="宋体" w:cs="宋体"/>
                <w:b/>
                <w:bCs/>
                <w:color w:val="auto"/>
                <w:sz w:val="16"/>
                <w:szCs w:val="16"/>
                <w:highlight w:val="none"/>
              </w:rPr>
              <w:t xml:space="preserve">（</w:t>
            </w:r>
            <w:r>
              <w:rPr>
                <w:rFonts w:hint="eastAsia" w:ascii="宋体" w:hAnsi="宋体" w:cs="宋体"/>
                <w:b/>
                <w:bCs/>
                <w:color w:val="auto"/>
                <w:sz w:val="16"/>
                <w:szCs w:val="16"/>
                <w:highlight w:val="none"/>
                <w:lang w:val="en-US" w:eastAsia="zh-CN"/>
              </w:rPr>
              <w:t xml:space="preserve">8</w:t>
            </w:r>
            <w:r>
              <w:rPr>
                <w:rFonts w:hint="eastAsia" w:ascii="宋体" w:hAnsi="宋体" w:cs="宋体"/>
                <w:b/>
                <w:bCs/>
                <w:color w:val="auto"/>
                <w:sz w:val="16"/>
                <w:szCs w:val="16"/>
                <w:highlight w:val="none"/>
              </w:rPr>
              <w:t xml:space="preserve">分）</w:t>
            </w:r>
            <w:bookmarkEnd w:id="198"/>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color w:val="auto"/>
                <w:sz w:val="22"/>
                <w:szCs w:val="28"/>
                <w:highlight w:val="none"/>
              </w:rPr>
            </w:pPr>
            <w:r/>
            <w:bookmarkStart w:id="208" w:name="OLE_LINK30"/>
            <w:r>
              <w:rPr>
                <w:rFonts w:hint="eastAsia" w:ascii="宋体" w:hAnsi="宋体" w:eastAsia="宋体" w:cs="宋体"/>
                <w:color w:val="auto"/>
                <w:spacing w:val="3"/>
                <w:sz w:val="22"/>
                <w:szCs w:val="22"/>
                <w:highlight w:val="none"/>
              </w:rPr>
              <w:t xml:space="preserve">1、投标人针对本项目的保险方案，方案包含①保险保障范围②保险方案优惠③风险管控④理赔周期(长短）等方面，方案完整详实、科学合理、具备针对性且切实可行、完全满足招标文件实际需求的得</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分，每有一项内容缺失扣</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分，方案每有一项内容有缺陷的扣0.5分，直至该项分值</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分扣完为止，不提供或提供的方案不符合要求的不得分。</w:t>
            </w:r>
            <w:bookmarkEnd w:id="208"/>
            <w:r/>
            <w:r/>
          </w:p>
        </w:tc>
      </w:tr>
      <w:tr>
        <w:trPr>
          <w:trHeight w:val="1755"/>
        </w:trPr>
        <w:tc>
          <w:tcPr>
            <w:shd w:val="clear" w:color="auto" w:fill="ffffff"/>
            <w:tcBorders>
              <w:left w:val="single" w:color="auto" w:sz="4" w:space="0"/>
              <w:right w:val="single" w:color="auto" w:sz="4" w:space="0"/>
            </w:tcBorders>
            <w:tcMar>
              <w:left w:w="108" w:type="dxa"/>
              <w:right w:w="108" w:type="dxa"/>
            </w:tcMar>
            <w:tcW w:w="352" w:type="dxa"/>
            <w:vAlign w:val="center"/>
            <w:vMerge w:val="continue"/>
            <w:textDirection w:val="lrTb"/>
            <w:noWrap/>
          </w:tcPr>
          <w:p>
            <w:pPr>
              <w:jc w:val="left"/>
              <w:spacing w:line="3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shd w:val="clear" w:color="auto" w:fill="ffffff"/>
            <w:tcBorders>
              <w:left w:val="single" w:color="auto" w:sz="4" w:space="0"/>
              <w:right w:val="single" w:color="auto" w:sz="4" w:space="0"/>
            </w:tcBorders>
            <w:tcMar>
              <w:left w:w="108" w:type="dxa"/>
              <w:right w:w="108" w:type="dxa"/>
            </w:tcMar>
            <w:tcW w:w="1070" w:type="dxa"/>
            <w:vAlign w:val="center"/>
            <w:vMerge w:val="continue"/>
            <w:textDirection w:val="lrTb"/>
            <w:noWrap/>
          </w:tcPr>
          <w:p>
            <w:pPr>
              <w:jc w:val="center"/>
              <w:spacing w:line="3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color w:val="auto"/>
                <w:spacing w:val="3"/>
                <w:sz w:val="22"/>
                <w:szCs w:val="22"/>
                <w:highlight w:val="none"/>
              </w:rPr>
            </w:pPr>
            <w:r/>
            <w:bookmarkStart w:id="209" w:name="OLE_LINK39"/>
            <w:r>
              <w:rPr>
                <w:rFonts w:hint="eastAsia" w:ascii="宋体" w:hAnsi="宋体" w:eastAsia="宋体" w:cs="宋体"/>
                <w:color w:val="auto"/>
                <w:spacing w:val="3"/>
                <w:sz w:val="22"/>
                <w:szCs w:val="22"/>
                <w:highlight w:val="none"/>
              </w:rPr>
              <w:t xml:space="preserve">2、投标人针对本项目的服务方案，方案包含①服务团队②管理措施③培训方案（次数、内容）④理赔服务等方面，切实细致，保险服务方案全面周到，可行性高完全满足招标文件实际需求的得</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分，方案每有一项内容有缺失的扣</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分，方案每有一项内容有缺陷的扣0.5分，直至该项分值</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分扣完为止，不提供或提供的方案不符合要求的不得分。</w:t>
            </w:r>
            <w:bookmarkEnd w:id="209"/>
            <w:r/>
            <w:r/>
          </w:p>
        </w:tc>
      </w:tr>
      <w:tr>
        <w:trPr>
          <w:trHeight w:val="1803"/>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52" w:type="dxa"/>
            <w:vAlign w:val="center"/>
            <w:textDirection w:val="lrTb"/>
            <w:noWrap/>
          </w:tcPr>
          <w:p>
            <w:pPr>
              <w:pStyle w:val="797"/>
              <w:rPr>
                <w:rFonts w:hint="eastAsia" w:hAnsi="宋体"/>
                <w:b/>
                <w:bCs/>
                <w:color w:val="auto"/>
                <w:sz w:val="18"/>
                <w:szCs w:val="18"/>
                <w:highlight w:val="none"/>
              </w:rPr>
            </w:pPr>
            <w:r>
              <w:rPr>
                <w:rFonts w:hint="eastAsia" w:hAnsi="宋体"/>
                <w:b/>
                <w:bCs/>
                <w:color w:val="auto"/>
                <w:sz w:val="18"/>
                <w:szCs w:val="18"/>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1070" w:type="dxa"/>
            <w:vAlign w:val="center"/>
            <w:textDirection w:val="lrTb"/>
            <w:noWrap/>
          </w:tcPr>
          <w:p>
            <w:pPr>
              <w:spacing w:line="360" w:lineRule="auto"/>
              <w:rPr>
                <w:rFonts w:hint="eastAsia" w:ascii="宋体" w:hAnsi="宋体" w:cs="宋体"/>
                <w:b/>
                <w:bCs/>
                <w:color w:val="auto"/>
                <w:szCs w:val="21"/>
                <w:highlight w:val="none"/>
                <w:lang w:val="zh-CN"/>
              </w:rPr>
            </w:pPr>
            <w:r/>
            <w:bookmarkStart w:id="210" w:name="OLE_LINK32"/>
            <w:r>
              <w:rPr>
                <w:rFonts w:ascii="宋体" w:hAnsi="宋体" w:cs="宋体"/>
                <w:b/>
                <w:bCs/>
                <w:color w:val="auto"/>
                <w:szCs w:val="21"/>
                <w:highlight w:val="none"/>
                <w:lang w:val="zh-CN"/>
              </w:rPr>
              <w:t xml:space="preserve">售后服务</w:t>
            </w:r>
            <w:bookmarkEnd w:id="210"/>
            <w:r/>
            <w:r/>
          </w:p>
          <w:p>
            <w:pPr>
              <w:pStyle w:val="797"/>
              <w:ind w:firstLine="161"/>
              <w:rPr>
                <w:color w:val="auto"/>
                <w:highlight w:val="none"/>
              </w:rPr>
            </w:pPr>
            <w:r/>
            <w:bookmarkStart w:id="211" w:name="OLE_LINK6"/>
            <w:r>
              <w:rPr>
                <w:rFonts w:hint="eastAsia" w:hAnsi="宋体"/>
                <w:b/>
                <w:bCs/>
                <w:color w:val="auto"/>
                <w:sz w:val="16"/>
                <w:szCs w:val="16"/>
                <w:highlight w:val="none"/>
              </w:rPr>
              <w:t xml:space="preserve">（</w:t>
            </w:r>
            <w:r>
              <w:rPr>
                <w:rFonts w:hint="eastAsia" w:hAnsi="宋体"/>
                <w:b/>
                <w:bCs/>
                <w:color w:val="auto"/>
                <w:sz w:val="16"/>
                <w:szCs w:val="16"/>
                <w:highlight w:val="none"/>
                <w:lang w:val="en-US" w:eastAsia="zh-CN"/>
              </w:rPr>
              <w:t xml:space="preserve">5</w:t>
            </w:r>
            <w:r>
              <w:rPr>
                <w:rFonts w:hAnsi="宋体"/>
                <w:b/>
                <w:bCs/>
                <w:color w:val="auto"/>
                <w:sz w:val="16"/>
                <w:szCs w:val="16"/>
                <w:highlight w:val="none"/>
                <w:lang w:val="zh-CN"/>
              </w:rPr>
              <w:t xml:space="preserve">分）</w:t>
            </w:r>
            <w:bookmarkEnd w:id="211"/>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vAlign w:val="center"/>
            <w:textDirection w:val="lrTb"/>
            <w:noWrap/>
          </w:tcPr>
          <w:p>
            <w:pPr>
              <w:spacing w:line="360" w:lineRule="auto"/>
              <w:rPr>
                <w:rFonts w:hint="eastAsia" w:ascii="宋体" w:hAnsi="宋体" w:eastAsia="宋体" w:cs="宋体"/>
                <w:color w:val="auto"/>
                <w:spacing w:val="3"/>
                <w:sz w:val="20"/>
                <w:szCs w:val="20"/>
                <w:highlight w:val="none"/>
              </w:rPr>
            </w:pPr>
            <w:r/>
            <w:bookmarkStart w:id="212" w:name="OLE_LINK40"/>
            <w:r>
              <w:rPr>
                <w:rFonts w:ascii="宋体" w:hAnsi="宋体" w:eastAsia="宋体" w:cs="宋体"/>
                <w:color w:val="auto"/>
                <w:spacing w:val="3"/>
                <w:sz w:val="22"/>
                <w:szCs w:val="22"/>
                <w:highlight w:val="none"/>
              </w:rPr>
              <w:t xml:space="preserve">针对本项目提供全面完整的售后服务体系管理（包含但不限于服务响应时间承诺、服务措施、应急预案、事故预防服务方案、售后延续性服务等内容），</w:t>
            </w:r>
            <w:r>
              <w:rPr>
                <w:rFonts w:hint="eastAsia" w:ascii="宋体" w:hAnsi="宋体" w:eastAsia="宋体" w:cs="宋体"/>
                <w:color w:val="auto"/>
                <w:spacing w:val="3"/>
                <w:sz w:val="22"/>
                <w:szCs w:val="22"/>
                <w:highlight w:val="none"/>
              </w:rPr>
              <w:t xml:space="preserve">内容完全满足</w:t>
            </w:r>
            <w:r>
              <w:rPr>
                <w:rFonts w:ascii="宋体" w:hAnsi="宋体" w:eastAsia="宋体" w:cs="宋体"/>
                <w:color w:val="auto"/>
                <w:spacing w:val="3"/>
                <w:sz w:val="22"/>
                <w:szCs w:val="22"/>
                <w:highlight w:val="none"/>
              </w:rPr>
              <w:t xml:space="preserve">得分</w:t>
            </w:r>
            <w:r>
              <w:rPr>
                <w:rFonts w:hint="eastAsia" w:ascii="宋体" w:hAnsi="宋体" w:eastAsia="宋体" w:cs="宋体"/>
                <w:color w:val="auto"/>
                <w:spacing w:val="3"/>
                <w:sz w:val="22"/>
                <w:szCs w:val="22"/>
                <w:highlight w:val="none"/>
                <w:lang w:val="en-US" w:eastAsia="zh-CN"/>
              </w:rPr>
              <w:t xml:space="preserve">5</w:t>
            </w:r>
            <w:r>
              <w:rPr>
                <w:rFonts w:ascii="宋体" w:hAnsi="宋体" w:eastAsia="宋体" w:cs="宋体"/>
                <w:color w:val="auto"/>
                <w:spacing w:val="3"/>
                <w:sz w:val="22"/>
                <w:szCs w:val="22"/>
                <w:highlight w:val="none"/>
              </w:rPr>
              <w:t xml:space="preserve">分，方案</w:t>
            </w:r>
            <w:r>
              <w:rPr>
                <w:rFonts w:hint="eastAsia" w:ascii="宋体" w:hAnsi="宋体" w:eastAsia="宋体" w:cs="宋体"/>
                <w:color w:val="auto"/>
                <w:spacing w:val="3"/>
                <w:sz w:val="22"/>
                <w:szCs w:val="22"/>
                <w:highlight w:val="none"/>
              </w:rPr>
              <w:t xml:space="preserve">每有一项内容有缺失的</w:t>
            </w:r>
            <w:r>
              <w:rPr>
                <w:rFonts w:ascii="宋体" w:hAnsi="宋体" w:eastAsia="宋体" w:cs="宋体"/>
                <w:color w:val="auto"/>
                <w:spacing w:val="3"/>
                <w:sz w:val="22"/>
                <w:szCs w:val="22"/>
                <w:highlight w:val="none"/>
              </w:rPr>
              <w:t xml:space="preserve">扣</w:t>
            </w:r>
            <w:r>
              <w:rPr>
                <w:rFonts w:hint="eastAsia" w:ascii="宋体" w:hAnsi="宋体" w:eastAsia="宋体" w:cs="宋体"/>
                <w:color w:val="auto"/>
                <w:spacing w:val="3"/>
                <w:sz w:val="22"/>
                <w:szCs w:val="22"/>
                <w:highlight w:val="none"/>
                <w:lang w:val="en-US" w:eastAsia="zh-CN"/>
              </w:rPr>
              <w:t xml:space="preserve">1</w:t>
            </w:r>
            <w:r>
              <w:rPr>
                <w:rFonts w:ascii="宋体" w:hAnsi="宋体" w:eastAsia="宋体" w:cs="宋体"/>
                <w:color w:val="auto"/>
                <w:spacing w:val="3"/>
                <w:sz w:val="22"/>
                <w:szCs w:val="22"/>
                <w:highlight w:val="none"/>
              </w:rPr>
              <w:t xml:space="preserve">分，</w:t>
            </w:r>
            <w:r>
              <w:rPr>
                <w:rFonts w:hint="eastAsia" w:ascii="宋体" w:hAnsi="宋体" w:eastAsia="宋体" w:cs="宋体"/>
                <w:color w:val="auto"/>
                <w:spacing w:val="3"/>
                <w:sz w:val="22"/>
                <w:szCs w:val="22"/>
                <w:highlight w:val="none"/>
              </w:rPr>
              <w:t xml:space="preserve">方案每有一项内容有缺陷的扣</w:t>
            </w:r>
            <w:r>
              <w:rPr>
                <w:rFonts w:hint="eastAsia" w:ascii="宋体" w:hAnsi="宋体" w:eastAsia="宋体" w:cs="宋体"/>
                <w:color w:val="auto"/>
                <w:spacing w:val="3"/>
                <w:sz w:val="22"/>
                <w:szCs w:val="22"/>
                <w:highlight w:val="none"/>
                <w:lang w:val="en-US" w:eastAsia="zh-CN"/>
              </w:rPr>
              <w:t xml:space="preserve">0.5</w:t>
            </w:r>
            <w:r>
              <w:rPr>
                <w:rFonts w:hint="eastAsia" w:ascii="宋体" w:hAnsi="宋体" w:eastAsia="宋体" w:cs="宋体"/>
                <w:color w:val="auto"/>
                <w:spacing w:val="3"/>
                <w:sz w:val="22"/>
                <w:szCs w:val="22"/>
                <w:highlight w:val="none"/>
              </w:rPr>
              <w:t xml:space="preserve">分，直至该项分值</w:t>
            </w:r>
            <w:r>
              <w:rPr>
                <w:rFonts w:hint="eastAsia" w:ascii="宋体" w:hAnsi="宋体" w:eastAsia="宋体" w:cs="宋体"/>
                <w:color w:val="auto"/>
                <w:spacing w:val="3"/>
                <w:sz w:val="22"/>
                <w:szCs w:val="22"/>
                <w:highlight w:val="none"/>
                <w:lang w:val="en-US" w:eastAsia="zh-CN"/>
              </w:rPr>
              <w:t xml:space="preserve">5</w:t>
            </w:r>
            <w:r>
              <w:rPr>
                <w:rFonts w:hint="eastAsia" w:ascii="宋体" w:hAnsi="宋体" w:eastAsia="宋体" w:cs="宋体"/>
                <w:color w:val="auto"/>
                <w:spacing w:val="3"/>
                <w:sz w:val="22"/>
                <w:szCs w:val="22"/>
                <w:highlight w:val="none"/>
              </w:rPr>
              <w:t xml:space="preserve">分扣完为止，不提供或提供的方案不符合要求的不得分。</w:t>
            </w:r>
            <w:bookmarkEnd w:id="199"/>
            <w:r/>
            <w:bookmarkEnd w:id="212"/>
            <w:r/>
            <w:r/>
          </w:p>
        </w:tc>
      </w:tr>
    </w:tbl>
    <w:p>
      <w:pPr>
        <w:ind w:left="0" w:right="0" w:firstLine="0"/>
        <w:jc w:val="left"/>
        <w:keepLines w:val="0"/>
        <w:keepNext w:val="0"/>
        <w:spacing w:before="0" w:beforeAutospacing="0" w:after="0" w:afterAutospacing="0" w:line="360" w:lineRule="atLeast"/>
        <w:widowControl/>
        <w:rPr>
          <w:rFonts w:hint="eastAsia" w:ascii="宋体" w:hAnsi="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auto"/>
          <w:sz w:val="24"/>
          <w:szCs w:val="24"/>
          <w:highlight w:val="none"/>
        </w:rPr>
      </w:r>
      <w:r/>
    </w:p>
    <w:p>
      <w:pPr>
        <w:pStyle w:val="749"/>
        <w:spacing w:line="480" w:lineRule="exact"/>
        <w:rPr>
          <w:rFonts w:hint="default" w:ascii="宋体" w:hAnsi="宋体" w:cs="宋体" w:eastAsiaTheme="minorEastAsia"/>
          <w:b/>
          <w:bCs/>
          <w:color w:val="auto"/>
          <w:sz w:val="24"/>
          <w:szCs w:val="24"/>
          <w:highlight w:val="none"/>
          <w:lang w:val="en-US" w:eastAsia="zh-CN" w:bidi="ar-SA"/>
        </w:rPr>
        <w:outlineLvl w:val="0"/>
      </w:pPr>
      <w:r>
        <w:rPr>
          <w:rFonts w:hint="default" w:ascii="宋体" w:hAnsi="宋体" w:cs="宋体" w:eastAsiaTheme="minorEastAsia"/>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1、</w:t>
      </w:r>
      <w:r>
        <w:rPr>
          <w:rFonts w:hint="default" w:ascii="宋体" w:hAnsi="宋体" w:cs="宋体" w:eastAsiaTheme="minorEastAsia"/>
          <w:b/>
          <w:bCs/>
          <w:color w:val="auto"/>
          <w:sz w:val="24"/>
          <w:szCs w:val="24"/>
          <w:highlight w:val="none"/>
          <w:lang w:val="en-US" w:eastAsia="zh-CN" w:bidi="ar-SA"/>
        </w:rPr>
        <w:t xml:space="preserve">投标人若为</w:t>
      </w:r>
      <w:r>
        <w:rPr>
          <w:rFonts w:hint="eastAsia" w:ascii="宋体" w:hAnsi="宋体" w:cs="宋体" w:eastAsiaTheme="minorEastAsia"/>
          <w:b/>
          <w:bCs/>
          <w:color w:val="auto"/>
          <w:sz w:val="24"/>
          <w:szCs w:val="24"/>
          <w:highlight w:val="none"/>
        </w:rPr>
        <w:t xml:space="preserve">总公司作为独立法人，其下设分公司（分支机构）</w:t>
      </w:r>
      <w:r>
        <w:rPr>
          <w:rFonts w:hint="default" w:ascii="宋体" w:hAnsi="宋体" w:cs="宋体" w:eastAsiaTheme="minorEastAsia"/>
          <w:b/>
          <w:bCs/>
          <w:color w:val="auto"/>
          <w:sz w:val="24"/>
          <w:szCs w:val="24"/>
          <w:highlight w:val="none"/>
          <w:lang w:val="en-US" w:eastAsia="zh-CN" w:bidi="ar-SA"/>
        </w:rPr>
        <w:t xml:space="preserve">的理赔经验</w:t>
      </w:r>
      <w:r>
        <w:rPr>
          <w:rFonts w:hint="eastAsia" w:ascii="宋体" w:hAnsi="宋体" w:cs="宋体"/>
          <w:b/>
          <w:bCs/>
          <w:color w:val="auto"/>
          <w:sz w:val="24"/>
          <w:szCs w:val="24"/>
          <w:highlight w:val="none"/>
          <w:lang w:val="en-US" w:eastAsia="zh-CN" w:bidi="ar-SA"/>
        </w:rPr>
        <w:t xml:space="preserve">和</w:t>
      </w:r>
      <w:r>
        <w:rPr>
          <w:rFonts w:hint="default" w:ascii="宋体" w:hAnsi="宋体" w:cs="宋体" w:eastAsiaTheme="minorEastAsia"/>
          <w:b/>
          <w:bCs/>
          <w:color w:val="auto"/>
          <w:sz w:val="24"/>
          <w:szCs w:val="24"/>
          <w:highlight w:val="none"/>
          <w:lang w:val="en-US" w:eastAsia="zh-CN" w:bidi="ar-SA"/>
        </w:rPr>
        <w:t xml:space="preserve">承保经验能力可作为有效资料参与评审。</w:t>
      </w:r>
      <w:r/>
    </w:p>
    <w:p>
      <w:pPr>
        <w:pStyle w:val="749"/>
        <w:numPr>
          <w:ilvl w:val="-1"/>
          <w:numId w:val="0"/>
        </w:numPr>
        <w:spacing w:line="480" w:lineRule="exact"/>
        <w:rPr>
          <w:rFonts w:hint="eastAsia" w:ascii="宋体" w:hAnsi="宋体" w:cs="宋体" w:eastAsiaTheme="minorEastAsia"/>
          <w:b/>
          <w:bCs/>
          <w:color w:val="auto"/>
          <w:sz w:val="24"/>
          <w:szCs w:val="24"/>
          <w:highlight w:val="none"/>
        </w:rPr>
        <w:outlineLvl w:val="0"/>
      </w:pPr>
      <w:r>
        <w:rPr>
          <w:rFonts w:hint="eastAsia" w:ascii="宋体" w:hAnsi="宋体" w:cs="宋体"/>
          <w:b/>
          <w:bCs/>
          <w:color w:val="auto"/>
          <w:sz w:val="24"/>
          <w:szCs w:val="24"/>
          <w:highlight w:val="none"/>
          <w:lang w:val="en-US" w:eastAsia="zh-CN" w:bidi="ar-SA"/>
        </w:rPr>
        <w:t xml:space="preserve">2、</w:t>
      </w:r>
      <w:r>
        <w:rPr>
          <w:rFonts w:hint="default" w:ascii="宋体" w:hAnsi="宋体" w:cs="宋体" w:eastAsiaTheme="minorEastAsia"/>
          <w:b/>
          <w:bCs/>
          <w:color w:val="auto"/>
          <w:sz w:val="24"/>
          <w:szCs w:val="24"/>
          <w:highlight w:val="none"/>
          <w:lang w:val="en-US" w:eastAsia="zh-CN" w:bidi="ar-SA"/>
        </w:rPr>
        <w:t xml:space="preserve">投标人若为</w:t>
      </w:r>
      <w:r>
        <w:rPr>
          <w:rFonts w:hint="eastAsia" w:ascii="宋体" w:hAnsi="宋体" w:cs="宋体" w:eastAsiaTheme="minorEastAsia"/>
          <w:b/>
          <w:bCs/>
          <w:color w:val="auto"/>
          <w:sz w:val="24"/>
          <w:szCs w:val="24"/>
          <w:highlight w:val="none"/>
        </w:rPr>
        <w:t xml:space="preserve">分公司（分支机构）不具备独立法人资格为体现投标主体自身服务能力，</w:t>
      </w:r>
      <w:r>
        <w:rPr>
          <w:rStyle w:val="743"/>
          <w:rFonts w:hint="eastAsia" w:ascii="宋体" w:hAnsi="宋体" w:cs="宋体" w:eastAsiaTheme="minorEastAsia"/>
          <w:b/>
          <w:bCs/>
          <w:color w:val="auto"/>
          <w:sz w:val="24"/>
          <w:szCs w:val="24"/>
          <w:highlight w:val="none"/>
        </w:rPr>
        <w:t xml:space="preserve">分公司投标时，仅认可其以自身名义承接的</w:t>
      </w:r>
      <w:r>
        <w:rPr>
          <w:rFonts w:hint="eastAsia" w:ascii="宋体" w:hAnsi="宋体" w:cs="宋体"/>
          <w:b/>
          <w:bCs/>
          <w:color w:val="auto"/>
          <w:sz w:val="24"/>
          <w:szCs w:val="24"/>
          <w:highlight w:val="none"/>
          <w:lang w:val="en-US" w:eastAsia="zh-CN"/>
        </w:rPr>
        <w:t xml:space="preserve">业绩（如：</w:t>
      </w:r>
      <w:r>
        <w:rPr>
          <w:rFonts w:hint="default" w:ascii="宋体" w:hAnsi="宋体" w:cs="宋体" w:eastAsiaTheme="minorEastAsia"/>
          <w:b/>
          <w:bCs/>
          <w:color w:val="auto"/>
          <w:sz w:val="24"/>
          <w:szCs w:val="24"/>
          <w:highlight w:val="none"/>
          <w:lang w:val="en-US" w:eastAsia="zh-CN" w:bidi="ar-SA"/>
        </w:rPr>
        <w:t xml:space="preserve">理赔经验</w:t>
      </w:r>
      <w:r>
        <w:rPr>
          <w:rFonts w:hint="eastAsia" w:ascii="宋体" w:hAnsi="宋体" w:cs="宋体"/>
          <w:b/>
          <w:bCs/>
          <w:color w:val="auto"/>
          <w:sz w:val="24"/>
          <w:szCs w:val="24"/>
          <w:highlight w:val="none"/>
          <w:lang w:val="en-US" w:eastAsia="zh-CN" w:bidi="ar-SA"/>
        </w:rPr>
        <w:t xml:space="preserve">和</w:t>
      </w:r>
      <w:r>
        <w:rPr>
          <w:rFonts w:hint="default" w:ascii="宋体" w:hAnsi="宋体" w:cs="宋体" w:eastAsiaTheme="minorEastAsia"/>
          <w:b/>
          <w:bCs/>
          <w:color w:val="auto"/>
          <w:sz w:val="24"/>
          <w:szCs w:val="24"/>
          <w:highlight w:val="none"/>
          <w:lang w:val="en-US" w:eastAsia="zh-CN" w:bidi="ar-SA"/>
        </w:rPr>
        <w:t xml:space="preserve">承保经验</w:t>
      </w:r>
      <w:r>
        <w:rPr>
          <w:rFonts w:hint="eastAsia" w:ascii="宋体" w:hAnsi="宋体" w:cs="宋体"/>
          <w:b/>
          <w:bCs/>
          <w:color w:val="auto"/>
          <w:sz w:val="24"/>
          <w:szCs w:val="24"/>
          <w:highlight w:val="none"/>
          <w:lang w:val="en-US" w:eastAsia="zh-CN" w:bidi="ar-SA"/>
        </w:rPr>
        <w:t xml:space="preserve">）</w:t>
      </w:r>
      <w:r>
        <w:rPr>
          <w:rStyle w:val="743"/>
          <w:rFonts w:hint="eastAsia" w:ascii="宋体" w:hAnsi="宋体" w:cs="宋体" w:eastAsiaTheme="minorEastAsia"/>
          <w:b/>
          <w:bCs/>
          <w:color w:val="auto"/>
          <w:sz w:val="24"/>
          <w:szCs w:val="24"/>
          <w:highlight w:val="none"/>
        </w:rPr>
        <w:t xml:space="preserve">，总公司及其他分支机构业绩均不予认可</w:t>
      </w:r>
      <w:r>
        <w:rPr>
          <w:rFonts w:hint="eastAsia" w:ascii="宋体" w:hAnsi="宋体" w:cs="宋体" w:eastAsiaTheme="minorEastAsia"/>
          <w:b/>
          <w:bCs/>
          <w:color w:val="auto"/>
          <w:sz w:val="24"/>
          <w:szCs w:val="24"/>
          <w:highlight w:val="none"/>
        </w:rPr>
        <w:t xml:space="preserve">。</w:t>
      </w:r>
      <w:r/>
    </w:p>
    <w:p>
      <w:pPr>
        <w:pStyle w:val="749"/>
        <w:numPr>
          <w:ilvl w:val="-1"/>
          <w:numId w:val="0"/>
        </w:numPr>
        <w:ind w:firstLine="0"/>
        <w:spacing w:line="480" w:lineRule="exact"/>
        <w:rPr>
          <w:rFonts w:hint="default" w:ascii="宋体" w:hAnsi="宋体" w:cs="宋体" w:eastAsiaTheme="minorEastAsia"/>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bidi="ar-SA"/>
        </w:rPr>
        <w:t xml:space="preserve">3、</w:t>
      </w:r>
      <w:r>
        <w:rPr>
          <w:rFonts w:hint="default" w:ascii="宋体" w:hAnsi="宋体" w:cs="宋体" w:eastAsiaTheme="minorEastAsia"/>
          <w:b/>
          <w:bCs/>
          <w:color w:val="auto"/>
          <w:sz w:val="24"/>
          <w:szCs w:val="24"/>
          <w:highlight w:val="none"/>
          <w:lang w:val="en-US" w:eastAsia="zh-CN" w:bidi="ar-SA"/>
        </w:rPr>
        <w:t xml:space="preserve">上述材料如有虚假表述，作无效响应文件处理。</w:t>
      </w:r>
      <w:r/>
    </w:p>
    <w:p>
      <w:pPr>
        <w:pStyle w:val="802"/>
        <w:spacing w:line="480" w:lineRule="exact"/>
        <w:rPr>
          <w:rFonts w:ascii="宋体" w:cs="宋体"/>
          <w:b/>
          <w:bCs/>
          <w:color w:val="auto"/>
          <w:sz w:val="24"/>
          <w:szCs w:val="24"/>
          <w:highlight w:val="none"/>
        </w:rPr>
        <w:outlineLvl w:val="0"/>
      </w:pPr>
      <w:r>
        <w:rPr>
          <w:rFonts w:hint="eastAsia" w:ascii="宋体" w:eastAsia="宋体" w:cs="宋体"/>
          <w:b/>
          <w:bCs/>
          <w:color w:val="auto"/>
          <w:sz w:val="24"/>
          <w:szCs w:val="24"/>
          <w:highlight w:val="none"/>
        </w:rPr>
        <w:t xml:space="preserve">四、</w:t>
      </w:r>
      <w:r>
        <w:rPr>
          <w:rFonts w:hint="eastAsia" w:ascii="宋体" w:cs="宋体"/>
          <w:b/>
          <w:bCs/>
          <w:color w:val="auto"/>
          <w:sz w:val="24"/>
          <w:szCs w:val="24"/>
          <w:highlight w:val="none"/>
          <w:lang w:val="zh-TW" w:eastAsia="zh-TW"/>
        </w:rPr>
        <w:t xml:space="preserve">定标办法</w:t>
      </w:r>
      <w:r/>
    </w:p>
    <w:p>
      <w:pPr>
        <w:ind w:firstLine="470"/>
        <w:spacing w:line="480" w:lineRule="exact"/>
        <w:rPr>
          <w:rFonts w:hint="eastAsia" w:ascii="宋体" w:hAnsi="宋体"/>
          <w:color w:val="auto"/>
          <w:sz w:val="24"/>
          <w:highlight w:val="none"/>
        </w:rPr>
      </w:pPr>
      <w:r>
        <w:rPr>
          <w:rFonts w:hint="eastAsia" w:ascii="宋体" w:hAnsi="宋体"/>
          <w:color w:val="auto"/>
          <w:sz w:val="24"/>
          <w:highlight w:val="none"/>
        </w:rPr>
        <w:t xml:space="preserve">1、本项目采用</w:t>
      </w:r>
      <w:r>
        <w:rPr>
          <w:rFonts w:hint="eastAsia" w:ascii="宋体" w:hAnsi="宋体"/>
          <w:color w:val="auto"/>
          <w:sz w:val="24"/>
          <w:highlight w:val="none"/>
          <w:u w:val="single"/>
        </w:rPr>
        <w:t xml:space="preserve">综合评分法</w:t>
      </w:r>
      <w:r>
        <w:rPr>
          <w:rFonts w:hint="eastAsia" w:ascii="宋体" w:hAnsi="宋体"/>
          <w:color w:val="auto"/>
          <w:sz w:val="24"/>
          <w:highlight w:val="none"/>
        </w:rPr>
        <w:t xml:space="preserve">，最终得分为所有评标委员会成员的平均得分。最终取累计评审平均总得分高的第一名为</w:t>
      </w:r>
      <w:bookmarkStart w:id="213" w:name="_Hlk45973428"/>
      <w:r>
        <w:rPr>
          <w:rFonts w:hint="eastAsia" w:ascii="宋体" w:hAnsi="宋体"/>
          <w:color w:val="auto"/>
          <w:sz w:val="24"/>
          <w:highlight w:val="none"/>
        </w:rPr>
        <w:t xml:space="preserve">中标候选</w:t>
      </w:r>
      <w:bookmarkEnd w:id="213"/>
      <w:r>
        <w:rPr>
          <w:rFonts w:hint="eastAsia" w:ascii="宋体" w:hAnsi="宋体"/>
          <w:color w:val="auto"/>
          <w:sz w:val="24"/>
          <w:highlight w:val="none"/>
        </w:rPr>
        <w:t xml:space="preserve">人。</w:t>
      </w:r>
      <w:r/>
    </w:p>
    <w:p>
      <w:pPr>
        <w:ind w:firstLine="470"/>
        <w:spacing w:line="480" w:lineRule="exact"/>
        <w:rPr>
          <w:rFonts w:hint="eastAsia" w:ascii="宋体" w:hAnsi="宋体"/>
          <w:color w:val="auto"/>
          <w:sz w:val="24"/>
          <w:highlight w:val="none"/>
        </w:rPr>
      </w:pPr>
      <w:r>
        <w:rPr>
          <w:rFonts w:hint="eastAsia" w:ascii="宋体" w:hAnsi="宋体"/>
          <w:color w:val="auto"/>
          <w:sz w:val="24"/>
          <w:highlight w:val="none"/>
        </w:rPr>
        <w:t xml:space="preserve">2、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ind w:firstLine="470"/>
        <w:spacing w:line="480" w:lineRule="exact"/>
        <w:rPr>
          <w:rFonts w:hint="eastAsia" w:ascii="宋体" w:hAnsi="宋体"/>
          <w:color w:val="auto"/>
          <w:sz w:val="24"/>
          <w:highlight w:val="none"/>
        </w:rPr>
      </w:pPr>
      <w:r>
        <w:rPr>
          <w:rFonts w:hint="eastAsia" w:ascii="宋体" w:hAnsi="宋体"/>
          <w:color w:val="auto"/>
          <w:sz w:val="24"/>
          <w:highlight w:val="none"/>
        </w:rPr>
        <w:t xml:space="preserve">3、评标委员会决定投标文件的响应性只根据投标文件本身的内容，而不寻求外部的证据。</w:t>
      </w:r>
      <w:r/>
    </w:p>
    <w:p>
      <w:pPr>
        <w:ind w:left="26" w:right="33" w:firstLine="477"/>
        <w:spacing w:before="156" w:line="279" w:lineRule="auto"/>
        <w:rPr>
          <w:rFonts w:hint="eastAsia" w:ascii="宋体" w:hAnsi="宋体" w:eastAsia="宋体" w:cs="宋体"/>
          <w:color w:val="auto"/>
          <w:spacing w:val="-1"/>
          <w:sz w:val="24"/>
          <w:highlight w:val="none"/>
        </w:rPr>
      </w:pPr>
      <w:r>
        <w:rPr>
          <w:rFonts w:ascii="宋体" w:hAnsi="宋体" w:eastAsia="宋体" w:cs="宋体"/>
          <w:color w:val="auto"/>
          <w:sz w:val="24"/>
          <w:highlight w:val="none"/>
        </w:rPr>
        <w:t xml:space="preserve">4、</w:t>
      </w:r>
      <w:r>
        <w:rPr>
          <w:rFonts w:ascii="宋体" w:hAnsi="宋体" w:eastAsia="宋体" w:cs="宋体"/>
          <w:color w:val="auto"/>
          <w:spacing w:val="-2"/>
          <w:sz w:val="24"/>
          <w:highlight w:val="none"/>
        </w:rPr>
        <w:t xml:space="preserve">对不中标的候选人，招标人有权不作任何</w:t>
      </w:r>
      <w:r>
        <w:rPr>
          <w:rFonts w:ascii="宋体" w:hAnsi="宋体" w:eastAsia="宋体" w:cs="宋体"/>
          <w:color w:val="auto"/>
          <w:spacing w:val="-3"/>
          <w:sz w:val="24"/>
          <w:highlight w:val="none"/>
        </w:rPr>
        <w:t xml:space="preserve">解释</w:t>
      </w:r>
      <w:r/>
    </w:p>
    <w:p>
      <w:pPr>
        <w:spacing w:before="154" w:line="221" w:lineRule="auto"/>
        <w:rPr>
          <w:rFonts w:hint="eastAsia" w:ascii="宋体" w:hAnsi="宋体" w:eastAsia="宋体" w:cs="宋体"/>
          <w:color w:val="auto"/>
          <w:sz w:val="24"/>
          <w:highlight w:val="none"/>
        </w:rPr>
      </w:pPr>
      <w:r>
        <w:rPr>
          <w:rFonts w:hint="eastAsia" w:ascii="宋体" w:hAnsi="宋体" w:eastAsia="宋体" w:cs="宋体"/>
          <w:b/>
          <w:bCs/>
          <w:color w:val="auto"/>
          <w:spacing w:val="-7"/>
          <w:sz w:val="24"/>
          <w:highlight w:val="none"/>
        </w:rPr>
        <w:t xml:space="preserve">五</w:t>
      </w:r>
      <w:r>
        <w:rPr>
          <w:rFonts w:ascii="宋体" w:hAnsi="宋体" w:eastAsia="宋体" w:cs="宋体"/>
          <w:b/>
          <w:bCs/>
          <w:color w:val="auto"/>
          <w:spacing w:val="-7"/>
          <w:sz w:val="24"/>
          <w:highlight w:val="none"/>
        </w:rPr>
        <w:t xml:space="preserve">、</w:t>
      </w:r>
      <w:r>
        <w:rPr>
          <w:rFonts w:ascii="宋体" w:hAnsi="宋体" w:eastAsia="宋体" w:cs="宋体"/>
          <w:color w:val="auto"/>
          <w:spacing w:val="15"/>
          <w:sz w:val="24"/>
          <w:highlight w:val="none"/>
        </w:rPr>
        <w:t xml:space="preserve"> </w:t>
      </w:r>
      <w:r>
        <w:rPr>
          <w:rFonts w:ascii="宋体" w:hAnsi="宋体" w:eastAsia="宋体" w:cs="宋体"/>
          <w:b/>
          <w:bCs/>
          <w:color w:val="auto"/>
          <w:spacing w:val="-7"/>
          <w:sz w:val="24"/>
          <w:highlight w:val="none"/>
        </w:rPr>
        <w:t xml:space="preserve">其它</w:t>
      </w:r>
      <w:r/>
    </w:p>
    <w:p>
      <w:pPr>
        <w:ind w:right="-525"/>
        <w:spacing w:line="520" w:lineRule="exact"/>
        <w:rPr>
          <w:rFonts w:hint="eastAsia" w:ascii="宋体" w:hAnsi="宋体" w:eastAsia="宋体" w:cs="宋体"/>
          <w:color w:val="auto"/>
          <w:spacing w:val="-1"/>
          <w:szCs w:val="21"/>
          <w:highlight w:val="none"/>
        </w:rPr>
      </w:pPr>
      <w:r>
        <w:rPr>
          <w:rFonts w:ascii="宋体" w:hAnsi="宋体" w:eastAsia="宋体" w:cs="宋体"/>
          <w:color w:val="auto"/>
          <w:spacing w:val="-2"/>
          <w:sz w:val="24"/>
          <w:highlight w:val="none"/>
        </w:rPr>
        <w:t xml:space="preserve">本办法未述及的事宜，由评标委员会依据法律法规规定处理。</w:t>
      </w:r>
      <w:r/>
    </w:p>
    <w:p>
      <w:pPr>
        <w:jc w:val="cente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pStyle w:val="7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49"/>
        <w:rPr>
          <w:color w:val="auto"/>
          <w:highlight w:val="none"/>
        </w:rPr>
      </w:pPr>
      <w:r>
        <w:rPr>
          <w:color w:val="auto"/>
          <w:highlight w:val="none"/>
        </w:rPr>
      </w:r>
      <w:r/>
    </w:p>
    <w:p>
      <w:pPr>
        <w:jc w:val="cente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797"/>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ind w:firstLine="2200"/>
        <w:keepNext/>
        <w:rPr>
          <w:rFonts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投标文件格式 </w:t>
      </w:r>
      <w:r/>
    </w:p>
    <w:p>
      <w:pPr>
        <w:jc w:val="center"/>
        <w:rPr>
          <w:rFonts w:hint="eastAsia" w:ascii="宋体" w:hAnsi="宋体"/>
          <w:b/>
          <w:color w:val="auto"/>
          <w:sz w:val="72"/>
          <w:szCs w:val="21"/>
          <w:highlight w:val="none"/>
        </w:rPr>
      </w:pPr>
      <w:r/>
      <w:bookmarkStart w:id="214" w:name="_Hlt26955039"/>
      <w:r/>
      <w:bookmarkEnd w:id="214"/>
      <w:r/>
      <w:bookmarkStart w:id="215" w:name="_Hlt26671244"/>
      <w:r/>
      <w:bookmarkEnd w:id="215"/>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both"/>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pStyle w:val="768"/>
        <w:rPr>
          <w:rFonts w:hint="eastAsia"/>
          <w:color w:val="auto"/>
          <w:highlight w:val="none"/>
        </w:rPr>
      </w:pPr>
      <w:r>
        <w:rPr>
          <w:color w:val="auto"/>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8"/>
        </w:num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法人或者其他组织的营业执照等证明文件，自然人的身份证明</w:t>
      </w:r>
      <w:r/>
    </w:p>
    <w:p>
      <w:pPr>
        <w:numPr>
          <w:ilvl w:val="0"/>
          <w:numId w:val="8"/>
        </w:numPr>
        <w:ind w:firstLine="480"/>
        <w:jc w:val="left"/>
        <w:spacing w:line="480" w:lineRule="exact"/>
        <w:tabs>
          <w:tab w:val="left" w:pos="1331"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上一年度（2024年度或2025年度）</w:t>
      </w:r>
      <w:r>
        <w:rPr>
          <w:rFonts w:hint="eastAsia" w:ascii="宋体" w:hAnsi="宋体" w:eastAsia="宋体" w:cs="宋体"/>
          <w:color w:val="auto"/>
          <w:sz w:val="24"/>
          <w:highlight w:val="none"/>
          <w:u w:val="single"/>
        </w:rPr>
        <w:t xml:space="preserve">的财务状况报告（财务报告至少应当包括资产负债表、利润表，距投标截止之日止，成立不足一年的供应商，可不提供财务报告）</w:t>
      </w:r>
      <w:r/>
    </w:p>
    <w:p>
      <w:pPr>
        <w:ind w:firstLine="480"/>
        <w:jc w:val="left"/>
        <w:spacing w:line="480" w:lineRule="exact"/>
        <w:tabs>
          <w:tab w:val="left" w:pos="1331"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68"/>
        <w:rPr>
          <w:rFonts w:hint="eastAsia"/>
          <w:b/>
          <w:bCs/>
          <w:color w:val="auto"/>
          <w:highlight w:val="none"/>
        </w:rPr>
      </w:pPr>
      <w:r>
        <w:rPr>
          <w:rFonts w:hint="eastAsia"/>
          <w:b/>
          <w:bCs/>
          <w:color w:val="auto"/>
          <w:highlight w:val="none"/>
        </w:rPr>
        <w:t xml:space="preserve">备注：如是分支机构参与投标的，供应商可提供分支机构或上级分支机构或上级总公司的</w:t>
      </w:r>
      <w:r>
        <w:rPr>
          <w:rFonts w:hint="eastAsia"/>
          <w:b/>
          <w:bCs/>
          <w:iCs/>
          <w:color w:val="auto"/>
          <w:highlight w:val="none"/>
        </w:rPr>
        <w:t xml:space="preserve">财务报告</w:t>
      </w:r>
      <w:r>
        <w:rPr>
          <w:rFonts w:hint="eastAsia"/>
          <w:b/>
          <w:bCs/>
          <w:color w:val="auto"/>
          <w:highlight w:val="none"/>
        </w:rPr>
        <w:t xml:space="preserve">和依法缴纳税收和社会保障资金的相关证明材料。</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四、具备履行合同所必需的设备和专业技术能力的书面声明</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五、参加政府采购活动前 3 年内在经营活动中没有重大违法记录的书面声明</w:t>
      </w:r>
      <w:r/>
    </w:p>
    <w:p>
      <w:pPr>
        <w:ind w:left="586"/>
        <w:spacing w:before="194" w:line="22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六、</w:t>
      </w:r>
      <w:r>
        <w:rPr>
          <w:rFonts w:ascii="宋体" w:hAnsi="宋体" w:eastAsia="宋体" w:cs="宋体"/>
          <w:color w:val="auto"/>
          <w:spacing w:val="-1"/>
          <w:sz w:val="24"/>
          <w:highlight w:val="none"/>
          <w:u w:val="single"/>
        </w:rPr>
        <w:t xml:space="preserve">特定资格要求的证明文件</w:t>
      </w:r>
      <w:r/>
    </w:p>
    <w:p>
      <w:pPr>
        <w:ind w:left="586"/>
        <w:spacing w:before="194" w:line="220" w:lineRule="auto"/>
        <w:rPr>
          <w:rFonts w:hint="eastAsia" w:ascii="宋体" w:hAnsi="宋体" w:eastAsia="宋体" w:cs="宋体"/>
          <w:color w:val="auto"/>
          <w:sz w:val="24"/>
          <w:highlight w:val="none"/>
          <w:lang w:eastAsia="zh-CN"/>
        </w:rPr>
      </w:pPr>
      <w:r>
        <w:rPr>
          <w:rFonts w:ascii="宋体" w:hAnsi="宋体" w:eastAsia="宋体" w:cs="宋体"/>
          <w:color w:val="auto"/>
          <w:spacing w:val="-2"/>
          <w:sz w:val="24"/>
          <w:highlight w:val="none"/>
        </w:rPr>
        <w:t xml:space="preserve">6.1</w:t>
      </w:r>
      <w:r>
        <w:rPr>
          <w:rFonts w:ascii="宋体" w:hAnsi="宋体" w:eastAsia="宋体" w:cs="宋体"/>
          <w:color w:val="auto"/>
          <w:spacing w:val="-46"/>
          <w:sz w:val="24"/>
          <w:highlight w:val="none"/>
        </w:rPr>
        <w:t xml:space="preserve"> </w:t>
      </w:r>
      <w:r>
        <w:rPr>
          <w:rFonts w:hint="eastAsia" w:ascii="宋体" w:hAnsi="宋体" w:eastAsia="宋体" w:cs="宋体"/>
          <w:color w:val="auto"/>
          <w:spacing w:val="1"/>
          <w:sz w:val="24"/>
          <w:highlight w:val="none"/>
        </w:rPr>
        <w:t xml:space="preserve">具有</w:t>
      </w:r>
      <w:r>
        <w:rPr>
          <w:rFonts w:hint="eastAsia" w:ascii="宋体" w:hAnsi="宋体" w:eastAsia="宋体" w:cs="宋体"/>
          <w:color w:val="auto"/>
          <w:spacing w:val="1"/>
          <w:sz w:val="24"/>
          <w:highlight w:val="none"/>
          <w:lang w:val="en-US" w:eastAsia="zh-CN"/>
        </w:rPr>
        <w:t xml:space="preserve">金融监督管理部门</w:t>
      </w:r>
      <w:r>
        <w:rPr>
          <w:rFonts w:hint="eastAsia" w:ascii="宋体" w:hAnsi="宋体" w:eastAsia="宋体" w:cs="宋体"/>
          <w:color w:val="auto"/>
          <w:spacing w:val="1"/>
          <w:sz w:val="24"/>
          <w:highlight w:val="none"/>
        </w:rPr>
        <w:t xml:space="preserve">报备的相关保险条款</w:t>
      </w:r>
      <w:r>
        <w:rPr>
          <w:rFonts w:hint="eastAsia" w:ascii="宋体" w:hAnsi="宋体" w:eastAsia="宋体" w:cs="宋体"/>
          <w:color w:val="auto"/>
          <w:spacing w:val="1"/>
          <w:sz w:val="24"/>
          <w:highlight w:val="none"/>
          <w:lang w:val="en-US" w:eastAsia="zh-CN"/>
        </w:rPr>
        <w:t xml:space="preserve">证明材料</w:t>
      </w:r>
      <w:r>
        <w:rPr>
          <w:rFonts w:hint="eastAsia" w:ascii="宋体" w:hAnsi="宋体" w:eastAsia="宋体" w:cs="宋体"/>
          <w:color w:val="auto"/>
          <w:spacing w:val="1"/>
          <w:sz w:val="24"/>
          <w:highlight w:val="none"/>
          <w:lang w:eastAsia="zh-CN"/>
        </w:rPr>
        <w:t xml:space="preserve">。</w:t>
      </w:r>
      <w:r/>
    </w:p>
    <w:p>
      <w:pPr>
        <w:ind w:left="35" w:firstLine="550"/>
        <w:spacing w:before="193" w:line="332" w:lineRule="auto"/>
        <w:rPr>
          <w:rFonts w:hint="eastAsia" w:ascii="宋体" w:hAnsi="宋体" w:eastAsia="宋体" w:cs="宋体"/>
          <w:color w:val="auto"/>
          <w:sz w:val="24"/>
          <w:highlight w:val="none"/>
          <w:u w:val="single"/>
        </w:rPr>
      </w:pPr>
      <w:r>
        <w:rPr>
          <w:rFonts w:ascii="宋体" w:hAnsi="宋体" w:eastAsia="宋体" w:cs="宋体"/>
          <w:color w:val="auto"/>
          <w:spacing w:val="1"/>
          <w:sz w:val="24"/>
          <w:highlight w:val="none"/>
        </w:rPr>
        <w:t xml:space="preserve">6.2 须为具有相应经营范围的法人企业或分支机构（根据《中华人民共和</w:t>
      </w:r>
      <w:r>
        <w:rPr>
          <w:rFonts w:ascii="宋体" w:hAnsi="宋体" w:eastAsia="宋体" w:cs="宋体"/>
          <w:color w:val="auto"/>
          <w:spacing w:val="5"/>
          <w:sz w:val="24"/>
          <w:highlight w:val="none"/>
        </w:rPr>
        <w:t xml:space="preserve">  </w:t>
      </w:r>
      <w:r>
        <w:rPr>
          <w:rFonts w:ascii="宋体" w:hAnsi="宋体" w:eastAsia="宋体" w:cs="宋体"/>
          <w:color w:val="auto"/>
          <w:spacing w:val="1"/>
          <w:sz w:val="24"/>
          <w:highlight w:val="none"/>
        </w:rPr>
        <w:t xml:space="preserve">国政府采购法实施条例》释义第十七条规定：</w:t>
      </w:r>
      <w:r>
        <w:rPr>
          <w:rFonts w:ascii="宋体" w:hAnsi="宋体" w:eastAsia="宋体" w:cs="宋体"/>
          <w:color w:val="auto"/>
          <w:spacing w:val="-55"/>
          <w:sz w:val="24"/>
          <w:highlight w:val="none"/>
        </w:rPr>
        <w:t xml:space="preserve"> </w:t>
      </w:r>
      <w:r>
        <w:rPr>
          <w:rFonts w:ascii="宋体" w:hAnsi="宋体" w:eastAsia="宋体" w:cs="宋体"/>
          <w:color w:val="auto"/>
          <w:spacing w:val="1"/>
          <w:sz w:val="24"/>
          <w:highlight w:val="none"/>
        </w:rPr>
        <w:t xml:space="preserve">“银行、保险、石</w:t>
      </w:r>
      <w:r>
        <w:rPr>
          <w:rFonts w:ascii="宋体" w:hAnsi="宋体" w:eastAsia="宋体" w:cs="宋体"/>
          <w:color w:val="auto"/>
          <w:sz w:val="24"/>
          <w:highlight w:val="none"/>
        </w:rPr>
        <w:t xml:space="preserve">油化工、电力、 </w:t>
      </w:r>
      <w:r>
        <w:rPr>
          <w:rFonts w:ascii="宋体" w:hAnsi="宋体" w:eastAsia="宋体" w:cs="宋体"/>
          <w:color w:val="auto"/>
          <w:spacing w:val="4"/>
          <w:sz w:val="24"/>
          <w:highlight w:val="none"/>
        </w:rPr>
        <w:t xml:space="preserve">电信等有行业特殊情况的，可以用分支机构身份参加政府采购活动”）</w:t>
      </w:r>
      <w:r>
        <w:rPr>
          <w:rFonts w:ascii="宋体" w:hAnsi="宋体" w:eastAsia="宋体" w:cs="宋体"/>
          <w:color w:val="auto"/>
          <w:spacing w:val="3"/>
          <w:sz w:val="24"/>
          <w:highlight w:val="none"/>
        </w:rPr>
        <w:t xml:space="preserve">。投标</w:t>
      </w:r>
      <w:r>
        <w:rPr>
          <w:rFonts w:ascii="宋体" w:hAnsi="宋体" w:eastAsia="宋体" w:cs="宋体"/>
          <w:color w:val="auto"/>
          <w:sz w:val="24"/>
          <w:highlight w:val="none"/>
        </w:rPr>
        <w:t xml:space="preserve">  </w:t>
      </w:r>
      <w:r>
        <w:rPr>
          <w:rFonts w:ascii="宋体" w:hAnsi="宋体" w:eastAsia="宋体" w:cs="宋体"/>
          <w:color w:val="auto"/>
          <w:spacing w:val="-2"/>
          <w:sz w:val="24"/>
          <w:highlight w:val="none"/>
        </w:rPr>
        <w:t xml:space="preserve">时提供法人企业的营业执照或分支机构的营业执照等证明文件。</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七、</w:t>
      </w:r>
      <w:bookmarkStart w:id="216" w:name="OLE_LINK34"/>
      <w:r>
        <w:rPr>
          <w:rFonts w:hint="eastAsia" w:ascii="宋体" w:hAnsi="宋体" w:eastAsia="宋体" w:cs="宋体"/>
          <w:color w:val="auto"/>
          <w:sz w:val="24"/>
          <w:highlight w:val="none"/>
          <w:u w:val="single"/>
        </w:rPr>
        <w:t xml:space="preserve">法人授权书</w:t>
      </w:r>
      <w:bookmarkEnd w:id="216"/>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八、</w:t>
      </w:r>
      <w:bookmarkStart w:id="217" w:name="OLE_LINK35"/>
      <w:r>
        <w:rPr>
          <w:rFonts w:hint="eastAsia" w:ascii="宋体" w:hAnsi="宋体" w:eastAsia="宋体" w:cs="宋体"/>
          <w:color w:val="auto"/>
          <w:sz w:val="24"/>
          <w:highlight w:val="none"/>
          <w:u w:val="single"/>
        </w:rPr>
        <w:t xml:space="preserve">投标函</w:t>
      </w:r>
      <w:bookmarkEnd w:id="217"/>
      <w:r/>
      <w:r/>
    </w:p>
    <w:p>
      <w:pPr>
        <w:ind w:firstLine="480"/>
        <w:spacing w:line="440" w:lineRule="exact"/>
        <w:rPr>
          <w:rFonts w:hint="eastAsia" w:ascii="宋体" w:hAnsi="宋体" w:eastAsia="宋体" w:cs="宋体"/>
          <w:color w:val="auto"/>
          <w:sz w:val="24"/>
          <w:highlight w:val="none"/>
        </w:rPr>
      </w:pPr>
      <w:r/>
      <w:bookmarkStart w:id="218" w:name="OLE_LINK52"/>
      <w:r>
        <w:rPr>
          <w:rFonts w:hint="eastAsia" w:ascii="宋体" w:hAnsi="宋体" w:eastAsia="宋体" w:cs="宋体"/>
          <w:color w:val="auto"/>
          <w:sz w:val="24"/>
          <w:highlight w:val="none"/>
        </w:rPr>
        <w:t xml:space="preserve">九、中小企业声明函</w:t>
      </w:r>
      <w:r/>
    </w:p>
    <w:p>
      <w:pPr>
        <w:pStyle w:val="768"/>
        <w:ind w:firstLine="480"/>
        <w:jc w:val="left"/>
        <w:keepLines w:val="0"/>
        <w:keepNext w:val="0"/>
        <w:pageBreakBefore w:val="0"/>
        <w:spacing w:beforeAutospacing="0" w:afterAutospacing="0" w:line="460" w:lineRule="exact"/>
        <w:rPr>
          <w:rFonts w:hint="eastAsia" w:ascii="宋体" w:hAnsi="宋体" w:eastAsia="宋体" w:cs="宋体"/>
          <w:color w:val="auto"/>
          <w:sz w:val="24"/>
          <w:highlight w:val="none"/>
        </w:rPr>
      </w:pPr>
      <w:r/>
      <w:bookmarkStart w:id="219" w:name="OLE_LINK51"/>
      <w:r>
        <w:rPr>
          <w:rFonts w:hint="eastAsia" w:ascii="宋体" w:hAnsi="宋体" w:eastAsia="宋体" w:cs="宋体"/>
          <w:i w:val="0"/>
          <w:iCs w:val="0"/>
          <w:color w:val="auto"/>
          <w:sz w:val="24"/>
          <w:szCs w:val="24"/>
          <w:u w:val="single"/>
          <w:lang w:val="en-US" w:eastAsia="zh-CN"/>
        </w:rPr>
        <w:t xml:space="preserve">十</w:t>
      </w:r>
      <w:r>
        <w:rPr>
          <w:rFonts w:hint="eastAsia" w:ascii="宋体" w:hAnsi="宋体" w:eastAsia="宋体" w:cs="宋体"/>
          <w:i w:val="0"/>
          <w:iCs w:val="0"/>
          <w:color w:val="auto"/>
          <w:sz w:val="24"/>
          <w:szCs w:val="24"/>
          <w:u w:val="single"/>
          <w:lang w:eastAsia="zh-CN"/>
        </w:rPr>
        <w:t xml:space="preserve">、关于符合本国产品标准的声明函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w:t>
      </w:r>
      <w:bookmarkStart w:id="220" w:name="OLE_LINK26"/>
      <w:r>
        <w:rPr>
          <w:rFonts w:hint="eastAsia"/>
          <w:color w:val="auto"/>
          <w:sz w:val="24"/>
          <w:highlight w:val="none"/>
        </w:rPr>
        <w:t xml:space="preserve">残疾人福利性单位声明函</w:t>
      </w:r>
      <w:bookmarkEnd w:id="220"/>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bookmarkStart w:id="221" w:name="OLE_LINK36"/>
      <w:r/>
      <w:bookmarkStart w:id="222" w:name="OLE_LINK27"/>
      <w:r>
        <w:rPr>
          <w:rFonts w:hint="eastAsia" w:ascii="宋体" w:hAnsi="宋体" w:eastAsia="宋体" w:cs="宋体"/>
          <w:color w:val="auto"/>
          <w:sz w:val="24"/>
          <w:highlight w:val="none"/>
        </w:rPr>
        <w:t xml:space="preserve">商务要求响应及偏离表</w:t>
      </w:r>
      <w:bookmarkEnd w:id="221"/>
      <w:r/>
      <w:bookmarkEnd w:id="222"/>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保险方案、服务方案、</w:t>
      </w:r>
      <w:r>
        <w:rPr>
          <w:rFonts w:hint="eastAsia" w:ascii="宋体" w:hAnsi="宋体" w:eastAsia="宋体" w:cs="宋体"/>
          <w:color w:val="auto"/>
          <w:sz w:val="24"/>
          <w:highlight w:val="none"/>
          <w:u w:val="single"/>
          <w:lang w:val="zh-CN"/>
        </w:rPr>
        <w:t xml:space="preserve">售后服务</w:t>
      </w:r>
      <w:r>
        <w:rPr>
          <w:rFonts w:hint="eastAsia" w:ascii="宋体" w:hAnsi="宋体" w:eastAsia="宋体" w:cs="宋体"/>
          <w:color w:val="auto"/>
          <w:sz w:val="24"/>
          <w:highlight w:val="none"/>
          <w:u w:val="single"/>
        </w:rPr>
        <w:t xml:space="preserve">、承诺函等</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、开标一览表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、投入</w:t>
      </w:r>
      <w:bookmarkStart w:id="223" w:name="OLE_LINK18"/>
      <w:r>
        <w:rPr>
          <w:rFonts w:hint="eastAsia" w:ascii="宋体" w:hAnsi="宋体" w:eastAsia="宋体" w:cs="宋体"/>
          <w:color w:val="auto"/>
          <w:sz w:val="24"/>
          <w:highlight w:val="none"/>
        </w:rPr>
        <w:t xml:space="preserve">本项目服务人员配备表</w:t>
      </w:r>
      <w:bookmarkEnd w:id="223"/>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、盐城市政府采购事前信用承诺书</w:t>
      </w:r>
      <w:bookmarkEnd w:id="218"/>
      <w:r/>
      <w:bookmarkEnd w:id="21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0"/>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768"/>
        <w:ind w:firstLine="480"/>
        <w:spacing w:line="0" w:lineRule="atLeast"/>
        <w:rPr>
          <w:rFonts w:hint="eastAsia"/>
          <w:color w:val="auto"/>
          <w:highlight w:val="none"/>
        </w:rPr>
      </w:pPr>
      <w:r>
        <w:rPr>
          <w:color w:val="auto"/>
          <w:highlight w:val="none"/>
        </w:rPr>
        <w:t xml:space="preserve"> </w:t>
      </w:r>
      <w:r/>
    </w:p>
    <w:p>
      <w:pPr>
        <w:pStyle w:val="768"/>
        <w:rPr>
          <w:rFonts w:hint="eastAsia" w:eastAsia="黑体"/>
          <w:color w:val="auto"/>
          <w:highlight w:val="none"/>
        </w:rPr>
      </w:pPr>
      <w:r>
        <w:rPr>
          <w:rFonts w:hint="eastAsia" w:ascii="黑体" w:eastAsia="黑体" w:cs="黑体"/>
          <w:i/>
          <w:color w:val="auto"/>
          <w:sz w:val="32"/>
          <w:szCs w:val="32"/>
          <w:highlight w:val="none"/>
          <w:u w:val="single"/>
        </w:rPr>
        <w:t xml:space="preserve">二、上一年度的财务状况报告</w:t>
      </w:r>
      <w:r/>
    </w:p>
    <w:p>
      <w:pPr>
        <w:ind w:firstLine="480"/>
        <w:spacing w:line="44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 xml:space="preserve">投标人提供</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的财务状况报告（财务报告至少应当包括资产负债表、利润表，距投标截止之日止，成立不足一年的供应商，可不提供财务报告）</w:t>
      </w:r>
      <w:r/>
    </w:p>
    <w:p>
      <w:pPr>
        <w:pStyle w:val="768"/>
        <w:ind w:firstLine="480"/>
        <w:spacing w:line="0" w:lineRule="atLeast"/>
        <w:rPr>
          <w:rFonts w:hint="eastAsia"/>
          <w:color w:val="auto"/>
          <w:highlight w:val="none"/>
        </w:rPr>
      </w:pPr>
      <w:r>
        <w:rPr>
          <w:rFonts w:hint="eastAsia"/>
          <w:color w:val="auto"/>
          <w:highlight w:val="none"/>
        </w:rPr>
      </w:r>
      <w:r/>
    </w:p>
    <w:p>
      <w:pPr>
        <w:pStyle w:val="768"/>
        <w:ind w:firstLine="480"/>
        <w:spacing w:line="0" w:lineRule="atLeast"/>
        <w:rPr>
          <w:rFonts w:hint="eastAsia"/>
          <w:color w:val="auto"/>
          <w:highlight w:val="none"/>
        </w:rPr>
      </w:pPr>
      <w:r>
        <w:rPr>
          <w:rFonts w:hint="eastAsia"/>
          <w:color w:val="auto"/>
          <w:highlight w:val="none"/>
        </w:rPr>
      </w:r>
      <w:r/>
    </w:p>
    <w:p>
      <w:pPr>
        <w:rPr>
          <w:rFonts w:hint="eastAsia" w:ascii="宋体" w:hAnsi="宋体" w:eastAsia="宋体" w:cs="宋体"/>
          <w:b/>
          <w:bCs/>
          <w:iCs/>
          <w:color w:val="auto"/>
          <w:sz w:val="30"/>
          <w:szCs w:val="30"/>
          <w:highlight w:val="none"/>
        </w:rPr>
      </w:pPr>
      <w:r>
        <w:rPr>
          <w:rFonts w:hint="eastAsia" w:ascii="宋体" w:hAnsi="宋体" w:eastAsia="宋体" w:cs="宋体"/>
          <w:b/>
          <w:bCs/>
          <w:i/>
          <w:color w:val="auto"/>
          <w:sz w:val="30"/>
          <w:szCs w:val="30"/>
          <w:highlight w:val="none"/>
        </w:rPr>
        <w:t xml:space="preserve">三、</w:t>
      </w:r>
      <w:r>
        <w:rPr>
          <w:rFonts w:hint="eastAsia" w:ascii="宋体" w:hAnsi="宋体" w:eastAsia="宋体" w:cs="宋体"/>
          <w:b/>
          <w:bCs/>
          <w:i/>
          <w:color w:val="auto"/>
          <w:sz w:val="30"/>
          <w:szCs w:val="30"/>
          <w:highlight w:val="none"/>
          <w:u w:val="single"/>
        </w:rPr>
        <w:t xml:space="preserve">依法缴纳税收和社会保障资金的相关材料</w:t>
      </w:r>
      <w:r/>
    </w:p>
    <w:p>
      <w:pPr>
        <w:ind w:firstLine="480"/>
        <w:jc w:val="left"/>
        <w:spacing w:after="146"/>
        <w:rPr>
          <w:rFonts w:eastAsia="宋体"/>
          <w:b/>
          <w:bCs/>
          <w:color w:val="auto"/>
          <w:sz w:val="24"/>
          <w:highlight w:val="none"/>
        </w:rPr>
      </w:pPr>
      <w:r>
        <w:rPr>
          <w:rFonts w:hint="eastAsia" w:ascii="宋体" w:hAnsi="宋体" w:eastAsia="宋体" w:cs="宋体"/>
          <w:color w:val="auto"/>
          <w:sz w:val="24"/>
          <w:highlight w:val="none"/>
          <w:u w:val="single"/>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Cs/>
          <w:iCs/>
          <w:color w:val="auto"/>
          <w:sz w:val="24"/>
          <w:highlight w:val="none"/>
        </w:rPr>
        <w:t xml:space="preserve">。</w:t>
      </w:r>
      <w:r/>
    </w:p>
    <w:p>
      <w:pPr>
        <w:pStyle w:val="768"/>
        <w:rPr>
          <w:rFonts w:hint="eastAsia"/>
          <w:color w:val="auto"/>
          <w:highlight w:val="none"/>
        </w:rPr>
      </w:pPr>
      <w:r>
        <w:rPr>
          <w:rFonts w:hint="eastAsia"/>
          <w:color w:val="auto"/>
          <w:highlight w:val="non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eastAsia="宋体" w:cs="宋体"/>
          <w:i/>
          <w:color w:val="auto"/>
          <w:sz w:val="28"/>
          <w:szCs w:val="28"/>
          <w:highlight w:val="none"/>
          <w:u w:val="single"/>
        </w:rPr>
      </w:pPr>
      <w:r>
        <w:rPr>
          <w:rFonts w:hint="eastAsia" w:ascii="宋体" w:hAnsi="宋体" w:cs="宋体"/>
          <w:i/>
          <w:color w:val="auto"/>
          <w:sz w:val="28"/>
          <w:szCs w:val="28"/>
          <w:highlight w:val="none"/>
          <w:u w:val="single"/>
        </w:rPr>
        <w:t xml:space="preserve">四、</w:t>
      </w:r>
      <w:r>
        <w:rPr>
          <w:rFonts w:hint="eastAsia" w:ascii="宋体" w:hAnsi="宋体" w:eastAsia="宋体" w:cs="宋体"/>
          <w:i/>
          <w:color w:val="auto"/>
          <w:sz w:val="28"/>
          <w:szCs w:val="28"/>
          <w:highlight w:val="none"/>
          <w:u w:val="single"/>
        </w:rPr>
        <w:t xml:space="preserve">具备履行合同所必需的设备和专业技术能力的书面声明</w:t>
      </w:r>
      <w:r/>
    </w:p>
    <w:p>
      <w:pPr>
        <w:ind w:firstLine="4680"/>
        <w:spacing w:before="313"/>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t xml:space="preserve">声明</w:t>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92"/>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768"/>
        <w:ind w:firstLine="492"/>
        <w:spacing w:line="0" w:lineRule="atLeast"/>
        <w:rPr>
          <w:rFonts w:hint="eastAsia"/>
          <w:bCs/>
          <w:iCs/>
          <w:color w:val="auto"/>
          <w:sz w:val="28"/>
          <w:szCs w:val="28"/>
          <w:highlight w:val="none"/>
        </w:rPr>
      </w:pPr>
      <w:r>
        <w:rPr>
          <w:rFonts w:hint="eastAsia"/>
          <w:bCs/>
          <w:iCs/>
          <w:color w:val="auto"/>
          <w:sz w:val="28"/>
          <w:szCs w:val="28"/>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ind w:firstLine="492"/>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8"/>
          <w:szCs w:val="28"/>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iCs/>
          <w:color w:val="auto"/>
          <w:sz w:val="28"/>
          <w:szCs w:val="28"/>
          <w:highlight w:val="none"/>
        </w:rPr>
        <w:t xml:space="preserve">     </w:t>
      </w:r>
      <w:r/>
    </w:p>
    <w:p>
      <w:pPr>
        <w:ind w:left="420" w:firstLine="480"/>
        <w:jc w:val="center"/>
        <w:spacing w:line="720" w:lineRule="auto"/>
        <w:rPr>
          <w:rFonts w:ascii="Times New Roman" w:hAnsi="Times New Roman"/>
          <w:color w:val="auto"/>
          <w:sz w:val="28"/>
          <w:szCs w:val="28"/>
          <w:highlight w:val="none"/>
          <w:u w:val="single"/>
        </w:rPr>
      </w:pPr>
      <w:r>
        <w:rPr>
          <w:rFonts w:hint="eastAsia" w:ascii="Times New Roman" w:hAnsi="Times New Roman"/>
          <w:color w:val="auto"/>
          <w:sz w:val="28"/>
          <w:szCs w:val="28"/>
          <w:highlight w:val="none"/>
        </w:rPr>
        <w:t xml:space="preserve">单位名称：</w:t>
      </w:r>
      <w:r>
        <w:rPr>
          <w:rFonts w:hint="eastAsia" w:ascii="Times New Roman" w:hAnsi="Times New Roman"/>
          <w:color w:val="auto"/>
          <w:sz w:val="28"/>
          <w:szCs w:val="28"/>
          <w:highlight w:val="none"/>
          <w:u w:val="single"/>
        </w:rPr>
        <w:t xml:space="preserve">（加盖CA电子公章）</w:t>
      </w:r>
      <w:r/>
    </w:p>
    <w:p>
      <w:pPr>
        <w:ind w:left="420" w:firstLine="560"/>
        <w:jc w:val="right"/>
        <w:spacing w:line="720" w:lineRule="auto"/>
        <w:rPr>
          <w:rFonts w:hint="eastAsia" w:ascii="宋体" w:hAnsi="宋体" w:eastAsia="宋体" w:cs="宋体"/>
          <w:bCs/>
          <w:iCs/>
          <w:color w:val="auto"/>
          <w:sz w:val="28"/>
          <w:szCs w:val="28"/>
          <w:highlight w:val="none"/>
        </w:rPr>
      </w:pPr>
      <w:r>
        <w:rPr>
          <w:rFonts w:hint="eastAsia" w:ascii="宋体" w:hAnsi="宋体"/>
          <w:color w:val="auto"/>
          <w:sz w:val="28"/>
          <w:szCs w:val="28"/>
          <w:highlight w:val="none"/>
        </w:rPr>
        <w:t xml:space="preserve">日  期：________年____月____日</w:t>
      </w:r>
      <w:r/>
    </w:p>
    <w:p>
      <w:pPr>
        <w:ind w:firstLine="492"/>
        <w:spacing w:line="460" w:lineRule="exac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t xml:space="preserve">五、</w:t>
      </w:r>
      <w:r>
        <w:rPr>
          <w:rFonts w:hint="eastAsia" w:ascii="宋体" w:hAnsi="宋体" w:eastAsia="宋体" w:cs="宋体"/>
          <w:i/>
          <w:color w:val="auto"/>
          <w:sz w:val="28"/>
          <w:szCs w:val="28"/>
          <w:highlight w:val="none"/>
          <w:u w:val="single"/>
        </w:rPr>
        <w:t xml:space="preserve">参加政府采购活动前 3 年内在经营活动中没有重大违法记录的书面声明</w:t>
      </w:r>
      <w:r/>
    </w:p>
    <w:p>
      <w:pPr>
        <w:spacing w:line="460" w:lineRule="exact"/>
        <w:rPr>
          <w:rFonts w:hint="eastAsia" w:ascii="宋体" w:hAnsi="宋体" w:eastAsia="宋体" w:cs="宋体"/>
          <w:b/>
          <w:bCs/>
          <w:iCs/>
          <w:color w:val="auto"/>
          <w:sz w:val="44"/>
          <w:szCs w:val="44"/>
          <w:highlight w:val="none"/>
        </w:rPr>
      </w:pPr>
      <w:r>
        <w:rPr>
          <w:rFonts w:hint="eastAsia" w:ascii="宋体" w:hAnsi="宋体" w:eastAsia="宋体" w:cs="宋体"/>
          <w:b/>
          <w:bCs/>
          <w:iCs/>
          <w:color w:val="auto"/>
          <w:sz w:val="44"/>
          <w:szCs w:val="44"/>
          <w:highlight w:val="none"/>
        </w:rPr>
      </w:r>
      <w:r/>
    </w:p>
    <w:p>
      <w:pPr>
        <w:jc w:val="center"/>
        <w:spacing w:line="460" w:lineRule="exact"/>
        <w:rPr>
          <w:rFonts w:hint="eastAsia" w:ascii="宋体" w:hAnsi="宋体" w:eastAsia="宋体" w:cs="宋体"/>
          <w:b/>
          <w:bCs/>
          <w:iCs/>
          <w:color w:val="auto"/>
          <w:sz w:val="44"/>
          <w:szCs w:val="44"/>
          <w:highlight w:val="none"/>
        </w:rPr>
      </w:pPr>
      <w:r>
        <w:rPr>
          <w:rFonts w:hint="eastAsia" w:ascii="宋体" w:hAnsi="宋体" w:eastAsia="宋体" w:cs="宋体"/>
          <w:b/>
          <w:bCs/>
          <w:iCs/>
          <w:color w:val="auto"/>
          <w:sz w:val="44"/>
          <w:szCs w:val="44"/>
          <w:highlight w:val="none"/>
        </w:rPr>
        <w:t xml:space="preserve">声  明</w:t>
      </w:r>
      <w:r/>
    </w:p>
    <w:p>
      <w:pPr>
        <w:ind w:firstLine="560"/>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ind w:left="420" w:firstLine="560"/>
        <w:jc w:val="center"/>
        <w:spacing w:line="720" w:lineRule="auto"/>
        <w:rPr>
          <w:rFonts w:ascii="Times New Roman" w:hAnsi="Times New Roman"/>
          <w:color w:val="auto"/>
          <w:sz w:val="28"/>
          <w:szCs w:val="28"/>
          <w:highlight w:val="none"/>
          <w:u w:val="single"/>
        </w:rPr>
      </w:pPr>
      <w:r>
        <w:rPr>
          <w:rFonts w:hint="eastAsia" w:ascii="Times New Roman" w:hAnsi="Times New Roman"/>
          <w:color w:val="auto"/>
          <w:sz w:val="28"/>
          <w:szCs w:val="28"/>
          <w:highlight w:val="none"/>
        </w:rPr>
        <w:t xml:space="preserve">单位名称：</w:t>
      </w:r>
      <w:r>
        <w:rPr>
          <w:rFonts w:hint="eastAsia" w:ascii="Times New Roman" w:hAnsi="Times New Roman"/>
          <w:color w:val="auto"/>
          <w:sz w:val="28"/>
          <w:szCs w:val="28"/>
          <w:highlight w:val="none"/>
          <w:u w:val="single"/>
        </w:rPr>
        <w:t xml:space="preserve">（加盖CA电子公章）</w:t>
      </w:r>
      <w:r/>
    </w:p>
    <w:p>
      <w:pPr>
        <w:ind w:left="420" w:firstLine="560"/>
        <w:jc w:val="right"/>
        <w:spacing w:line="72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日  期：________年____月____日</w:t>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rPr>
          <w:rFonts w:hint="eastAsia" w:cs="宋体"/>
          <w:bCs/>
          <w:iCs/>
          <w:color w:val="auto"/>
          <w:sz w:val="28"/>
          <w:szCs w:val="28"/>
          <w:highlight w:val="none"/>
        </w:rPr>
      </w:pPr>
      <w:r>
        <w:rPr>
          <w:rFonts w:hint="eastAsia" w:cs="宋体"/>
          <w:bCs/>
          <w:iCs/>
          <w:color w:val="auto"/>
          <w:sz w:val="28"/>
          <w:szCs w:val="28"/>
          <w:highlight w:val="none"/>
        </w:rPr>
      </w:r>
      <w:r/>
    </w:p>
    <w:p>
      <w:pPr>
        <w:pStyle w:val="803"/>
        <w:ind w:firstLine="0"/>
        <w:rPr>
          <w:rFonts w:hint="eastAsia"/>
          <w:color w:val="auto"/>
          <w:highlight w:val="none"/>
        </w:rPr>
      </w:pPr>
      <w:r>
        <w:rPr>
          <w:rFonts w:hint="eastAsia"/>
          <w:color w:val="auto"/>
          <w:highlight w:val="none"/>
        </w:rPr>
      </w:r>
      <w:r/>
    </w:p>
    <w:p>
      <w:pPr>
        <w:jc w:val="center"/>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 xml:space="preserve">六、特定资格要求的证明文件</w:t>
      </w:r>
      <w:r/>
    </w:p>
    <w:p>
      <w:pPr>
        <w:pStyle w:val="768"/>
        <w:ind w:right="-525" w:firstLine="480"/>
        <w:rPr>
          <w:rFonts w:hint="eastAsia"/>
          <w:color w:val="auto"/>
          <w:highlight w:val="none"/>
          <w:shd w:val="clear" w:color="auto" w:fill="auto"/>
        </w:rPr>
      </w:pPr>
      <w:r>
        <w:rPr>
          <w:rFonts w:hint="eastAsia"/>
          <w:color w:val="auto"/>
          <w:highlight w:val="none"/>
          <w:shd w:val="clear" w:color="auto" w:fill="auto"/>
        </w:rPr>
        <w:t xml:space="preserve">6.1 </w:t>
      </w:r>
      <w:r>
        <w:rPr>
          <w:rFonts w:hint="eastAsia"/>
          <w:color w:val="auto"/>
          <w:highlight w:val="none"/>
        </w:rPr>
        <w:t xml:space="preserve">具有</w:t>
      </w:r>
      <w:r>
        <w:rPr>
          <w:rFonts w:hint="eastAsia"/>
          <w:color w:val="auto"/>
          <w:highlight w:val="none"/>
          <w:lang w:val="en-US" w:eastAsia="zh-CN"/>
        </w:rPr>
        <w:t xml:space="preserve">金融监督管理部门</w:t>
      </w:r>
      <w:r>
        <w:rPr>
          <w:rFonts w:hint="eastAsia"/>
          <w:color w:val="auto"/>
          <w:highlight w:val="none"/>
        </w:rPr>
        <w:t xml:space="preserve">报备的相关保险条款</w:t>
      </w:r>
      <w:r>
        <w:rPr>
          <w:rFonts w:hint="eastAsia"/>
          <w:color w:val="auto"/>
          <w:highlight w:val="none"/>
          <w:lang w:val="en-US" w:eastAsia="zh-CN"/>
        </w:rPr>
        <w:t xml:space="preserve">证明材料</w:t>
      </w:r>
      <w:r>
        <w:rPr>
          <w:rFonts w:hint="eastAsia"/>
          <w:color w:val="auto"/>
          <w:highlight w:val="none"/>
          <w:shd w:val="clear" w:color="auto" w:fill="auto"/>
        </w:rPr>
        <w:t xml:space="preserve">。 </w:t>
      </w:r>
      <w:r/>
    </w:p>
    <w:p>
      <w:pPr>
        <w:pStyle w:val="768"/>
        <w:ind w:right="-525" w:firstLine="480"/>
        <w:rPr>
          <w:rFonts w:hint="eastAsia"/>
          <w:color w:val="auto"/>
          <w:highlight w:val="none"/>
          <w:shd w:val="clear" w:color="auto" w:fill="auto"/>
        </w:rPr>
      </w:pPr>
      <w:r>
        <w:rPr>
          <w:rFonts w:hint="eastAsia"/>
          <w:color w:val="auto"/>
          <w:highlight w:val="none"/>
          <w:shd w:val="clear" w:color="auto" w:fill="auto"/>
        </w:rPr>
        <w:t xml:space="preserve">6.2 须为具有相应经营范围的法人企业或分支机构（根据《中华人民共和国政府采购法实施条例》释义第十七条规定：“银行、保险、石油化工、电力、电信等有行业特殊情况的，可以用分支机构身份参加政府采购活动”）。投标时提供法人企业的营业执照或分支机构的营业执照等证明文件。 </w:t>
      </w:r>
      <w:r/>
    </w:p>
    <w:p>
      <w:p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ind w:firstLine="0"/>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宋体" w:hAnsi="宋体" w:eastAsia="宋体" w:cs="宋体"/>
          <w:i/>
          <w:color w:val="auto"/>
          <w:sz w:val="30"/>
          <w:szCs w:val="30"/>
          <w:highlight w:val="none"/>
          <w:u w:val="single"/>
        </w:rPr>
      </w:pPr>
      <w:r/>
      <w:bookmarkStart w:id="224" w:name="_Hlt26671380"/>
      <w:r/>
      <w:bookmarkStart w:id="225" w:name="_格式3__银行出具的资信证明"/>
      <w:r/>
      <w:bookmarkStart w:id="226" w:name="_Hlt26955070"/>
      <w:r>
        <w:rPr>
          <w:rFonts w:hint="eastAsia" w:ascii="宋体" w:hAnsi="宋体" w:eastAsia="宋体" w:cs="宋体"/>
          <w:i/>
          <w:color w:val="auto"/>
          <w:sz w:val="30"/>
          <w:szCs w:val="30"/>
          <w:highlight w:val="none"/>
          <w:u w:val="single"/>
        </w:rPr>
        <w:t xml:space="preserve">七、法人</w:t>
      </w:r>
      <w:r>
        <w:rPr>
          <w:rFonts w:hint="eastAsia" w:ascii="宋体" w:hAnsi="宋体" w:eastAsia="宋体" w:cs="宋体"/>
          <w:i/>
          <w:color w:val="auto"/>
          <w:sz w:val="30"/>
          <w:szCs w:val="30"/>
          <w:highlight w:val="none"/>
          <w:u w:val="single"/>
          <w:lang w:val="en-US" w:eastAsia="zh-CN"/>
        </w:rPr>
        <w:t xml:space="preserve">/负责人</w:t>
      </w:r>
      <w:r>
        <w:rPr>
          <w:rFonts w:hint="eastAsia" w:ascii="宋体" w:hAnsi="宋体" w:eastAsia="宋体" w:cs="宋体"/>
          <w:i/>
          <w:color w:val="auto"/>
          <w:sz w:val="30"/>
          <w:szCs w:val="30"/>
          <w:highlight w:val="none"/>
          <w:u w:val="single"/>
        </w:rPr>
        <w:t xml:space="preserve">授权书</w:t>
      </w:r>
      <w:r/>
    </w:p>
    <w:p>
      <w:pPr>
        <w:ind w:firstLine="480"/>
        <w:spacing w:line="48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8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本授权书声明：____________（投标人名称）授权________________（被授权人的姓名）为我方就</w:t>
      </w:r>
      <w:r>
        <w:rPr>
          <w:rFonts w:ascii="宋体" w:hAnsi="宋体" w:eastAsia="宋体" w:cs="宋体"/>
          <w:color w:val="auto"/>
          <w:spacing w:val="-1"/>
          <w:sz w:val="24"/>
          <w:highlight w:val="none"/>
        </w:rPr>
        <w:t xml:space="preserve"> JSZC-</w:t>
      </w:r>
      <w:r>
        <w:rPr>
          <w:rFonts w:hint="eastAsia" w:ascii="宋体" w:hAnsi="宋体" w:cs="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本授权书于______年____月____日起生效，特此声明。</w:t>
      </w:r>
      <w:r/>
    </w:p>
    <w:p>
      <w:pPr>
        <w:spacing w:line="48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          被授权人身份证号码：</w:t>
      </w:r>
      <w:r/>
    </w:p>
    <w:p>
      <w:pPr>
        <w:spacing w:line="48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          被授权人联系电话：（手机）</w:t>
      </w:r>
      <w:r/>
    </w:p>
    <w:p>
      <w:pPr>
        <w:ind w:firstLine="120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（加盖CA电子公章）</w:t>
      </w:r>
      <w:r/>
    </w:p>
    <w:p>
      <w:pPr>
        <w:ind w:firstLine="480"/>
        <w:spacing w:line="48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      单位地址：</w:t>
      </w:r>
      <w:r/>
    </w:p>
    <w:p>
      <w:pPr>
        <w:ind w:firstLine="48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日期：</w:t>
      </w:r>
      <w:r/>
    </w:p>
    <w:p>
      <w:pPr>
        <w:pStyle w:val="768"/>
        <w:rPr>
          <w:rFonts w:hint="eastAsia"/>
          <w:color w:val="auto"/>
          <w:highlight w:val="none"/>
        </w:rPr>
      </w:pPr>
      <w:r>
        <w:rPr>
          <w:rFonts w:hint="eastAsia"/>
          <w:color w:val="auto"/>
          <w:highlight w:val="none"/>
        </w:rPr>
        <w:t xml:space="preserve">附：身份证                      </w:t>
      </w:r>
      <w:r/>
    </w:p>
    <w:p>
      <w:pPr>
        <w:pStyle w:val="768"/>
        <w:rPr>
          <w:rFonts w:hint="eastAsia"/>
          <w:color w:val="auto"/>
          <w:highlight w:val="none"/>
        </w:rPr>
      </w:pPr>
      <w:r>
        <w:rPr>
          <w:rFonts w:hint="eastAsia"/>
          <w:color w:val="auto"/>
          <w:highlight w:val="none"/>
        </w:rPr>
        <w:t xml:space="preserve"> </w:t>
      </w:r>
      <w:r/>
    </w:p>
    <w:p>
      <w:pPr>
        <w:pStyle w:val="768"/>
        <w:rPr>
          <w:rFonts w:hint="eastAsia"/>
          <w:color w:val="auto"/>
          <w:highlight w:val="none"/>
        </w:rPr>
      </w:pPr>
      <w:r>
        <w:rPr>
          <w:rFonts w:hint="eastAsia"/>
          <w:color w:val="auto"/>
          <w:highlight w:val="none"/>
        </w:rPr>
        <w:t xml:space="preserve"> </w:t>
      </w:r>
      <w:r/>
    </w:p>
    <w:p>
      <w:pPr>
        <w:pStyle w:val="768"/>
        <w:rPr>
          <w:rFonts w:hint="eastAsia"/>
          <w:color w:val="auto"/>
          <w:highlight w:val="none"/>
        </w:rPr>
      </w:pPr>
      <w:r>
        <w:rPr>
          <w:rFonts w:hint="eastAsia"/>
          <w:color w:val="auto"/>
          <w:highlight w:val="none"/>
        </w:rPr>
        <w:t xml:space="preserve"> </w:t>
      </w:r>
      <w:r/>
    </w:p>
    <w:p>
      <w:pPr>
        <w:pStyle w:val="768"/>
        <w:ind w:firstLine="0"/>
        <w:jc w:val="center"/>
        <w:rPr>
          <w:rFonts w:hint="eastAsia"/>
          <w:b/>
          <w:bCs/>
          <w:color w:val="auto"/>
          <w:sz w:val="30"/>
          <w:szCs w:val="30"/>
          <w:highlight w:val="none"/>
        </w:rPr>
      </w:pPr>
      <w:r>
        <w:rPr>
          <w:rFonts w:hint="eastAsia"/>
          <w:color w:val="auto"/>
          <w:highlight w:val="none"/>
        </w:rPr>
        <w:br w:type="page" w:clear="all"/>
      </w:r>
      <w:r>
        <w:rPr>
          <w:rFonts w:hint="eastAsia"/>
          <w:b/>
          <w:bCs/>
          <w:color w:val="auto"/>
          <w:sz w:val="30"/>
          <w:szCs w:val="30"/>
          <w:highlight w:val="none"/>
        </w:rPr>
        <w:t xml:space="preserve">八、投标函</w:t>
      </w:r>
      <w:r/>
    </w:p>
    <w:p>
      <w:pPr>
        <w:pStyle w:val="768"/>
        <w:ind w:firstLine="0"/>
        <w:rPr>
          <w:rFonts w:hint="eastAsia"/>
          <w:color w:val="auto"/>
          <w:highlight w:val="none"/>
        </w:rPr>
      </w:pPr>
      <w:r>
        <w:rPr>
          <w:rFonts w:hint="eastAsia"/>
          <w:color w:val="auto"/>
          <w:highlight w:val="none"/>
        </w:rPr>
        <w:t xml:space="preserve">致：阜宁县人民医院</w:t>
      </w:r>
      <w:r/>
    </w:p>
    <w:p>
      <w:pPr>
        <w:pStyle w:val="768"/>
        <w:ind w:left="239" w:firstLine="398"/>
        <w:shd w:val="clear" w:color="auto" w:fill="ffffff"/>
        <w:rPr>
          <w:rFonts w:hint="eastAsia"/>
          <w:color w:val="auto"/>
          <w:highlight w:val="none"/>
        </w:rPr>
      </w:pPr>
      <w:r>
        <w:rPr>
          <w:rFonts w:hint="eastAsia"/>
          <w:color w:val="auto"/>
          <w:highlight w:val="none"/>
        </w:rPr>
        <w:t xml:space="preserve">根据贵方</w:t>
      </w:r>
      <w:r>
        <w:rPr>
          <w:rFonts w:hint="eastAsia"/>
          <w:color w:val="auto"/>
          <w:highlight w:val="none"/>
          <w:lang w:val="en-US" w:eastAsia="zh-CN"/>
        </w:rPr>
        <w:t xml:space="preserve">的</w:t>
      </w:r>
      <w:r>
        <w:rPr>
          <w:rFonts w:hint="eastAsia"/>
          <w:color w:val="auto"/>
          <w:highlight w:val="none"/>
          <w:lang w:eastAsia="zh-CN"/>
        </w:rPr>
        <w:t xml:space="preserve">JSZC-320923-YXXM-G2026-0004</w:t>
      </w:r>
      <w:r>
        <w:rPr>
          <w:rFonts w:hint="eastAsia"/>
          <w:color w:val="auto"/>
          <w:highlight w:val="none"/>
        </w:rPr>
        <w:t xml:space="preserve">号招标文件</w:t>
      </w:r>
      <w:r>
        <w:rPr>
          <w:rFonts w:hint="eastAsia"/>
          <w:color w:val="auto"/>
          <w:highlight w:val="none"/>
          <w:lang w:eastAsia="zh-CN"/>
        </w:rPr>
        <w:t xml:space="preserve">，</w:t>
      </w:r>
      <w:r>
        <w:rPr>
          <w:rFonts w:hint="eastAsia"/>
          <w:color w:val="auto"/>
          <w:highlight w:val="none"/>
        </w:rPr>
        <w:t xml:space="preserve">正式授权下述签字人_____</w:t>
      </w:r>
      <w:r>
        <w:rPr>
          <w:rFonts w:hint="eastAsia"/>
          <w:color w:val="auto"/>
          <w:highlight w:val="none"/>
          <w:lang w:val="en-US" w:eastAsia="zh-CN"/>
        </w:rPr>
        <w:t xml:space="preserve"> </w:t>
      </w:r>
      <w:r>
        <w:rPr>
          <w:rFonts w:hint="eastAsia"/>
          <w:color w:val="auto"/>
          <w:highlight w:val="none"/>
        </w:rPr>
        <w:t xml:space="preserve">_(姓名)代表我方___________（投标人的名称），全权处理本次项目投标的有关事宜。</w:t>
      </w:r>
      <w:r/>
    </w:p>
    <w:p>
      <w:pPr>
        <w:ind w:left="583"/>
        <w:spacing w:before="195" w:line="219"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据此函，签字人兹宣布同意如下：</w:t>
      </w:r>
      <w:r/>
    </w:p>
    <w:p>
      <w:pPr>
        <w:pStyle w:val="768"/>
        <w:rPr>
          <w:rFonts w:hint="eastAsia"/>
          <w:color w:val="auto"/>
          <w:highlight w:val="none"/>
        </w:rPr>
      </w:pPr>
      <w:r>
        <w:rPr>
          <w:rFonts w:hint="eastAsia"/>
          <w:color w:val="auto"/>
          <w:highlight w:val="none"/>
        </w:rPr>
        <w:t xml:space="preserve">1.按招标文件规定的各项要求，向买方提供所需服务（包含与服务相关的货物）。</w:t>
      </w:r>
      <w:r/>
    </w:p>
    <w:p>
      <w:pPr>
        <w:pStyle w:val="768"/>
        <w:rPr>
          <w:rFonts w:hint="eastAsia"/>
          <w:color w:val="auto"/>
          <w:highlight w:val="none"/>
        </w:rPr>
      </w:pPr>
      <w:r>
        <w:rPr>
          <w:rFonts w:hint="eastAsia"/>
          <w:color w:val="auto"/>
          <w:highlight w:val="none"/>
        </w:rPr>
        <w:t xml:space="preserve">2.我们完全理解贵方不一定将合同授予最低报价的投标人。</w:t>
      </w:r>
      <w:r/>
    </w:p>
    <w:p>
      <w:pPr>
        <w:pStyle w:val="768"/>
        <w:rPr>
          <w:rFonts w:hint="eastAsia"/>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768"/>
        <w:rPr>
          <w:rFonts w:hint="eastAsia"/>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768"/>
        <w:rPr>
          <w:rFonts w:hint="eastAsia"/>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768"/>
        <w:rPr>
          <w:rFonts w:hint="eastAsia"/>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768"/>
        <w:rPr>
          <w:rFonts w:hint="eastAsia"/>
          <w:color w:val="auto"/>
          <w:highlight w:val="none"/>
        </w:rPr>
      </w:pPr>
      <w:r>
        <w:rPr>
          <w:rFonts w:hint="eastAsia"/>
          <w:color w:val="auto"/>
          <w:highlight w:val="none"/>
        </w:rPr>
        <w:t xml:space="preserve">7.与本投标有关的正式通讯地址为：</w:t>
      </w:r>
      <w:r/>
    </w:p>
    <w:p>
      <w:pPr>
        <w:ind w:left="584" w:right="3973" w:firstLine="5"/>
        <w:spacing w:before="37" w:line="361" w:lineRule="auto"/>
        <w:rPr>
          <w:rFonts w:hint="eastAsia" w:ascii="宋体" w:hAnsi="宋体" w:eastAsia="宋体" w:cs="宋体"/>
          <w:color w:val="auto"/>
          <w:sz w:val="24"/>
          <w:highlight w:val="none"/>
        </w:rPr>
      </w:pPr>
      <w:r>
        <w:rPr>
          <w:rFonts w:ascii="宋体" w:hAnsi="宋体" w:eastAsia="宋体" w:cs="宋体"/>
          <w:color w:val="auto"/>
          <w:spacing w:val="-15"/>
          <w:sz w:val="24"/>
          <w:highlight w:val="none"/>
        </w:rPr>
        <w:t xml:space="preserve">地</w:t>
      </w:r>
      <w:r>
        <w:rPr>
          <w:rFonts w:ascii="宋体" w:hAnsi="宋体" w:eastAsia="宋体" w:cs="宋体"/>
          <w:color w:val="auto"/>
          <w:sz w:val="24"/>
          <w:highlight w:val="none"/>
        </w:rPr>
        <w:t xml:space="preserve">              </w:t>
      </w:r>
      <w:r>
        <w:rPr>
          <w:rFonts w:ascii="宋体" w:hAnsi="宋体" w:eastAsia="宋体" w:cs="宋体"/>
          <w:color w:val="auto"/>
          <w:spacing w:val="-15"/>
          <w:sz w:val="24"/>
          <w:highlight w:val="none"/>
        </w:rPr>
        <w:t xml:space="preserve">址：</w:t>
      </w:r>
      <w:r/>
    </w:p>
    <w:p>
      <w:pPr>
        <w:ind w:left="582" w:right="4812" w:firstLine="19"/>
        <w:spacing w:before="24" w:line="360" w:lineRule="auto"/>
        <w:rPr>
          <w:rFonts w:hint="eastAsia" w:ascii="宋体" w:hAnsi="宋体" w:eastAsia="宋体" w:cs="宋体"/>
          <w:color w:val="auto"/>
          <w:spacing w:val="13"/>
          <w:sz w:val="24"/>
          <w:highlight w:val="none"/>
        </w:rPr>
      </w:pPr>
      <w:r>
        <w:rPr>
          <w:rFonts w:ascii="宋体" w:hAnsi="宋体" w:eastAsia="宋体" w:cs="宋体"/>
          <w:color w:val="auto"/>
          <w:spacing w:val="-32"/>
          <w:sz w:val="24"/>
          <w:highlight w:val="none"/>
        </w:rPr>
        <w:t xml:space="preserve">邮</w:t>
      </w:r>
      <w:r>
        <w:rPr>
          <w:rFonts w:ascii="宋体" w:hAnsi="宋体" w:eastAsia="宋体" w:cs="宋体"/>
          <w:color w:val="auto"/>
          <w:sz w:val="24"/>
          <w:highlight w:val="none"/>
        </w:rPr>
        <w:t xml:space="preserve">               </w:t>
      </w:r>
      <w:r>
        <w:rPr>
          <w:rFonts w:ascii="宋体" w:hAnsi="宋体" w:eastAsia="宋体" w:cs="宋体"/>
          <w:color w:val="auto"/>
          <w:spacing w:val="-32"/>
          <w:sz w:val="24"/>
          <w:highlight w:val="none"/>
        </w:rPr>
        <w:t xml:space="preserve">编</w:t>
      </w:r>
      <w:r>
        <w:rPr>
          <w:rFonts w:hint="eastAsia" w:ascii="宋体" w:hAnsi="宋体" w:eastAsia="宋体" w:cs="宋体"/>
          <w:color w:val="auto"/>
          <w:spacing w:val="-32"/>
          <w:sz w:val="24"/>
          <w:highlight w:val="none"/>
        </w:rPr>
        <w:t xml:space="preserve">：</w:t>
      </w:r>
      <w:r>
        <w:rPr>
          <w:rFonts w:ascii="宋体" w:hAnsi="宋体" w:eastAsia="宋体" w:cs="宋体"/>
          <w:color w:val="auto"/>
          <w:spacing w:val="13"/>
          <w:sz w:val="24"/>
          <w:highlight w:val="none"/>
        </w:rPr>
        <w:t xml:space="preserve"> </w:t>
      </w:r>
      <w:r/>
    </w:p>
    <w:p>
      <w:pPr>
        <w:ind w:left="582" w:right="4812" w:firstLine="19"/>
        <w:spacing w:before="24" w:line="360" w:lineRule="auto"/>
        <w:rPr>
          <w:rFonts w:hint="eastAsia" w:ascii="宋体" w:hAnsi="宋体" w:eastAsia="宋体" w:cs="宋体"/>
          <w:color w:val="auto"/>
          <w:spacing w:val="9"/>
          <w:sz w:val="24"/>
          <w:highlight w:val="none"/>
        </w:rPr>
      </w:pPr>
      <w:r>
        <w:rPr>
          <w:rFonts w:ascii="宋体" w:hAnsi="宋体" w:eastAsia="宋体" w:cs="宋体"/>
          <w:color w:val="auto"/>
          <w:spacing w:val="-13"/>
          <w:sz w:val="24"/>
          <w:highlight w:val="none"/>
        </w:rPr>
        <w:t xml:space="preserve">电             </w:t>
      </w:r>
      <w:r>
        <w:rPr>
          <w:rFonts w:hint="eastAsia" w:ascii="宋体" w:hAnsi="宋体" w:eastAsia="宋体" w:cs="宋体"/>
          <w:color w:val="auto"/>
          <w:spacing w:val="-13"/>
          <w:sz w:val="24"/>
          <w:highlight w:val="none"/>
        </w:rPr>
        <w:t xml:space="preserve">   </w:t>
      </w:r>
      <w:r>
        <w:rPr>
          <w:rFonts w:ascii="宋体" w:hAnsi="宋体" w:eastAsia="宋体" w:cs="宋体"/>
          <w:color w:val="auto"/>
          <w:spacing w:val="-13"/>
          <w:sz w:val="24"/>
          <w:highlight w:val="none"/>
        </w:rPr>
        <w:t xml:space="preserve">  话：</w:t>
      </w:r>
      <w:r>
        <w:rPr>
          <w:rFonts w:ascii="宋体" w:hAnsi="宋体" w:eastAsia="宋体" w:cs="宋体"/>
          <w:color w:val="auto"/>
          <w:spacing w:val="9"/>
          <w:sz w:val="24"/>
          <w:highlight w:val="none"/>
        </w:rPr>
        <w:t xml:space="preserve"> </w:t>
      </w:r>
      <w:r/>
    </w:p>
    <w:p>
      <w:pPr>
        <w:ind w:left="582" w:right="4812" w:firstLine="19"/>
        <w:spacing w:before="24" w:line="360" w:lineRule="auto"/>
        <w:rPr>
          <w:rFonts w:hint="eastAsia" w:ascii="宋体" w:hAnsi="宋体" w:eastAsia="宋体" w:cs="宋体"/>
          <w:color w:val="auto"/>
          <w:sz w:val="24"/>
          <w:highlight w:val="none"/>
        </w:rPr>
      </w:pPr>
      <w:r>
        <w:rPr>
          <w:rFonts w:ascii="宋体" w:hAnsi="宋体" w:eastAsia="宋体" w:cs="宋体"/>
          <w:color w:val="auto"/>
          <w:spacing w:val="-25"/>
          <w:sz w:val="24"/>
          <w:highlight w:val="none"/>
        </w:rPr>
        <w:t xml:space="preserve">传</w:t>
      </w:r>
      <w:r>
        <w:rPr>
          <w:rFonts w:ascii="宋体" w:hAnsi="宋体" w:eastAsia="宋体" w:cs="宋体"/>
          <w:color w:val="auto"/>
          <w:sz w:val="24"/>
          <w:highlight w:val="none"/>
        </w:rPr>
        <w:t xml:space="preserve">              </w:t>
      </w:r>
      <w:r>
        <w:rPr>
          <w:rFonts w:ascii="宋体" w:hAnsi="宋体" w:eastAsia="宋体" w:cs="宋体"/>
          <w:color w:val="auto"/>
          <w:spacing w:val="-25"/>
          <w:sz w:val="24"/>
          <w:highlight w:val="none"/>
        </w:rPr>
        <w:t xml:space="preserve">真：</w:t>
      </w:r>
      <w:r/>
    </w:p>
    <w:p>
      <w:pPr>
        <w:ind w:left="587"/>
        <w:spacing w:before="35" w:line="220" w:lineRule="auto"/>
        <w:rPr>
          <w:rFonts w:hint="eastAsia" w:ascii="宋体" w:hAnsi="宋体" w:eastAsia="宋体" w:cs="宋体"/>
          <w:color w:val="auto"/>
          <w:sz w:val="24"/>
          <w:highlight w:val="none"/>
        </w:rPr>
      </w:pPr>
      <w:r>
        <w:rPr>
          <w:rFonts w:ascii="宋体" w:hAnsi="宋体" w:eastAsia="宋体" w:cs="宋体"/>
          <w:color w:val="auto"/>
          <w:spacing w:val="-9"/>
          <w:sz w:val="24"/>
          <w:highlight w:val="none"/>
        </w:rPr>
        <w:t xml:space="preserve">投标人开户行：</w:t>
      </w:r>
      <w:r/>
    </w:p>
    <w:p>
      <w:pPr>
        <w:ind w:left="588"/>
        <w:spacing w:before="194" w:line="221" w:lineRule="auto"/>
        <w:rPr>
          <w:rFonts w:hint="eastAsia" w:ascii="宋体" w:hAnsi="宋体" w:eastAsia="宋体" w:cs="宋体"/>
          <w:color w:val="auto"/>
          <w:sz w:val="24"/>
          <w:highlight w:val="none"/>
        </w:rPr>
      </w:pPr>
      <w:r>
        <w:rPr>
          <w:rFonts w:ascii="宋体" w:hAnsi="宋体" w:eastAsia="宋体" w:cs="宋体"/>
          <w:color w:val="auto"/>
          <w:spacing w:val="-17"/>
          <w:sz w:val="24"/>
          <w:highlight w:val="none"/>
        </w:rPr>
        <w:t xml:space="preserve">账</w:t>
      </w:r>
      <w:r>
        <w:rPr>
          <w:rFonts w:ascii="宋体" w:hAnsi="宋体" w:eastAsia="宋体" w:cs="宋体"/>
          <w:color w:val="auto"/>
          <w:sz w:val="24"/>
          <w:highlight w:val="none"/>
        </w:rPr>
        <w:t xml:space="preserve">                   </w:t>
      </w:r>
      <w:r>
        <w:rPr>
          <w:rFonts w:ascii="宋体" w:hAnsi="宋体" w:eastAsia="宋体" w:cs="宋体"/>
          <w:color w:val="auto"/>
          <w:spacing w:val="-17"/>
          <w:sz w:val="24"/>
          <w:highlight w:val="none"/>
        </w:rPr>
        <w:t xml:space="preserve">号：</w:t>
      </w:r>
      <w:r/>
    </w:p>
    <w:p>
      <w:pPr>
        <w:ind w:firstLine="480"/>
        <w:jc w:val="left"/>
        <w:spacing w:line="420" w:lineRule="exact"/>
        <w:rPr>
          <w:rFonts w:ascii="Times New Roman" w:hAnsi="Times New Roman"/>
          <w:color w:val="auto"/>
          <w:sz w:val="24"/>
          <w:highlight w:val="none"/>
          <w:u w:val="single"/>
        </w:rPr>
      </w:pPr>
      <w:r>
        <w:rPr>
          <w:rFonts w:hint="eastAsia" w:ascii="Times New Roman" w:hAnsi="Times New Roman"/>
          <w:color w:val="auto"/>
          <w:sz w:val="24"/>
          <w:highlight w:val="none"/>
        </w:rPr>
        <w:t xml:space="preserve">单位名称：</w:t>
      </w:r>
      <w:r>
        <w:rPr>
          <w:rFonts w:hint="eastAsia" w:ascii="Times New Roman" w:hAnsi="Times New Roman"/>
          <w:color w:val="auto"/>
          <w:sz w:val="24"/>
          <w:highlight w:val="none"/>
          <w:u w:val="single"/>
        </w:rPr>
        <w:t xml:space="preserve">（加盖CA电子公章）</w:t>
      </w:r>
      <w:r/>
    </w:p>
    <w:p>
      <w:pPr>
        <w:ind w:left="420" w:firstLine="482"/>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被授权人（签字）：</w:t>
      </w:r>
      <w:r/>
    </w:p>
    <w:p>
      <w:pPr>
        <w:spacing w:before="78" w:line="220" w:lineRule="auto"/>
        <w:rPr>
          <w:rFonts w:hint="eastAsia" w:ascii="宋体" w:hAnsi="宋体" w:eastAsia="宋体" w:cs="宋体"/>
          <w:color w:val="auto"/>
          <w:spacing w:val="-15"/>
          <w:sz w:val="24"/>
          <w:highlight w:val="none"/>
        </w:rPr>
      </w:pPr>
      <w:r>
        <w:rPr>
          <w:rFonts w:hint="eastAsia" w:ascii="宋体" w:hAnsi="宋体" w:eastAsia="宋体" w:cs="宋体"/>
          <w:color w:val="auto"/>
          <w:spacing w:val="-15"/>
          <w:sz w:val="24"/>
          <w:highlight w:val="none"/>
        </w:rPr>
      </w:r>
      <w:r/>
    </w:p>
    <w:p>
      <w:pPr>
        <w:ind w:firstLine="210"/>
        <w:spacing w:before="78" w:line="220" w:lineRule="auto"/>
        <w:rPr>
          <w:rFonts w:hint="eastAsia" w:ascii="宋体" w:hAnsi="宋体" w:eastAsia="宋体" w:cs="宋体"/>
          <w:color w:val="auto"/>
          <w:sz w:val="24"/>
          <w:highlight w:val="none"/>
        </w:rPr>
      </w:pPr>
      <w:r>
        <w:rPr>
          <w:rFonts w:ascii="宋体" w:hAnsi="宋体" w:eastAsia="宋体" w:cs="宋体"/>
          <w:color w:val="auto"/>
          <w:spacing w:val="-15"/>
          <w:sz w:val="24"/>
          <w:highlight w:val="none"/>
        </w:rPr>
        <w:t xml:space="preserve">      日</w:t>
      </w:r>
      <w:r>
        <w:rPr>
          <w:rFonts w:ascii="宋体" w:hAnsi="宋体" w:eastAsia="宋体" w:cs="宋体"/>
          <w:color w:val="auto"/>
          <w:sz w:val="24"/>
          <w:highlight w:val="none"/>
        </w:rPr>
        <w:t xml:space="preserve">  </w:t>
      </w:r>
      <w:r>
        <w:rPr>
          <w:rFonts w:ascii="宋体" w:hAnsi="宋体" w:eastAsia="宋体" w:cs="宋体"/>
          <w:color w:val="auto"/>
          <w:spacing w:val="-15"/>
          <w:sz w:val="24"/>
          <w:highlight w:val="none"/>
        </w:rPr>
        <w:t xml:space="preserve">期：</w:t>
      </w:r>
      <w:r>
        <w:rPr>
          <w:rFonts w:ascii="宋体" w:hAnsi="宋体" w:eastAsia="宋体" w:cs="宋体"/>
          <w:color w:val="auto"/>
          <w:spacing w:val="1"/>
          <w:sz w:val="24"/>
          <w:highlight w:val="none"/>
          <w:u w:val="single"/>
        </w:rPr>
        <w:t xml:space="preserve">        </w:t>
      </w:r>
      <w:r>
        <w:rPr>
          <w:rFonts w:ascii="宋体" w:hAnsi="宋体" w:eastAsia="宋体" w:cs="宋体"/>
          <w:color w:val="auto"/>
          <w:spacing w:val="-103"/>
          <w:sz w:val="24"/>
          <w:highlight w:val="none"/>
        </w:rPr>
        <w:t xml:space="preserve"> </w:t>
      </w:r>
      <w:r>
        <w:rPr>
          <w:rFonts w:ascii="宋体" w:hAnsi="宋体" w:eastAsia="宋体" w:cs="宋体"/>
          <w:color w:val="auto"/>
          <w:spacing w:val="-15"/>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pacing w:val="-105"/>
          <w:sz w:val="24"/>
          <w:highlight w:val="none"/>
        </w:rPr>
        <w:t xml:space="preserve"> </w:t>
      </w:r>
      <w:r>
        <w:rPr>
          <w:rFonts w:ascii="宋体" w:hAnsi="宋体" w:eastAsia="宋体" w:cs="宋体"/>
          <w:color w:val="auto"/>
          <w:spacing w:val="-15"/>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pacing w:val="-69"/>
          <w:sz w:val="24"/>
          <w:highlight w:val="none"/>
        </w:rPr>
        <w:t xml:space="preserve"> </w:t>
      </w:r>
      <w:r>
        <w:rPr>
          <w:rFonts w:ascii="宋体" w:hAnsi="宋体" w:eastAsia="宋体" w:cs="宋体"/>
          <w:color w:val="auto"/>
          <w:spacing w:val="-15"/>
          <w:sz w:val="24"/>
          <w:highlight w:val="none"/>
        </w:rPr>
        <w:t xml:space="preserve">日</w:t>
      </w:r>
      <w:r/>
    </w:p>
    <w:p>
      <w:pPr>
        <w:pStyle w:val="768"/>
        <w:rPr>
          <w:rFonts w:hint="eastAsia"/>
          <w:color w:val="auto"/>
          <w:highlight w:val="none"/>
        </w:rPr>
      </w:pPr>
      <w:r>
        <w:rPr>
          <w:rFonts w:hint="eastAsia"/>
          <w:color w:val="auto"/>
          <w:highlight w:val="none"/>
        </w:rPr>
      </w:r>
      <w:r/>
    </w:p>
    <w:p>
      <w:pPr>
        <w:pStyle w:val="768"/>
        <w:ind w:firstLine="0"/>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ind w:firstLine="0"/>
        <w:jc w:val="center"/>
        <w:rPr>
          <w:rFonts w:hint="eastAsia"/>
          <w:b/>
          <w:bCs/>
          <w:color w:val="auto"/>
          <w:sz w:val="30"/>
          <w:szCs w:val="30"/>
          <w:highlight w:val="none"/>
        </w:rPr>
      </w:pPr>
      <w:r>
        <w:rPr>
          <w:rFonts w:hint="eastAsia"/>
          <w:b/>
          <w:bCs/>
          <w:color w:val="auto"/>
          <w:sz w:val="30"/>
          <w:szCs w:val="30"/>
          <w:highlight w:val="none"/>
        </w:rPr>
      </w:r>
      <w:r/>
    </w:p>
    <w:p>
      <w:pPr>
        <w:pStyle w:val="768"/>
        <w:jc w:val="center"/>
        <w:spacing w:line="0" w:lineRule="atLeast"/>
        <w:rPr>
          <w:rFonts w:hint="eastAsia"/>
          <w:color w:val="auto"/>
          <w:highlight w:val="none"/>
        </w:rPr>
      </w:pPr>
      <w:r>
        <w:rPr>
          <w:rFonts w:hint="eastAsia" w:ascii="黑体" w:eastAsia="黑体" w:cs="黑体"/>
          <w:b/>
          <w:color w:val="auto"/>
          <w:sz w:val="32"/>
          <w:szCs w:val="32"/>
          <w:highlight w:val="none"/>
        </w:rPr>
        <w:t xml:space="preserve">九、中小企业声明函（服务）</w:t>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1"/>
          <w:sz w:val="24"/>
          <w:highlight w:val="none"/>
          <w:u w:val="single"/>
        </w:rPr>
        <w:t xml:space="preserve">阜宁县人民医院</w:t>
      </w:r>
      <w:r>
        <w:rPr>
          <w:rFonts w:hint="eastAsia"/>
          <w:color w:val="auto"/>
          <w:sz w:val="24"/>
          <w:highlight w:val="none"/>
        </w:rPr>
        <w:t xml:space="preserve">组织的采购编号为</w:t>
      </w:r>
      <w:r>
        <w:rPr>
          <w:rFonts w:hint="eastAsia"/>
          <w:color w:val="auto"/>
          <w:sz w:val="24"/>
          <w:highlight w:val="none"/>
          <w:u w:val="single"/>
        </w:rPr>
        <w:t xml:space="preserve"> </w:t>
      </w:r>
      <w:bookmarkStart w:id="227" w:name="OLE_LINK24"/>
      <w:r>
        <w:rPr>
          <w:rFonts w:hint="eastAsia"/>
          <w:color w:val="auto"/>
          <w:sz w:val="24"/>
          <w:highlight w:val="none"/>
          <w:u w:val="single"/>
          <w:lang w:eastAsia="zh-CN"/>
        </w:rPr>
        <w:t xml:space="preserve">JSZC-320923-YXXM-G2026-0004</w:t>
      </w:r>
      <w:r>
        <w:rPr>
          <w:rFonts w:hint="eastAsia"/>
          <w:color w:val="auto"/>
          <w:sz w:val="24"/>
          <w:highlight w:val="none"/>
          <w:u w:val="single"/>
        </w:rPr>
        <w:t xml:space="preserve"> </w:t>
      </w:r>
      <w:bookmarkEnd w:id="227"/>
      <w:r>
        <w:rPr>
          <w:rFonts w:hint="eastAsia"/>
          <w:color w:val="auto"/>
          <w:sz w:val="24"/>
          <w:highlight w:val="none"/>
        </w:rPr>
        <w:t xml:space="preserve">的</w:t>
      </w:r>
      <w:r>
        <w:rPr>
          <w:rFonts w:hint="eastAsia"/>
          <w:color w:val="auto"/>
          <w:sz w:val="24"/>
          <w:highlight w:val="none"/>
          <w:u w:val="single"/>
          <w:lang w:eastAsia="zh-CN"/>
        </w:rPr>
        <w:t xml:space="preserve">阜宁县人民医院医疗责任险采购项目（四次）</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9"/>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9"/>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768"/>
        <w:ind w:right="720"/>
        <w:spacing w:line="0" w:lineRule="atLeast"/>
        <w:rPr>
          <w:rFonts w:hint="eastAsia"/>
          <w:color w:val="auto"/>
          <w:highlight w:val="none"/>
        </w:rPr>
      </w:pPr>
      <w:r>
        <w:rPr>
          <w:color w:val="auto"/>
          <w:highlight w:val="none"/>
        </w:rPr>
        <w:t xml:space="preserve"> </w:t>
      </w:r>
      <w:r/>
    </w:p>
    <w:p>
      <w:pPr>
        <w:pStyle w:val="768"/>
        <w:ind w:right="180" w:firstLine="360"/>
        <w:jc w:val="right"/>
        <w:spacing w:line="0" w:lineRule="atLeast"/>
        <w:rPr>
          <w:rFonts w:hint="eastAsia"/>
          <w:color w:val="auto"/>
          <w:highlight w:val="none"/>
        </w:rPr>
      </w:pPr>
      <w:r>
        <w:rPr>
          <w:rFonts w:hint="eastAsia"/>
          <w:color w:val="auto"/>
          <w:highlight w:val="none"/>
        </w:rPr>
      </w:r>
      <w:r/>
    </w:p>
    <w:p>
      <w:pPr>
        <w:pStyle w:val="768"/>
        <w:ind w:right="180" w:firstLine="360"/>
        <w:jc w:val="right"/>
        <w:spacing w:line="0" w:lineRule="atLeast"/>
        <w:rPr>
          <w:rFonts w:hint="eastAsia"/>
          <w:color w:val="auto"/>
          <w:highlight w:val="none"/>
        </w:rPr>
      </w:pPr>
      <w:r>
        <w:rPr>
          <w:rFonts w:hint="eastAsia"/>
          <w:color w:val="auto"/>
          <w:highlight w:val="none"/>
        </w:rPr>
        <w:t xml:space="preserve">企业名称（加盖CA电子公章）：</w:t>
      </w:r>
      <w:r/>
    </w:p>
    <w:p>
      <w:pPr>
        <w:pStyle w:val="768"/>
        <w:ind w:right="480" w:firstLine="5400"/>
        <w:spacing w:line="0" w:lineRule="atLeast"/>
        <w:rPr>
          <w:rFonts w:hint="eastAsia"/>
          <w:color w:val="auto"/>
          <w:highlight w:val="none"/>
        </w:rPr>
      </w:pPr>
      <w:r>
        <w:rPr>
          <w:rFonts w:hint="eastAsia"/>
          <w:color w:val="auto"/>
          <w:highlight w:val="none"/>
        </w:rPr>
      </w:r>
      <w:r/>
    </w:p>
    <w:p>
      <w:pPr>
        <w:pStyle w:val="768"/>
        <w:ind w:right="480" w:firstLine="5400"/>
        <w:spacing w:line="0" w:lineRule="atLeast"/>
        <w:rPr>
          <w:rFonts w:hint="eastAsia"/>
          <w:color w:val="auto"/>
          <w:highlight w:val="none"/>
        </w:rPr>
      </w:pPr>
      <w:r>
        <w:rPr>
          <w:rFonts w:hint="eastAsia"/>
          <w:color w:val="auto"/>
          <w:highlight w:val="none"/>
        </w:rPr>
        <w:t xml:space="preserve">日  期：</w:t>
      </w:r>
      <w:r/>
    </w:p>
    <w:p>
      <w:pPr>
        <w:pStyle w:val="768"/>
        <w:ind w:firstLine="240"/>
        <w:spacing w:line="0" w:lineRule="atLeast"/>
        <w:rPr>
          <w:rFonts w:hint="eastAsia"/>
          <w:color w:val="auto"/>
          <w:highlight w:val="none"/>
        </w:rPr>
      </w:pPr>
      <w:r>
        <w:rPr>
          <w:color w:val="auto"/>
          <w:highlight w:val="none"/>
        </w:rPr>
        <w:t xml:space="preserve"> </w:t>
      </w:r>
      <w:r/>
    </w:p>
    <w:p>
      <w:pPr>
        <w:pStyle w:val="768"/>
        <w:ind w:firstLine="480"/>
        <w:spacing w:line="0" w:lineRule="atLeast"/>
        <w:rPr>
          <w:rFonts w:hint="eastAsia"/>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768"/>
        <w:ind w:firstLine="480"/>
        <w:spacing w:line="0" w:lineRule="atLeast"/>
        <w:rPr>
          <w:rFonts w:hint="eastAsia"/>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r>
      <w:r/>
    </w:p>
    <w:p>
      <w:pPr>
        <w:pStyle w:val="768"/>
        <w:rPr>
          <w:rFonts w:hint="eastAsia"/>
          <w:color w:val="auto"/>
          <w:highlight w:val="none"/>
        </w:rPr>
      </w:pPr>
      <w:r>
        <w:rPr>
          <w:rFonts w:hint="eastAsia"/>
          <w:color w:val="auto"/>
          <w:highlight w:val="none"/>
        </w:rPr>
      </w:r>
      <w:r/>
    </w:p>
    <w:p>
      <w:pPr>
        <w:pStyle w:val="967"/>
        <w:ind w:firstLine="0"/>
        <w:rPr>
          <w:color w:val="auto"/>
          <w:highlight w:val="none"/>
        </w:rPr>
      </w:pPr>
      <w:r>
        <w:rPr>
          <w:rFonts w:hint="eastAsia"/>
          <w:color w:val="auto"/>
          <w:highlight w:val="none"/>
        </w:rPr>
        <w:br w:type="page" w:clear="all"/>
      </w:r>
      <w:r/>
    </w:p>
    <w:p>
      <w:pPr>
        <w:pStyle w:val="967"/>
        <w:ind w:firstLine="0"/>
        <w:rPr>
          <w:color w:val="auto"/>
          <w:highlight w:val="none"/>
        </w:rPr>
      </w:pPr>
      <w:r>
        <w:rPr>
          <w:color w:val="auto"/>
          <w:highlight w:val="none"/>
        </w:rPr>
      </w:r>
      <w:r/>
    </w:p>
    <w:p>
      <w:pPr>
        <w:pStyle w:val="768"/>
        <w:numPr>
          <w:ilvl w:val="0"/>
          <w:numId w:val="0"/>
        </w:numPr>
        <w:ind w:left="630" w:firstLine="1928"/>
        <w:jc w:val="both"/>
        <w:spacing w:beforeAutospacing="0" w:afterAutospacing="0" w:line="0" w:lineRule="atLeast"/>
        <w:rPr>
          <w:rFonts w:hint="eastAsia" w:ascii="黑体" w:hAnsi="黑体" w:eastAsia="黑体"/>
          <w:b/>
          <w:color w:val="000000"/>
          <w:sz w:val="32"/>
          <w:szCs w:val="32"/>
          <w:lang w:val="en-US" w:eastAsia="zh-CN"/>
        </w:rPr>
      </w:pPr>
      <w:r/>
      <w:bookmarkStart w:id="228" w:name="OLE_LINK53"/>
      <w:r>
        <w:rPr>
          <w:rFonts w:hint="eastAsia" w:ascii="黑体" w:hAnsi="黑体" w:eastAsia="黑体"/>
          <w:b/>
          <w:color w:val="000000"/>
          <w:sz w:val="32"/>
          <w:szCs w:val="32"/>
          <w:lang w:val="en-US" w:eastAsia="zh-CN"/>
        </w:rPr>
        <w:t xml:space="preserve">十、关于符合本国产品标准的声明函</w:t>
      </w:r>
      <w:r/>
    </w:p>
    <w:p>
      <w:pPr>
        <w:pStyle w:val="768"/>
        <w:numPr>
          <w:ilvl w:val="0"/>
          <w:numId w:val="0"/>
        </w:numPr>
        <w:ind w:left="630"/>
        <w:jc w:val="center"/>
        <w:spacing w:beforeAutospacing="0" w:afterAutospacing="0" w:line="0" w:lineRule="atLeast"/>
        <w:rPr>
          <w:rFonts w:hint="eastAsia" w:ascii="黑体" w:hAnsi="黑体" w:eastAsia="黑体"/>
          <w:b/>
          <w:color w:val="c00000"/>
          <w:sz w:val="24"/>
          <w:szCs w:val="24"/>
          <w:lang w:val="en-US" w:eastAsia="zh-CN"/>
        </w:rPr>
      </w:pPr>
      <w:r>
        <w:rPr>
          <w:rFonts w:hint="eastAsia" w:ascii="黑体" w:hAnsi="黑体" w:eastAsia="黑体"/>
          <w:b/>
          <w:color w:val="c00000"/>
          <w:sz w:val="24"/>
          <w:szCs w:val="24"/>
          <w:lang w:val="en-US" w:eastAsia="zh-CN"/>
        </w:rPr>
        <w:t xml:space="preserve">（本项目属于服务类，此声明函投标时供应商无需提供）</w:t>
      </w:r>
      <w:r/>
    </w:p>
    <w:p>
      <w:pPr>
        <w:pStyle w:val="768"/>
        <w:ind w:lef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ind w:left="2100" w:firstLine="42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p>
    <w:p>
      <w:pPr>
        <w:pStyle w:val="768"/>
        <w:ind w:left="2520" w:firstLine="720"/>
        <w:jc w:val="both"/>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228"/>
      <w:r/>
    </w:p>
    <w:p>
      <w:pPr>
        <w:pStyle w:val="967"/>
        <w:ind w:firstLine="0"/>
        <w:jc w:val="center"/>
        <w:rPr>
          <w:rFonts w:hint="eastAsia" w:ascii="宋体" w:hAnsi="宋体" w:eastAsia="宋体" w:cs="五"/>
          <w:b/>
          <w:color w:val="auto"/>
          <w:highlight w:val="none"/>
        </w:rPr>
      </w:pPr>
      <w:r>
        <w:rPr>
          <w:rFonts w:hint="eastAsia" w:ascii="宋体" w:hAnsi="宋体" w:eastAsia="宋体" w:cs="五"/>
          <w:b/>
          <w:color w:val="auto"/>
          <w:highlight w:val="none"/>
        </w:rPr>
      </w:r>
      <w:r/>
    </w:p>
    <w:p>
      <w:pPr>
        <w:pStyle w:val="967"/>
        <w:ind w:firstLine="0"/>
        <w:jc w:val="center"/>
        <w:rPr>
          <w:rFonts w:hint="eastAsia" w:ascii="宋体" w:hAnsi="宋体" w:eastAsia="宋体" w:cs="五"/>
          <w:b/>
          <w:color w:val="auto"/>
          <w:highlight w:val="none"/>
        </w:rPr>
      </w:pPr>
      <w:r>
        <w:rPr>
          <w:rFonts w:hint="eastAsia" w:ascii="宋体" w:hAnsi="宋体" w:eastAsia="宋体" w:cs="五"/>
          <w:b/>
          <w:color w:val="auto"/>
          <w:highlight w:val="none"/>
        </w:rPr>
      </w:r>
      <w:r/>
    </w:p>
    <w:p>
      <w:pPr>
        <w:pStyle w:val="967"/>
        <w:ind w:firstLine="0"/>
        <w:jc w:val="center"/>
        <w:rPr>
          <w:rFonts w:hint="eastAsia" w:ascii="宋体" w:hAnsi="宋体" w:eastAsia="宋体" w:cs="五"/>
          <w:b/>
          <w:color w:val="auto"/>
          <w:highlight w:val="none"/>
        </w:rPr>
      </w:pPr>
      <w:r>
        <w:rPr>
          <w:rFonts w:hint="eastAsia" w:ascii="宋体" w:hAnsi="宋体" w:eastAsia="宋体" w:cs="五"/>
          <w:b/>
          <w:color w:val="auto"/>
          <w:highlight w:val="none"/>
        </w:rPr>
      </w:r>
      <w:r/>
    </w:p>
    <w:p>
      <w:pPr>
        <w:pStyle w:val="967"/>
        <w:ind w:firstLine="0"/>
        <w:jc w:val="center"/>
        <w:rPr>
          <w:rFonts w:hint="eastAsia" w:ascii="宋体" w:hAnsi="宋体" w:eastAsia="宋体" w:cs="五"/>
          <w:b/>
          <w:color w:val="auto"/>
          <w:highlight w:val="none"/>
        </w:rPr>
      </w:pPr>
      <w:r>
        <w:rPr>
          <w:rFonts w:hint="eastAsia" w:ascii="宋体" w:hAnsi="宋体" w:eastAsia="宋体" w:cs="五"/>
          <w:b/>
          <w:color w:val="auto"/>
          <w:highlight w:val="none"/>
        </w:rPr>
      </w:r>
      <w:r/>
    </w:p>
    <w:p>
      <w:pPr>
        <w:pStyle w:val="967"/>
        <w:ind w:firstLine="0"/>
        <w:jc w:val="center"/>
        <w:rPr>
          <w:rFonts w:hint="eastAsia" w:ascii="宋体" w:hAnsi="宋体" w:eastAsia="宋体"/>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967"/>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967"/>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t xml:space="preserve">十</w:t>
      </w:r>
      <w:r>
        <w:rPr>
          <w:rFonts w:hint="eastAsia" w:ascii="宋体" w:hAnsi="宋体" w:eastAsia="宋体" w:cs="五"/>
          <w:b/>
          <w:color w:val="auto"/>
          <w:highlight w:val="none"/>
          <w:lang w:val="en-US" w:eastAsia="zh-CN"/>
        </w:rPr>
        <w:t xml:space="preserve">一</w:t>
      </w:r>
      <w:r>
        <w:rPr>
          <w:rFonts w:hint="eastAsia" w:ascii="宋体" w:hAnsi="宋体" w:eastAsia="宋体" w:cs="五"/>
          <w:b/>
          <w:color w:val="auto"/>
          <w:highlight w:val="none"/>
        </w:rPr>
        <w:t xml:space="preserve">、残疾人福利性单位声明函</w:t>
      </w:r>
      <w:r/>
    </w:p>
    <w:p>
      <w:pPr>
        <w:spacing w:line="480" w:lineRule="atLeas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560"/>
        <w:spacing w:line="480" w:lineRule="atLeast"/>
        <w:rPr>
          <w:rFonts w:hint="eastAsia" w:ascii="宋体" w:hAnsi="宋体"/>
          <w:color w:val="auto"/>
          <w:sz w:val="32"/>
          <w:szCs w:val="32"/>
          <w:highlight w:val="none"/>
        </w:rPr>
      </w:pPr>
      <w:r>
        <w:rPr>
          <w:rFonts w:ascii="宋体" w:hAnsi="宋体"/>
          <w:color w:val="auto"/>
          <w:sz w:val="32"/>
          <w:szCs w:val="32"/>
          <w:highlight w:val="none"/>
        </w:rPr>
        <w:t xml:space="preserve">残疾人福利性单位声明函</w:t>
      </w:r>
      <w:r/>
    </w:p>
    <w:p>
      <w:pPr>
        <w:ind w:firstLine="1928"/>
        <w:spacing w:line="480" w:lineRule="atLeas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480"/>
        <w:spacing w:line="480" w:lineRule="atLeast"/>
        <w:rPr>
          <w:rFonts w:hint="eastAsia" w:ascii="宋体" w:hAnsi="宋体" w:cs="Courier New"/>
          <w:color w:val="auto"/>
          <w:sz w:val="24"/>
          <w:highlight w:val="none"/>
        </w:rPr>
      </w:pPr>
      <w:r>
        <w:rPr>
          <w:rFonts w:ascii="宋体" w:hAnsi="宋体" w:cs="Courier New"/>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单位的采购文件编号为</w:t>
      </w:r>
      <w:r>
        <w:rPr>
          <w:rFonts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rPr>
        <w:t xml:space="preserve">  </w:t>
      </w:r>
      <w:r>
        <w:rPr>
          <w:rFonts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rPr>
        <w:t xml:space="preserve">   </w:t>
      </w:r>
      <w:r>
        <w:rPr>
          <w:rFonts w:ascii="宋体" w:hAnsi="宋体" w:eastAsia="宋体" w:cs="宋体"/>
          <w:color w:val="auto"/>
          <w:spacing w:val="-2"/>
          <w:sz w:val="24"/>
          <w:highlight w:val="none"/>
        </w:rPr>
        <w:t xml:space="preserve">的</w:t>
      </w:r>
      <w:r>
        <w:rPr>
          <w:rFonts w:ascii="宋体" w:hAnsi="宋体" w:eastAsia="宋体" w:cs="宋体"/>
          <w:color w:val="auto"/>
          <w:spacing w:val="-2"/>
          <w:sz w:val="24"/>
          <w:highlight w:val="none"/>
          <w:u w:val="single"/>
        </w:rPr>
        <w:t xml:space="preserve">             </w:t>
      </w:r>
      <w:r>
        <w:rPr>
          <w:rFonts w:ascii="宋体" w:hAnsi="宋体" w:eastAsia="宋体" w:cs="宋体"/>
          <w:color w:val="auto"/>
          <w:spacing w:val="-89"/>
          <w:sz w:val="24"/>
          <w:highlight w:val="none"/>
        </w:rPr>
        <w:t xml:space="preserve"> </w:t>
      </w:r>
      <w:r>
        <w:rPr>
          <w:rFonts w:ascii="宋体" w:hAnsi="宋体" w:eastAsia="宋体" w:cs="宋体"/>
          <w:color w:val="auto"/>
          <w:spacing w:val="-2"/>
          <w:sz w:val="24"/>
          <w:highlight w:val="none"/>
        </w:rPr>
        <w:t xml:space="preserve">项目</w:t>
      </w:r>
      <w:r>
        <w:rPr>
          <w:rFonts w:ascii="宋体" w:hAnsi="宋体" w:cs="Courier New"/>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color w:val="auto"/>
          <w:sz w:val="24"/>
          <w:highlight w:val="none"/>
        </w:rPr>
      </w:pPr>
      <w:r>
        <w:rPr>
          <w:rFonts w:ascii="宋体" w:hAnsi="宋体" w:cs="Courier New"/>
          <w:color w:val="auto"/>
          <w:sz w:val="24"/>
          <w:highlight w:val="none"/>
        </w:rPr>
        <w:t xml:space="preserve">本单位对上述声明的真实性负责。如有虚假，将依法承担相应责任。</w:t>
      </w:r>
      <w:r/>
    </w:p>
    <w:p>
      <w:pPr>
        <w:spacing w:line="48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spacing w:line="48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pStyle w:val="768"/>
        <w:ind w:right="1560" w:firstLine="624"/>
        <w:jc w:val="center"/>
        <w:spacing w:line="0" w:lineRule="atLeast"/>
        <w:tabs>
          <w:tab w:val="left" w:pos="4864" w:leader="none"/>
        </w:tabs>
        <w:rPr>
          <w:rFonts w:hint="eastAsia"/>
          <w:color w:val="auto"/>
          <w:highlight w:val="none"/>
        </w:rPr>
      </w:pPr>
      <w:r>
        <w:rPr>
          <w:rFonts w:cs="Courier New"/>
          <w:color w:val="auto"/>
          <w:highlight w:val="none"/>
        </w:rPr>
        <w:t xml:space="preserve">            </w:t>
      </w:r>
      <w:r>
        <w:rPr>
          <w:rFonts w:hint="eastAsia" w:cs="Courier New"/>
          <w:color w:val="auto"/>
          <w:highlight w:val="none"/>
        </w:rPr>
        <w:t xml:space="preserve"> </w:t>
      </w:r>
      <w:r>
        <w:rPr>
          <w:rFonts w:hint="eastAsia"/>
          <w:color w:val="auto"/>
          <w:highlight w:val="none"/>
        </w:rPr>
        <w:t xml:space="preserve">供应商全称（加盖CA电子公章）：</w:t>
      </w:r>
      <w:r/>
    </w:p>
    <w:p>
      <w:pPr>
        <w:spacing w:line="480" w:lineRule="atLeast"/>
        <w:rPr>
          <w:rFonts w:hint="eastAsia" w:ascii="宋体" w:hAnsi="宋体" w:cs="Courier New"/>
          <w:color w:val="auto"/>
          <w:sz w:val="24"/>
          <w:highlight w:val="none"/>
        </w:rPr>
      </w:pPr>
      <w:r>
        <w:rPr>
          <w:rFonts w:ascii="宋体" w:hAnsi="宋体" w:cs="Courier New"/>
          <w:color w:val="auto"/>
          <w:sz w:val="24"/>
          <w:highlight w:val="none"/>
        </w:rPr>
        <w:t xml:space="preserve">                        日 期：</w:t>
      </w:r>
      <w:r/>
    </w:p>
    <w:p>
      <w:pPr>
        <w:pStyle w:val="967"/>
        <w:rPr>
          <w:rFonts w:hint="eastAsia" w:ascii="宋体" w:hAnsi="宋体" w:eastAsia="宋体" w:cs="黑体"/>
          <w:i/>
          <w:color w:val="auto"/>
          <w:highlight w:val="none"/>
          <w:u w:val="single"/>
        </w:rPr>
      </w:pPr>
      <w:r>
        <w:rPr>
          <w:rFonts w:hint="eastAsia" w:ascii="宋体" w:hAnsi="宋体" w:eastAsia="宋体" w:cs="黑体"/>
          <w:i/>
          <w:color w:val="auto"/>
          <w:highlight w:val="none"/>
          <w:u w:val="single"/>
        </w:rPr>
      </w:r>
      <w:r/>
    </w:p>
    <w:p>
      <w:pPr>
        <w:pStyle w:val="968"/>
        <w:rPr>
          <w:color w:val="auto"/>
          <w:highlight w:val="none"/>
        </w:rPr>
      </w:pPr>
      <w:r>
        <w:rPr>
          <w:color w:val="auto"/>
          <w:highlight w:val="none"/>
        </w:rPr>
      </w:r>
      <w:r/>
    </w:p>
    <w:p>
      <w:pPr>
        <w:pStyle w:val="968"/>
        <w:rPr>
          <w:color w:val="auto"/>
          <w:highlight w:val="none"/>
        </w:rPr>
      </w:pPr>
      <w:r>
        <w:rPr>
          <w:color w:val="auto"/>
          <w:highlight w:val="none"/>
        </w:rPr>
      </w:r>
      <w:r/>
    </w:p>
    <w:p>
      <w:pPr>
        <w:pStyle w:val="968"/>
        <w:rPr>
          <w:color w:val="auto"/>
          <w:highlight w:val="none"/>
        </w:rPr>
      </w:pPr>
      <w:r>
        <w:rPr>
          <w:color w:val="auto"/>
          <w:highlight w:val="none"/>
        </w:rPr>
      </w:r>
      <w:r/>
    </w:p>
    <w:p>
      <w:pPr>
        <w:pStyle w:val="968"/>
        <w:rPr>
          <w:color w:val="auto"/>
          <w:highlight w:val="none"/>
        </w:rPr>
      </w:pPr>
      <w:r>
        <w:rPr>
          <w:color w:val="auto"/>
          <w:highlight w:val="none"/>
        </w:rPr>
      </w:r>
      <w:r/>
    </w:p>
    <w:p>
      <w:pPr>
        <w:pStyle w:val="968"/>
        <w:rPr>
          <w:color w:val="auto"/>
          <w:highlight w:val="none"/>
        </w:rPr>
      </w:pPr>
      <w:r>
        <w:rPr>
          <w:color w:val="auto"/>
          <w:highlight w:val="none"/>
        </w:rPr>
      </w:r>
      <w:r/>
    </w:p>
    <w:p>
      <w:pPr>
        <w:pStyle w:val="968"/>
        <w:rPr>
          <w:color w:val="auto"/>
          <w:highlight w:val="none"/>
        </w:rPr>
      </w:pPr>
      <w:r>
        <w:rPr>
          <w:rFonts w:hint="eastAsia" w:ascii="宋体" w:hAnsi="宋体"/>
          <w:color w:val="auto"/>
          <w:sz w:val="28"/>
          <w:szCs w:val="28"/>
          <w:highlight w:val="none"/>
        </w:rPr>
        <w:t xml:space="preserve">备注：如是残疾人福利性单位需提供。</w:t>
      </w:r>
      <w:r/>
    </w:p>
    <w:p>
      <w:pPr>
        <w:pStyle w:val="968"/>
        <w:rPr>
          <w:color w:val="auto"/>
          <w:highlight w:val="none"/>
        </w:rPr>
      </w:pPr>
      <w:r>
        <w:rPr>
          <w:color w:val="auto"/>
          <w:highlight w:val="none"/>
        </w:rPr>
      </w:r>
      <w:r/>
    </w:p>
    <w:p>
      <w:pPr>
        <w:ind w:firstLine="2880"/>
        <w:spacing w:line="360" w:lineRule="auto"/>
        <w:rPr>
          <w:rFonts w:hint="eastAsia" w:ascii="黑体" w:hAnsi="宋体" w:eastAsia="黑体" w:cs="Times New Roman"/>
          <w:color w:val="auto"/>
          <w:sz w:val="32"/>
          <w:szCs w:val="32"/>
          <w:highlight w:val="none"/>
        </w:rPr>
      </w:pPr>
      <w:r>
        <w:rPr>
          <w:rFonts w:hint="eastAsia" w:ascii="黑体" w:hAnsi="宋体" w:eastAsia="黑体" w:cs="Times New Roman"/>
          <w:color w:val="auto"/>
          <w:sz w:val="32"/>
          <w:szCs w:val="32"/>
          <w:highlight w:val="none"/>
        </w:rPr>
      </w:r>
      <w:r/>
    </w:p>
    <w:p>
      <w:pPr>
        <w:ind w:right="1560"/>
        <w:spacing w:line="440" w:lineRule="exact"/>
        <w:tabs>
          <w:tab w:val="left" w:pos="4860" w:leader="none"/>
        </w:tabs>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79"/>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80"/>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79"/>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80"/>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79"/>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80"/>
        <w:rPr>
          <w:color w:val="auto"/>
          <w:highlight w:val="none"/>
        </w:rPr>
      </w:pPr>
      <w:r>
        <w:rPr>
          <w:color w:val="auto"/>
          <w:highlight w:val="none"/>
        </w:rPr>
      </w:r>
      <w:r/>
    </w:p>
    <w:p>
      <w:pPr>
        <w:pStyle w:val="768"/>
        <w:ind w:firstLine="0"/>
        <w:jc w:val="center"/>
        <w:rPr>
          <w:rFonts w:hint="eastAsia"/>
          <w:b/>
          <w:bCs/>
          <w:color w:val="auto"/>
          <w:sz w:val="30"/>
          <w:szCs w:val="30"/>
          <w:highlight w:val="none"/>
        </w:rPr>
      </w:pPr>
      <w:r/>
      <w:bookmarkStart w:id="229" w:name="_Hlt26955054"/>
      <w:r/>
      <w:r/>
    </w:p>
    <w:p>
      <w:pPr>
        <w:pStyle w:val="768"/>
        <w:ind w:firstLine="0"/>
        <w:jc w:val="center"/>
        <w:rPr>
          <w:rFonts w:hint="eastAsia"/>
          <w:b/>
          <w:bCs/>
          <w:color w:val="auto"/>
          <w:sz w:val="30"/>
          <w:szCs w:val="30"/>
          <w:highlight w:val="none"/>
        </w:rPr>
      </w:pPr>
      <w:r>
        <w:rPr>
          <w:rFonts w:hint="eastAsia"/>
          <w:b/>
          <w:bCs/>
          <w:color w:val="auto"/>
          <w:sz w:val="30"/>
          <w:szCs w:val="30"/>
          <w:highlight w:val="none"/>
        </w:rPr>
        <w:t xml:space="preserve">十</w:t>
      </w:r>
      <w:r>
        <w:rPr>
          <w:rFonts w:hint="eastAsia"/>
          <w:b/>
          <w:bCs/>
          <w:color w:val="auto"/>
          <w:sz w:val="30"/>
          <w:szCs w:val="30"/>
          <w:highlight w:val="none"/>
          <w:lang w:val="en-US" w:eastAsia="zh-CN"/>
        </w:rPr>
        <w:t xml:space="preserve">二</w:t>
      </w:r>
      <w:r>
        <w:rPr>
          <w:rFonts w:hint="eastAsia"/>
          <w:b/>
          <w:bCs/>
          <w:color w:val="auto"/>
          <w:sz w:val="30"/>
          <w:szCs w:val="30"/>
          <w:highlight w:val="none"/>
        </w:rPr>
        <w:t xml:space="preserve">、商务要求响应及偏离表</w:t>
      </w:r>
      <w:r/>
    </w:p>
    <w:tbl>
      <w:tblPr>
        <w:tblStyle w:val="744"/>
        <w:tblW w:w="909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73"/>
        <w:gridCol w:w="2384"/>
        <w:gridCol w:w="2837"/>
        <w:gridCol w:w="1334"/>
        <w:gridCol w:w="1563"/>
      </w:tblGrid>
      <w:tr>
        <w:trPr>
          <w:tblCellSpacing w:w="0" w:type="dxa"/>
          <w:trHeight w:val="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ind w:firstLine="0"/>
              <w:rPr>
                <w:rFonts w:hint="eastAsia"/>
                <w:color w:val="auto"/>
                <w:highlight w:val="none"/>
              </w:rPr>
            </w:pPr>
            <w:r/>
            <w:bookmarkStart w:id="230" w:name="_Hlt26955056"/>
            <w:r/>
            <w:bookmarkStart w:id="231" w:name="_Hlt26955064"/>
            <w:r/>
            <w:bookmarkStart w:id="232" w:name="_Hlt26671343"/>
            <w:r/>
            <w:bookmarkStart w:id="233" w:name="_Hlt26580838"/>
            <w:r/>
            <w:bookmarkStart w:id="234" w:name="_Hlt26609391"/>
            <w:r/>
            <w:bookmarkStart w:id="235" w:name="_Hlt26671372"/>
            <w:r/>
            <w:bookmarkStart w:id="236" w:name="_Hlt24879081"/>
            <w:r/>
            <w:bookmarkStart w:id="237" w:name="_Hlt26782999"/>
            <w:r>
              <w:rPr>
                <w:rFonts w:hint="eastAsia"/>
                <w:color w:val="auto"/>
                <w:highlight w:val="none"/>
              </w:rPr>
              <w:t xml:space="preserve">序号</w:t>
            </w:r>
            <w:bookmarkEnd w:id="230"/>
            <w:r/>
            <w:bookmarkEnd w:id="231"/>
            <w:r/>
            <w:bookmarkEnd w:id="232"/>
            <w:r/>
            <w:bookmarkEnd w:id="233"/>
            <w:r/>
            <w:bookmarkEnd w:id="234"/>
            <w:r/>
            <w:bookmarkEnd w:id="235"/>
            <w:r/>
            <w:bookmarkEnd w:id="236"/>
            <w:r/>
            <w:bookmarkEnd w:id="237"/>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ind w:firstLine="240"/>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ind w:firstLine="0"/>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证明</w:t>
            </w:r>
            <w:r/>
          </w:p>
          <w:p>
            <w:pPr>
              <w:pStyle w:val="768"/>
              <w:rPr>
                <w:rFonts w:hint="eastAsia"/>
                <w:color w:val="auto"/>
                <w:highlight w:val="none"/>
              </w:rPr>
            </w:pPr>
            <w:r>
              <w:rPr>
                <w:rFonts w:hint="eastAsia"/>
                <w:color w:val="auto"/>
                <w:highlight w:val="none"/>
              </w:rPr>
              <w:t xml:space="preserve">材料</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768"/>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68"/>
              <w:rPr>
                <w:rFonts w:hint="eastAsia"/>
                <w:color w:val="auto"/>
                <w:highlight w:val="none"/>
              </w:rPr>
            </w:pPr>
            <w:r>
              <w:rPr>
                <w:rFonts w:hint="eastAsia"/>
                <w:color w:val="auto"/>
                <w:highlight w:val="none"/>
              </w:rPr>
              <w:t xml:space="preserve"> </w:t>
            </w:r>
            <w:r/>
          </w:p>
        </w:tc>
      </w:tr>
    </w:tbl>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rPr>
          <w:rFonts w:hint="eastAsia"/>
          <w:color w:val="auto"/>
          <w:highlight w:val="none"/>
        </w:rPr>
      </w:r>
    </w:p>
    <w:p>
      <w:pPr>
        <w:pStyle w:val="768"/>
        <w:rPr>
          <w:rFonts w:hint="eastAsia"/>
          <w:color w:val="auto"/>
          <w:highlight w:val="none"/>
        </w:rPr>
      </w:pPr>
      <w:r>
        <w:rPr>
          <w:rFonts w:hint="eastAsia"/>
          <w:color w:val="auto"/>
          <w:highlight w:val="none"/>
        </w:rPr>
        <w:t xml:space="preserve">注： 行数不够，可自行添加。</w:t>
      </w:r>
      <w:r/>
    </w:p>
    <w:p>
      <w:pPr>
        <w:pStyle w:val="768"/>
        <w:rPr>
          <w:rFonts w:hint="eastAsia"/>
          <w:color w:val="auto"/>
          <w:highlight w:val="none"/>
        </w:rPr>
      </w:pPr>
      <w:r>
        <w:rPr>
          <w:rFonts w:hint="eastAsia"/>
          <w:color w:val="auto"/>
          <w:highlight w:val="none"/>
        </w:rPr>
        <w:t xml:space="preserve"> </w:t>
      </w:r>
      <w:r/>
    </w:p>
    <w:p>
      <w:pPr>
        <w:pStyle w:val="768"/>
        <w:rPr>
          <w:rFonts w:hint="eastAsia"/>
          <w:color w:val="auto"/>
          <w:highlight w:val="none"/>
        </w:rPr>
      </w:pPr>
      <w:r>
        <w:rPr>
          <w:rFonts w:hint="eastAsia"/>
          <w:color w:val="auto"/>
          <w:highlight w:val="none"/>
        </w:rPr>
        <w:t xml:space="preserve"> </w:t>
      </w:r>
      <w:r/>
    </w:p>
    <w:p>
      <w:pPr>
        <w:pStyle w:val="768"/>
        <w:rPr>
          <w:rFonts w:hint="eastAsia"/>
          <w:color w:val="auto"/>
          <w:highlight w:val="none"/>
        </w:rPr>
      </w:pPr>
      <w:r/>
      <w:bookmarkStart w:id="238" w:name="_格式2__法定代表人授权书"/>
      <w:r/>
      <w:bookmarkStart w:id="239" w:name="_Hlt26609389"/>
      <w:r/>
      <w:bookmarkStart w:id="240" w:name="_Hlt26955066"/>
      <w:r/>
      <w:bookmarkStart w:id="241" w:name="_Hlt26671374"/>
      <w:r/>
      <w:bookmarkStart w:id="242" w:name="_Toc462564146"/>
      <w:r>
        <w:rPr>
          <w:rFonts w:hint="eastAsia"/>
          <w:color w:val="auto"/>
          <w:highlight w:val="none"/>
        </w:rPr>
        <w:t xml:space="preserve"> </w:t>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ind w:firstLine="0"/>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t xml:space="preserve"> </w:t>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b/>
          <w:bCs/>
          <w:color w:val="auto"/>
          <w:sz w:val="30"/>
          <w:szCs w:val="30"/>
          <w:highlight w:val="none"/>
        </w:rPr>
        <w:t xml:space="preserve">十</w:t>
      </w:r>
      <w:r>
        <w:rPr>
          <w:rFonts w:hint="eastAsia"/>
          <w:b/>
          <w:bCs/>
          <w:color w:val="auto"/>
          <w:sz w:val="30"/>
          <w:szCs w:val="30"/>
          <w:highlight w:val="none"/>
          <w:lang w:val="en-US" w:eastAsia="zh-CN"/>
        </w:rPr>
        <w:t xml:space="preserve">三</w:t>
      </w:r>
      <w:r>
        <w:rPr>
          <w:rFonts w:hint="eastAsia"/>
          <w:b/>
          <w:bCs/>
          <w:color w:val="auto"/>
          <w:sz w:val="30"/>
          <w:szCs w:val="30"/>
          <w:highlight w:val="none"/>
        </w:rPr>
        <w:t xml:space="preserve">、</w:t>
      </w:r>
      <w:r>
        <w:rPr>
          <w:rFonts w:hint="eastAsia" w:ascii="宋体" w:hAnsi="宋体" w:eastAsia="宋体" w:cs="宋体"/>
          <w:b/>
          <w:bCs/>
          <w:color w:val="auto"/>
          <w:sz w:val="30"/>
          <w:szCs w:val="30"/>
          <w:highlight w:val="none"/>
        </w:rPr>
        <w:t xml:space="preserve">保险方案、服务方案、</w:t>
      </w:r>
      <w:r>
        <w:rPr>
          <w:rFonts w:ascii="宋体" w:hAnsi="宋体" w:eastAsia="宋体" w:cs="宋体"/>
          <w:b/>
          <w:bCs/>
          <w:color w:val="auto"/>
          <w:sz w:val="30"/>
          <w:szCs w:val="30"/>
          <w:highlight w:val="none"/>
          <w:lang w:val="zh-CN"/>
        </w:rPr>
        <w:t xml:space="preserve">售后服务</w:t>
      </w:r>
      <w:r>
        <w:rPr>
          <w:rFonts w:hint="eastAsia" w:ascii="宋体" w:hAnsi="宋体" w:eastAsia="宋体" w:cs="宋体"/>
          <w:b/>
          <w:bCs/>
          <w:color w:val="auto"/>
          <w:sz w:val="30"/>
          <w:szCs w:val="30"/>
          <w:highlight w:val="none"/>
        </w:rPr>
        <w:t xml:space="preserve">、承诺函等</w:t>
      </w:r>
      <w:r/>
    </w:p>
    <w:p>
      <w:pPr>
        <w:pStyle w:val="798"/>
        <w:ind w:firstLine="964"/>
        <w:rPr>
          <w:color w:val="auto"/>
          <w:highlight w:val="none"/>
        </w:rPr>
      </w:pPr>
      <w:r>
        <w:rPr>
          <w:rFonts w:hint="eastAsia"/>
          <w:color w:val="auto"/>
          <w:highlight w:val="none"/>
        </w:rPr>
        <w:t xml:space="preserve">（根据采购需求和评标办法自行编制，格式自拟）</w:t>
      </w:r>
      <w:r/>
    </w:p>
    <w:p>
      <w:pPr>
        <w:pStyle w:val="798"/>
        <w:ind w:left="2218"/>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49"/>
        <w:rPr>
          <w:color w:val="auto"/>
          <w:highlight w:val="none"/>
        </w:rPr>
      </w:pPr>
      <w:r>
        <w:rPr>
          <w:color w:val="auto"/>
          <w:highlight w:val="none"/>
        </w:rPr>
      </w:r>
      <w:r/>
    </w:p>
    <w:p>
      <w:pPr>
        <w:rPr>
          <w:color w:val="auto"/>
          <w:highlight w:val="none"/>
        </w:rPr>
      </w:pPr>
      <w:r>
        <w:rPr>
          <w:color w:val="auto"/>
          <w:highlight w:val="none"/>
        </w:rPr>
      </w:r>
      <w:r/>
    </w:p>
    <w:p>
      <w:pPr>
        <w:pStyle w:val="768"/>
        <w:ind w:firstLine="0"/>
        <w:rPr>
          <w:rFonts w:hint="eastAsia"/>
          <w:color w:val="auto"/>
          <w:highlight w:val="none"/>
        </w:rPr>
      </w:pPr>
      <w:r>
        <w:rPr>
          <w:rFonts w:hint="eastAsia"/>
          <w:color w:val="auto"/>
          <w:highlight w:val="none"/>
        </w:rPr>
      </w:r>
      <w:r/>
    </w:p>
    <w:p>
      <w:pPr>
        <w:pStyle w:val="768"/>
        <w:ind w:firstLine="0"/>
        <w:jc w:val="left"/>
        <w:rPr>
          <w:rFonts w:hint="eastAsia" w:eastAsia="黑体"/>
          <w:b/>
          <w:bCs/>
          <w:iCs/>
          <w:color w:val="auto"/>
          <w:sz w:val="30"/>
          <w:szCs w:val="30"/>
          <w:highlight w:val="none"/>
          <w:lang w:val="en-US" w:eastAsia="zh-CN"/>
        </w:rPr>
      </w:pPr>
      <w:r>
        <w:rPr>
          <w:rFonts w:hint="eastAsia" w:eastAsia="黑体"/>
          <w:b/>
          <w:bCs/>
          <w:iCs/>
          <w:color w:val="auto"/>
          <w:sz w:val="30"/>
          <w:szCs w:val="30"/>
          <w:highlight w:val="none"/>
          <w:lang w:val="en-US" w:eastAsia="zh-CN"/>
        </w:rPr>
      </w:r>
      <w:r/>
    </w:p>
    <w:p>
      <w:pPr>
        <w:pStyle w:val="768"/>
        <w:ind w:firstLine="321"/>
        <w:jc w:val="center"/>
        <w:rPr>
          <w:rFonts w:hint="eastAsia" w:ascii="黑体" w:eastAsia="黑体" w:cs="黑体"/>
          <w:b/>
          <w:color w:val="auto"/>
          <w:sz w:val="32"/>
          <w:szCs w:val="32"/>
          <w:highlight w:val="none"/>
        </w:rPr>
      </w:pPr>
      <w:r>
        <w:rPr>
          <w:rFonts w:hint="eastAsia" w:eastAsia="黑体"/>
          <w:b/>
          <w:bCs/>
          <w:iCs/>
          <w:color w:val="auto"/>
          <w:sz w:val="30"/>
          <w:szCs w:val="30"/>
          <w:highlight w:val="none"/>
          <w:lang w:val="en-US" w:eastAsia="zh-CN"/>
        </w:rPr>
        <w:t xml:space="preserve">十四</w:t>
      </w:r>
      <w:r>
        <w:rPr>
          <w:rFonts w:hint="eastAsia" w:ascii="黑体" w:eastAsia="黑体" w:cs="黑体"/>
          <w:b/>
          <w:color w:val="auto"/>
          <w:sz w:val="32"/>
          <w:szCs w:val="32"/>
          <w:highlight w:val="none"/>
        </w:rPr>
        <w:t xml:space="preserve">、开标一览表</w:t>
      </w:r>
      <w:r/>
    </w:p>
    <w:p>
      <w:pPr>
        <w:pStyle w:val="768"/>
        <w:rPr>
          <w:rFonts w:hint="eastAsia"/>
          <w:color w:val="auto"/>
          <w:highlight w:val="none"/>
        </w:rPr>
      </w:pPr>
      <w:r>
        <w:rPr>
          <w:rFonts w:hint="eastAsia"/>
          <w:color w:val="auto"/>
          <w:highlight w:val="none"/>
        </w:rPr>
        <w:t xml:space="preserve">投标人全称（加盖CA电子签章）：</w:t>
      </w:r>
      <w:r/>
    </w:p>
    <w:p>
      <w:pPr>
        <w:pStyle w:val="768"/>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阜宁县人民医院医疗责任险采购项目（四次）</w:t>
      </w:r>
      <w:r/>
    </w:p>
    <w:p>
      <w:pPr>
        <w:pStyle w:val="768"/>
        <w:rPr>
          <w:rFonts w:hint="eastAsia" w:eastAsia="宋体"/>
          <w:bCs/>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JSZC-320923-YXXM-G2026-0004</w:t>
      </w:r>
      <w:r/>
    </w:p>
    <w:p>
      <w:pPr>
        <w:jc w:val="center"/>
        <w:spacing w:line="360" w:lineRule="exact"/>
        <w:tabs>
          <w:tab w:val="left" w:pos="6264" w:leader="none"/>
        </w:tabs>
        <w:rPr>
          <w:color w:val="auto"/>
          <w:highlight w:val="none"/>
        </w:rPr>
      </w:pPr>
      <w:r>
        <w:rPr>
          <w:rFonts w:hint="eastAsia"/>
          <w:color w:val="auto"/>
          <w:highlight w:val="none"/>
        </w:rPr>
        <w:t xml:space="preserve">                                                      </w:t>
      </w:r>
      <w:r/>
    </w:p>
    <w:p>
      <w:pPr>
        <w:jc w:val="center"/>
        <w:spacing w:line="360" w:lineRule="exact"/>
        <w:tabs>
          <w:tab w:val="left" w:pos="6264" w:leader="none"/>
        </w:tabs>
        <w:rPr>
          <w:rFonts w:ascii="宋体"/>
          <w:color w:val="auto"/>
          <w:sz w:val="24"/>
          <w:highlight w:val="none"/>
        </w:rPr>
      </w:pPr>
      <w:r>
        <w:rPr>
          <w:rFonts w:hint="eastAsia"/>
          <w:color w:val="auto"/>
          <w:highlight w:val="none"/>
        </w:rPr>
        <w:t xml:space="preserve">                                                          </w:t>
      </w:r>
      <w:r>
        <w:rPr>
          <w:color w:val="auto"/>
          <w:highlight w:val="none"/>
        </w:rPr>
        <w:t xml:space="preserve"> </w:t>
      </w:r>
      <w:r>
        <w:rPr>
          <w:rFonts w:hint="eastAsia" w:ascii="宋体"/>
          <w:color w:val="auto"/>
          <w:sz w:val="24"/>
          <w:highlight w:val="none"/>
        </w:rPr>
        <w:t xml:space="preserve">货币：人民币元</w:t>
      </w:r>
      <w:r/>
    </w:p>
    <w:tbl>
      <w:tblPr>
        <w:tblStyle w:val="744"/>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8"/>
        <w:gridCol w:w="7654"/>
      </w:tblGrid>
      <w:tr>
        <w:trPr>
          <w:jc w:val="center"/>
          <w:trHeight w:val="683"/>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项目名称</w:t>
            </w:r>
            <w:r/>
          </w:p>
        </w:tc>
        <w:tc>
          <w:tcPr>
            <w:tcW w:w="7654" w:type="dxa"/>
            <w:vAlign w:val="center"/>
            <w:textDirection w:val="lrTb"/>
            <w:noWrap w:val="false"/>
          </w:tcPr>
          <w:p>
            <w:pPr>
              <w:jc w:val="center"/>
              <w:spacing w:line="460" w:lineRule="exact"/>
              <w:rPr>
                <w:rFonts w:hint="eastAsia" w:ascii="宋体" w:eastAsia="宋体"/>
                <w:color w:val="auto"/>
                <w:sz w:val="24"/>
                <w:highlight w:val="none"/>
                <w:lang w:eastAsia="zh-CN"/>
              </w:rPr>
            </w:pPr>
            <w:r>
              <w:rPr>
                <w:rFonts w:hint="eastAsia" w:ascii="宋体" w:eastAsia="宋体"/>
                <w:color w:val="auto"/>
                <w:sz w:val="24"/>
                <w:highlight w:val="none"/>
                <w:lang w:eastAsia="zh-CN"/>
              </w:rPr>
              <w:t xml:space="preserve">阜宁县人民医院医疗责任险采购项目（四次）</w:t>
            </w:r>
            <w:r/>
          </w:p>
        </w:tc>
      </w:tr>
      <w:tr>
        <w:trPr>
          <w:jc w:val="center"/>
          <w:trHeight w:val="540"/>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险种</w:t>
            </w:r>
            <w:r/>
          </w:p>
        </w:tc>
        <w:tc>
          <w:tcPr>
            <w:tcW w:w="7654" w:type="dxa"/>
            <w:vAlign w:val="center"/>
            <w:textDirection w:val="lrTb"/>
            <w:noWrap w:val="false"/>
          </w:tcPr>
          <w:p>
            <w:pPr>
              <w:widowControl/>
              <w:rPr>
                <w:color w:val="auto"/>
                <w:sz w:val="24"/>
                <w:highlight w:val="none"/>
              </w:rPr>
            </w:pPr>
            <w:r>
              <w:rPr>
                <w:rFonts w:hint="eastAsia" w:ascii="宋体" w:hAnsi="宋体" w:cs="宋体"/>
                <w:color w:val="auto"/>
                <w:sz w:val="24"/>
                <w:highlight w:val="none"/>
              </w:rPr>
              <w:t xml:space="preserve">医疗责任保险</w:t>
            </w:r>
            <w:r/>
          </w:p>
        </w:tc>
      </w:tr>
      <w:tr>
        <w:trPr>
          <w:jc w:val="center"/>
          <w:trHeight w:val="1274"/>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赔偿限额</w:t>
            </w:r>
            <w:r/>
          </w:p>
        </w:tc>
        <w:tc>
          <w:tcPr>
            <w:tcW w:w="765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每人每次事故赔偿限额：</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rPr>
              <w:t xml:space="preserve">，</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其中精神损害赔偿限额为每人限额的10%，包含于每人限额内，具体措辞以条款为准；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法律费用累计责任限额20万元，法律费用每次责任限额2万元；</w:t>
            </w:r>
            <w:r/>
          </w:p>
          <w:p>
            <w:pPr>
              <w:jc w:val="left"/>
              <w:widowControl/>
              <w:rPr>
                <w:rFonts w:ascii="Times New Roman" w:hAnsi="Times New Roman" w:eastAsia="宋体" w:cs="Times New Roman"/>
                <w:color w:val="auto"/>
                <w:sz w:val="24"/>
                <w:highlight w:val="none"/>
              </w:rPr>
            </w:pPr>
            <w:r>
              <w:rPr>
                <w:rFonts w:hint="eastAsia" w:ascii="宋体" w:hAnsi="宋体" w:cs="宋体"/>
                <w:color w:val="auto"/>
                <w:sz w:val="24"/>
                <w:highlight w:val="none"/>
              </w:rPr>
              <w:t xml:space="preserve">累计赔偿限额200万元。</w:t>
            </w:r>
            <w:r/>
          </w:p>
        </w:tc>
      </w:tr>
      <w:tr>
        <w:trPr>
          <w:jc w:val="center"/>
          <w:trHeight w:val="720"/>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免赔限额</w:t>
            </w:r>
            <w:r/>
          </w:p>
        </w:tc>
        <w:tc>
          <w:tcPr>
            <w:tcW w:w="7654"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每次事故免赔金额为1000元或损失金额的</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0%，以高者为准。</w:t>
            </w:r>
            <w:r/>
          </w:p>
        </w:tc>
      </w:tr>
      <w:tr>
        <w:trPr>
          <w:jc w:val="center"/>
          <w:trHeight w:val="902"/>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服务期限</w:t>
            </w:r>
            <w:r/>
          </w:p>
        </w:tc>
        <w:tc>
          <w:tcPr>
            <w:tcW w:w="7654" w:type="dxa"/>
            <w:vAlign w:val="center"/>
            <w:textDirection w:val="lrTb"/>
            <w:noWrap w:val="false"/>
          </w:tcPr>
          <w:p>
            <w:pPr>
              <w:spacing w:line="460" w:lineRule="exact"/>
              <w:rPr>
                <w:color w:val="auto"/>
                <w:sz w:val="24"/>
                <w:highlight w:val="none"/>
              </w:rPr>
            </w:pPr>
            <w:r>
              <w:rPr>
                <w:rFonts w:hint="eastAsia" w:ascii="宋体" w:hAnsi="宋体" w:cs="宋体"/>
                <w:color w:val="auto"/>
                <w:sz w:val="24"/>
                <w:highlight w:val="none"/>
              </w:rPr>
              <w:t xml:space="preserve">保险期限自合同签订之日起一年，其中理赔以本保单项下实际理赔结束日期为准。</w:t>
            </w:r>
            <w:r/>
          </w:p>
        </w:tc>
      </w:tr>
      <w:tr>
        <w:trPr>
          <w:jc w:val="center"/>
          <w:trHeight w:val="680"/>
        </w:trPr>
        <w:tc>
          <w:tcPr>
            <w:tcW w:w="1718" w:type="dxa"/>
            <w:vAlign w:val="center"/>
            <w:vMerge w:val="restart"/>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总保险费</w:t>
            </w:r>
            <w:r/>
          </w:p>
        </w:tc>
        <w:tc>
          <w:tcPr>
            <w:tcW w:w="7654" w:type="dxa"/>
            <w:vAlign w:val="center"/>
            <w:textDirection w:val="lrTb"/>
            <w:noWrap w:val="false"/>
          </w:tcPr>
          <w:p>
            <w:pPr>
              <w:jc w:val="left"/>
              <w:spacing w:line="560" w:lineRule="exact"/>
              <w:rPr>
                <w:rFonts w:ascii="宋体"/>
                <w:color w:val="auto"/>
                <w:sz w:val="24"/>
                <w:highlight w:val="none"/>
              </w:rPr>
            </w:pPr>
            <w:r>
              <w:rPr>
                <w:rFonts w:hint="eastAsia" w:ascii="宋体"/>
                <w:color w:val="auto"/>
                <w:sz w:val="24"/>
                <w:highlight w:val="none"/>
              </w:rPr>
              <w:t xml:space="preserve">（小写）：</w:t>
            </w:r>
            <w:r>
              <w:rPr>
                <w:rFonts w:hint="eastAsia" w:ascii="宋体"/>
                <w:color w:val="auto"/>
                <w:sz w:val="24"/>
                <w:highlight w:val="none"/>
                <w:u w:val="single"/>
              </w:rPr>
              <w:t xml:space="preserve">                 </w:t>
            </w:r>
            <w:r>
              <w:rPr>
                <w:rFonts w:hint="eastAsia" w:ascii="宋体"/>
                <w:color w:val="auto"/>
                <w:sz w:val="24"/>
                <w:highlight w:val="none"/>
              </w:rPr>
              <w:t xml:space="preserve">元 </w:t>
            </w:r>
            <w:r/>
          </w:p>
        </w:tc>
      </w:tr>
      <w:tr>
        <w:trPr>
          <w:jc w:val="center"/>
          <w:trHeight w:val="680"/>
        </w:trPr>
        <w:tc>
          <w:tcPr>
            <w:tcW w:w="1718" w:type="dxa"/>
            <w:vAlign w:val="center"/>
            <w:vMerge w:val="continue"/>
            <w:textDirection w:val="lrTb"/>
            <w:noWrap w:val="false"/>
          </w:tcPr>
          <w:p>
            <w:pPr>
              <w:rPr>
                <w:color w:val="auto"/>
                <w:highlight w:val="none"/>
              </w:rPr>
            </w:pPr>
            <w:r>
              <w:rPr>
                <w:color w:val="auto"/>
                <w:highlight w:val="none"/>
              </w:rPr>
            </w:r>
            <w:r/>
          </w:p>
        </w:tc>
        <w:tc>
          <w:tcPr>
            <w:tcW w:w="7654" w:type="dxa"/>
            <w:vAlign w:val="center"/>
            <w:textDirection w:val="lrTb"/>
            <w:noWrap w:val="false"/>
          </w:tcPr>
          <w:p>
            <w:pPr>
              <w:jc w:val="left"/>
              <w:spacing w:line="560" w:lineRule="exact"/>
              <w:rPr>
                <w:rFonts w:ascii="宋体"/>
                <w:color w:val="auto"/>
                <w:sz w:val="24"/>
                <w:highlight w:val="none"/>
              </w:rPr>
            </w:pPr>
            <w:r>
              <w:rPr>
                <w:rFonts w:hint="eastAsia" w:ascii="宋体"/>
                <w:color w:val="auto"/>
                <w:sz w:val="24"/>
                <w:highlight w:val="none"/>
              </w:rPr>
              <w:t xml:space="preserve">（大写）：</w:t>
            </w:r>
            <w:r>
              <w:rPr>
                <w:rFonts w:hint="eastAsia" w:ascii="宋体"/>
                <w:color w:val="auto"/>
                <w:sz w:val="24"/>
                <w:highlight w:val="none"/>
                <w:u w:val="single"/>
              </w:rPr>
              <w:t xml:space="preserve">                 </w:t>
            </w:r>
            <w:r>
              <w:rPr>
                <w:rFonts w:hint="eastAsia" w:ascii="宋体"/>
                <w:color w:val="auto"/>
                <w:sz w:val="24"/>
                <w:highlight w:val="none"/>
              </w:rPr>
              <w:t xml:space="preserve"> </w:t>
            </w:r>
            <w:r/>
          </w:p>
        </w:tc>
      </w:tr>
      <w:tr>
        <w:trPr>
          <w:jc w:val="center"/>
          <w:trHeight w:val="680"/>
        </w:trPr>
        <w:tc>
          <w:tcPr>
            <w:tcW w:w="1718" w:type="dxa"/>
            <w:vAlign w:val="center"/>
            <w:textDirection w:val="lrTb"/>
            <w:noWrap w:val="false"/>
          </w:tcPr>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w:t>
            </w:r>
            <w:r/>
          </w:p>
        </w:tc>
        <w:tc>
          <w:tcPr>
            <w:tcW w:w="7654" w:type="dxa"/>
            <w:vAlign w:val="center"/>
            <w:textDirection w:val="lrTb"/>
            <w:noWrap w:val="false"/>
          </w:tcPr>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采购文件提出的其他实质性要求和条件，我方均予认可。</w:t>
            </w:r>
            <w:r/>
          </w:p>
        </w:tc>
      </w:tr>
    </w:tbl>
    <w:p>
      <w:pPr>
        <w:pStyle w:val="803"/>
        <w:ind w:firstLine="0"/>
        <w:rPr>
          <w:rFonts w:hint="eastAsia"/>
          <w:b/>
          <w:bCs/>
          <w:color w:val="auto"/>
          <w:sz w:val="24"/>
          <w:szCs w:val="24"/>
          <w:highlight w:val="none"/>
        </w:rPr>
      </w:pPr>
      <w:r>
        <w:rPr>
          <w:color w:val="auto"/>
          <w:sz w:val="24"/>
          <w:szCs w:val="24"/>
          <w:highlight w:val="none"/>
        </w:rPr>
        <w:t xml:space="preserve"> </w:t>
      </w:r>
      <w:r>
        <w:rPr>
          <w:b/>
          <w:bCs/>
          <w:color w:val="auto"/>
          <w:sz w:val="24"/>
          <w:szCs w:val="24"/>
          <w:highlight w:val="none"/>
        </w:rPr>
        <w:t xml:space="preserve">注：</w:t>
      </w:r>
      <w:r/>
    </w:p>
    <w:p>
      <w:pPr>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本采购项目最高限价为人民币</w:t>
      </w:r>
      <w:r>
        <w:rPr>
          <w:rFonts w:hint="eastAsia" w:ascii="宋体" w:hAnsi="宋体" w:cs="宋体"/>
          <w:b/>
          <w:bCs/>
          <w:color w:val="auto"/>
          <w:sz w:val="24"/>
          <w:highlight w:val="none"/>
        </w:rPr>
        <w:t xml:space="preserve">150万元</w:t>
      </w:r>
      <w:r>
        <w:rPr>
          <w:rFonts w:hint="eastAsia" w:ascii="宋体" w:hAnsi="宋体" w:cs="宋体"/>
          <w:color w:val="auto"/>
          <w:sz w:val="24"/>
          <w:highlight w:val="none"/>
        </w:rPr>
        <w:t xml:space="preserve">，采购人不接受高于此限价的投标文件，高于此限价的投标文件为无效投标</w:t>
      </w:r>
      <w:r>
        <w:rPr>
          <w:rFonts w:hint="eastAsia" w:ascii="宋体" w:hAnsi="宋体"/>
          <w:color w:val="auto"/>
          <w:sz w:val="24"/>
          <w:highlight w:val="none"/>
        </w:rPr>
        <w:t xml:space="preserve">。</w:t>
      </w:r>
      <w:r/>
    </w:p>
    <w:p>
      <w:pPr>
        <w:rPr>
          <w:rFonts w:hint="eastAsia" w:ascii="宋体" w:hAnsi="宋体"/>
          <w:color w:val="auto"/>
          <w:sz w:val="24"/>
          <w:highlight w:val="none"/>
        </w:rPr>
      </w:pPr>
      <w:r>
        <w:rPr>
          <w:rFonts w:hint="eastAsia" w:ascii="宋体" w:hAnsi="宋体" w:eastAsia="宋体"/>
          <w:color w:val="auto"/>
          <w:sz w:val="24"/>
          <w:highlight w:val="none"/>
        </w:rPr>
        <w:t xml:space="preserve">2</w:t>
      </w:r>
      <w:r>
        <w:rPr>
          <w:rFonts w:hint="eastAsia" w:ascii="宋体" w:hAnsi="宋体"/>
          <w:color w:val="auto"/>
          <w:sz w:val="24"/>
          <w:highlight w:val="none"/>
        </w:rPr>
        <w:t xml:space="preserve">、响应报价必须符合监管规定，若违规报价，将受到相关监管部门的处罚，并承担对业主单位造成的损失。</w:t>
      </w:r>
      <w:r/>
    </w:p>
    <w:p>
      <w:pPr>
        <w:rPr>
          <w:rFonts w:hint="eastAsia" w:ascii="宋体" w:hAnsi="宋体"/>
          <w:color w:val="auto"/>
          <w:sz w:val="24"/>
          <w:highlight w:val="none"/>
        </w:rPr>
      </w:pPr>
      <w:r>
        <w:rPr>
          <w:rFonts w:hint="eastAsia" w:ascii="宋体" w:hAnsi="宋体" w:eastAsia="宋体"/>
          <w:color w:val="auto"/>
          <w:sz w:val="24"/>
          <w:highlight w:val="none"/>
        </w:rPr>
        <w:t xml:space="preserve">3</w:t>
      </w:r>
      <w:r>
        <w:rPr>
          <w:rFonts w:hint="eastAsia" w:ascii="宋体" w:hAnsi="宋体"/>
          <w:color w:val="auto"/>
          <w:sz w:val="24"/>
          <w:highlight w:val="none"/>
        </w:rPr>
        <w:t xml:space="preserve">、应对上述内容进行报价，若出现漏填，则视为不实质性响应，不进入评审。</w:t>
      </w:r>
      <w:r/>
    </w:p>
    <w:p>
      <w:pPr>
        <w:rPr>
          <w:rFonts w:hint="eastAsia" w:ascii="宋体" w:hAnsi="宋体"/>
          <w:color w:val="auto"/>
          <w:sz w:val="24"/>
          <w:highlight w:val="none"/>
        </w:rPr>
      </w:pPr>
      <w:r>
        <w:rPr>
          <w:rFonts w:hint="eastAsia" w:ascii="宋体" w:hAnsi="宋体"/>
          <w:color w:val="auto"/>
          <w:sz w:val="24"/>
          <w:highlight w:val="none"/>
        </w:rPr>
      </w:r>
      <w:r/>
    </w:p>
    <w:p>
      <w:pPr>
        <w:pStyle w:val="797"/>
        <w:rPr>
          <w:rFonts w:hint="eastAsia" w:hAnsi="宋体"/>
          <w:color w:val="auto"/>
          <w:highlight w:val="none"/>
        </w:rPr>
      </w:pPr>
      <w:r>
        <w:rPr>
          <w:rFonts w:hint="eastAsia" w:hAnsi="宋体"/>
          <w:color w:val="auto"/>
          <w:highlight w:val="none"/>
        </w:rPr>
        <w:t xml:space="preserve"> </w:t>
      </w:r>
      <w:r/>
    </w:p>
    <w:p>
      <w:pPr>
        <w:pStyle w:val="797"/>
        <w:rPr>
          <w:rFonts w:hint="eastAsia" w:hAnsi="宋体"/>
          <w:color w:val="auto"/>
          <w:highlight w:val="none"/>
        </w:rPr>
      </w:pPr>
      <w:r>
        <w:rPr>
          <w:rFonts w:hint="eastAsia" w:hAnsi="宋体"/>
          <w:color w:val="auto"/>
          <w:highlight w:val="none"/>
        </w:rPr>
      </w:r>
      <w:r/>
    </w:p>
    <w:p>
      <w:pPr>
        <w:ind w:firstLine="43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投标人名称：（单位盖章）</w:t>
      </w:r>
      <w:r/>
    </w:p>
    <w:p>
      <w:pPr>
        <w:ind w:firstLine="3600"/>
        <w:spacing w:line="360" w:lineRule="auto"/>
        <w:rPr>
          <w:rFonts w:hint="eastAsia" w:ascii="宋体" w:hAnsi="宋体"/>
          <w:bCs/>
          <w:color w:val="auto"/>
          <w:sz w:val="24"/>
          <w:highlight w:val="none"/>
        </w:rPr>
      </w:pPr>
      <w:r>
        <w:rPr>
          <w:rFonts w:ascii="宋体" w:hAnsi="宋体"/>
          <w:bCs/>
          <w:color w:val="auto"/>
          <w:sz w:val="24"/>
          <w:highlight w:val="none"/>
        </w:rPr>
        <w:t xml:space="preserve">法定代表人或授权代表</w:t>
      </w:r>
      <w:r>
        <w:rPr>
          <w:rFonts w:hint="eastAsia" w:ascii="宋体" w:hAnsi="宋体"/>
          <w:bCs/>
          <w:color w:val="auto"/>
          <w:sz w:val="24"/>
          <w:highlight w:val="none"/>
        </w:rPr>
        <w:t xml:space="preserve">（盖章或签字）</w:t>
      </w:r>
      <w:r>
        <w:rPr>
          <w:rFonts w:ascii="宋体" w:hAnsi="宋体"/>
          <w:bCs/>
          <w:color w:val="auto"/>
          <w:sz w:val="24"/>
          <w:highlight w:val="none"/>
        </w:rPr>
        <w:t xml:space="preserve">：</w:t>
      </w:r>
      <w:r/>
    </w:p>
    <w:p>
      <w:pPr>
        <w:ind w:firstLine="482"/>
        <w:jc w:val="center"/>
        <w:spacing w:line="360" w:lineRule="auto"/>
        <w:rPr>
          <w:rFonts w:hint="eastAsia" w:ascii="宋体" w:hAnsi="宋体" w:cs="宋体"/>
          <w:b/>
          <w:bCs/>
          <w:color w:val="auto"/>
          <w:sz w:val="36"/>
          <w:szCs w:val="36"/>
          <w:highlight w:val="none"/>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bCs/>
          <w:color w:val="auto"/>
          <w:sz w:val="24"/>
          <w:highlight w:val="none"/>
        </w:rPr>
        <w:t xml:space="preserve">      </w:t>
      </w:r>
      <w:r>
        <w:rPr>
          <w:rFonts w:ascii="宋体" w:hAnsi="宋体"/>
          <w:bCs/>
          <w:color w:val="auto"/>
          <w:sz w:val="24"/>
          <w:highlight w:val="none"/>
        </w:rPr>
        <w:t xml:space="preserve">日期</w:t>
      </w:r>
      <w:r>
        <w:rPr>
          <w:rFonts w:hint="eastAsia" w:ascii="宋体" w:hAnsi="宋体"/>
          <w:bCs/>
          <w:color w:val="auto"/>
          <w:sz w:val="24"/>
          <w:highlight w:val="none"/>
        </w:rPr>
        <w:t xml:space="preserve">： </w:t>
      </w:r>
      <w:r>
        <w:rPr>
          <w:rFonts w:ascii="宋体" w:hAnsi="宋体"/>
          <w:bCs/>
          <w:color w:val="auto"/>
          <w:sz w:val="24"/>
          <w:highlight w:val="none"/>
        </w:rPr>
        <w:t xml:space="preserve">年    月    日</w:t>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ind w:firstLine="482"/>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、投入本项目服务人员配备表</w:t>
      </w:r>
      <w:r/>
    </w:p>
    <w:tbl>
      <w:tblPr>
        <w:tblStyle w:val="744"/>
        <w:tblW w:w="10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866"/>
        <w:gridCol w:w="866"/>
        <w:gridCol w:w="866"/>
        <w:gridCol w:w="1285"/>
        <w:gridCol w:w="1879"/>
        <w:gridCol w:w="1843"/>
        <w:gridCol w:w="1843"/>
      </w:tblGrid>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姓名</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性别</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年龄</w:t>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学历</w:t>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从业年限</w:t>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相关经验</w:t>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人员性质</w:t>
            </w:r>
            <w:r/>
          </w:p>
        </w:tc>
      </w:tr>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bookmarkStart w:id="243" w:name="OLE_LINK54"/>
            <w:r>
              <w:rPr>
                <w:rFonts w:hint="eastAsia" w:ascii="宋体" w:hAnsi="宋体" w:eastAsia="宋体" w:cs="宋体"/>
                <w:color w:val="auto"/>
                <w:sz w:val="21"/>
                <w:szCs w:val="21"/>
                <w:highlight w:val="none"/>
              </w:rPr>
              <w:t xml:space="preserve">项目负责人</w:t>
            </w:r>
            <w:bookmarkEnd w:id="243"/>
            <w:r/>
            <w:r/>
          </w:p>
        </w:tc>
      </w:tr>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67"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750"/>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750"/>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0"/>
        <w:spacing w:line="440" w:lineRule="exact"/>
        <w:rPr>
          <w:rFonts w:hint="eastAsia" w:ascii="新宋体" w:hAnsi="新宋体" w:eastAsia="新宋体" w:cs="新宋体"/>
          <w:color w:val="auto"/>
          <w:highlight w:val="none"/>
        </w:rPr>
      </w:pPr>
      <w:r>
        <w:rPr>
          <w:rFonts w:hint="eastAsia" w:ascii="新宋体" w:hAnsi="新宋体" w:eastAsia="新宋体" w:cs="新宋体"/>
          <w:color w:val="auto"/>
          <w:highlight w:val="none"/>
        </w:rPr>
      </w:r>
      <w:r/>
    </w:p>
    <w:p>
      <w:pPr>
        <w:ind w:firstLine="210"/>
        <w:spacing w:line="440" w:lineRule="exact"/>
        <w:rPr>
          <w:rFonts w:hint="eastAsia" w:ascii="新宋体" w:hAnsi="新宋体" w:eastAsia="新宋体" w:cs="新宋体"/>
          <w:color w:val="auto"/>
          <w:highlight w:val="none"/>
        </w:rPr>
      </w:pPr>
      <w:r>
        <w:rPr>
          <w:rFonts w:hint="eastAsia" w:ascii="新宋体" w:hAnsi="新宋体" w:eastAsia="新宋体" w:cs="新宋体"/>
          <w:color w:val="auto"/>
          <w:highlight w:val="none"/>
        </w:rPr>
      </w:r>
      <w:r/>
    </w:p>
    <w:p>
      <w:pPr>
        <w:ind w:firstLine="210"/>
        <w:spacing w:line="440" w:lineRule="exac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后附： </w:t>
      </w:r>
      <w:r>
        <w:rPr>
          <w:rFonts w:hint="eastAsia" w:ascii="宋体" w:hAnsi="宋体" w:eastAsia="宋体" w:cs="宋体"/>
          <w:color w:val="auto"/>
          <w:sz w:val="21"/>
          <w:szCs w:val="21"/>
          <w:highlight w:val="none"/>
        </w:rPr>
        <w:t xml:space="preserve">项目负责人</w:t>
      </w:r>
      <w:r>
        <w:rPr>
          <w:rFonts w:hint="eastAsia" w:ascii="新宋体" w:hAnsi="新宋体" w:eastAsia="新宋体" w:cs="新宋体"/>
          <w:color w:val="auto"/>
          <w:highlight w:val="none"/>
        </w:rPr>
        <w:t xml:space="preserve">身份证、证件/书，最近</w:t>
      </w:r>
      <w:r>
        <w:rPr>
          <w:rFonts w:hint="eastAsia" w:ascii="新宋体" w:hAnsi="新宋体" w:eastAsia="新宋体" w:cs="新宋体"/>
          <w:color w:val="auto"/>
          <w:highlight w:val="none"/>
          <w:lang w:val="en-US" w:eastAsia="zh-CN"/>
        </w:rPr>
        <w:t xml:space="preserve">六</w:t>
      </w:r>
      <w:r>
        <w:rPr>
          <w:rFonts w:hint="eastAsia" w:ascii="新宋体" w:hAnsi="新宋体" w:eastAsia="新宋体" w:cs="新宋体"/>
          <w:color w:val="auto"/>
          <w:highlight w:val="none"/>
        </w:rPr>
        <w:t xml:space="preserve">个月任意一个月为其缴纳社保的缴费记录等（复印件加盖公章）。</w:t>
      </w:r>
      <w:r/>
    </w:p>
    <w:p>
      <w:pPr>
        <w:rPr>
          <w:rFonts w:hint="eastAsia" w:ascii="宋体" w:hAnsi="宋体" w:cs="宋体"/>
          <w:color w:val="auto"/>
          <w:highlight w:val="none"/>
        </w:rPr>
      </w:pPr>
      <w:r>
        <w:rPr>
          <w:rFonts w:hint="eastAsia" w:ascii="宋体" w:hAnsi="宋体" w:cs="宋体"/>
          <w:color w:val="auto"/>
          <w:highlight w:val="none"/>
        </w:rPr>
      </w:r>
      <w:r/>
    </w:p>
    <w:p>
      <w:pPr>
        <w:pStyle w:val="749"/>
        <w:ind w:firstLine="560"/>
        <w:rPr>
          <w:color w:val="auto"/>
          <w:highlight w:val="none"/>
        </w:rPr>
      </w:pPr>
      <w:r>
        <w:rPr>
          <w:color w:val="auto"/>
          <w:highlight w:val="none"/>
        </w:rPr>
      </w:r>
      <w:r/>
    </w:p>
    <w:p>
      <w:pPr>
        <w:ind w:firstLine="2940"/>
        <w:rPr>
          <w:rFonts w:hint="eastAsia" w:ascii="宋体" w:hAnsi="宋体" w:cs="宋体"/>
          <w:color w:val="auto"/>
          <w:highlight w:val="none"/>
        </w:rPr>
      </w:pPr>
      <w:r>
        <w:rPr>
          <w:rFonts w:hint="eastAsia" w:ascii="宋体" w:hAnsi="宋体" w:cs="宋体"/>
          <w:color w:val="auto"/>
          <w:highlight w:val="none"/>
        </w:rPr>
      </w:r>
      <w:r/>
    </w:p>
    <w:p>
      <w:pPr>
        <w:ind w:firstLine="2940"/>
        <w:rPr>
          <w:rFonts w:hint="eastAsia" w:ascii="宋体" w:hAnsi="宋体" w:cs="宋体"/>
          <w:color w:val="auto"/>
          <w:highlight w:val="none"/>
        </w:rPr>
      </w:pPr>
      <w:r>
        <w:rPr>
          <w:rFonts w:hint="eastAsia" w:ascii="宋体" w:hAnsi="宋体" w:cs="宋体"/>
          <w:color w:val="auto"/>
          <w:highlight w:val="none"/>
        </w:rPr>
      </w:r>
      <w:r/>
    </w:p>
    <w:p>
      <w:pPr>
        <w:ind w:firstLine="4620"/>
        <w:rPr>
          <w:rFonts w:ascii="宋体"/>
          <w:color w:val="auto"/>
          <w:highlight w:val="none"/>
        </w:rPr>
      </w:pPr>
      <w:r>
        <w:rPr>
          <w:rFonts w:hint="eastAsia" w:ascii="宋体" w:hAnsi="宋体"/>
          <w:bCs/>
          <w:color w:val="auto"/>
          <w:sz w:val="24"/>
          <w:highlight w:val="none"/>
        </w:rPr>
        <w:t xml:space="preserve">投标人全称（加盖公章）</w:t>
      </w:r>
      <w:r>
        <w:rPr>
          <w:rFonts w:hint="eastAsia" w:ascii="宋体" w:hAnsi="宋体" w:cs="宋体"/>
          <w:color w:val="auto"/>
          <w:highlight w:val="none"/>
        </w:rPr>
        <w:t xml:space="preserve">：</w:t>
      </w:r>
      <w:r/>
    </w:p>
    <w:p>
      <w:pPr>
        <w:jc w:val="center"/>
        <w:spacing w:before="50" w:after="50"/>
        <w:rPr>
          <w:rFonts w:hint="eastAsia" w:ascii="宋体" w:hAnsi="宋体" w:cs="宋体"/>
          <w:color w:val="auto"/>
          <w:highlight w:val="none"/>
        </w:rPr>
      </w:pPr>
      <w:r>
        <w:rPr>
          <w:rFonts w:hint="eastAsia" w:ascii="宋体" w:hAnsi="宋体" w:cs="宋体"/>
          <w:color w:val="auto"/>
          <w:highlight w:val="none"/>
        </w:rPr>
        <w:t xml:space="preserve">                        </w:t>
      </w:r>
      <w:r>
        <w:rPr>
          <w:rFonts w:ascii="宋体" w:hAnsi="宋体"/>
          <w:bCs/>
          <w:color w:val="auto"/>
          <w:sz w:val="24"/>
          <w:highlight w:val="none"/>
        </w:rPr>
        <w:t xml:space="preserve">法定代表人或授权代表</w:t>
      </w:r>
      <w:r>
        <w:rPr>
          <w:rFonts w:hint="eastAsia" w:ascii="宋体" w:hAnsi="宋体"/>
          <w:bCs/>
          <w:color w:val="auto"/>
          <w:sz w:val="24"/>
          <w:highlight w:val="none"/>
        </w:rPr>
        <w:t xml:space="preserve">（盖章或签字）</w:t>
      </w:r>
      <w:r>
        <w:rPr>
          <w:rFonts w:hint="eastAsia" w:ascii="宋体" w:hAnsi="宋体" w:cs="宋体"/>
          <w:color w:val="auto"/>
          <w:highlight w:val="none"/>
        </w:rPr>
        <w:t xml:space="preserve">：</w:t>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ind w:firstLine="1600"/>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十</w:t>
      </w:r>
      <w:r>
        <w:rPr>
          <w:rFonts w:hint="eastAsia" w:ascii="宋体" w:hAnsi="宋体" w:eastAsia="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、盐城市政府采购事前信用承诺书</w:t>
      </w:r>
      <w:r/>
    </w:p>
    <w:p>
      <w:pPr>
        <w:ind w:firstLine="64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w:t>
      </w:r>
      <w:r/>
    </w:p>
    <w:p>
      <w:pPr>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43"/>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174"/>
      <w:r/>
      <w:bookmarkEnd w:id="194"/>
      <w:r/>
      <w:bookmarkEnd w:id="195"/>
      <w:r/>
      <w:bookmarkEnd w:id="196"/>
      <w:r/>
      <w:bookmarkEnd w:id="224"/>
      <w:r/>
      <w:bookmarkEnd w:id="225"/>
      <w:r/>
      <w:bookmarkEnd w:id="226"/>
      <w:r/>
      <w:bookmarkEnd w:id="229"/>
      <w:r/>
      <w:bookmarkEnd w:id="238"/>
      <w:r/>
      <w:bookmarkEnd w:id="239"/>
      <w:r/>
      <w:bookmarkEnd w:id="240"/>
      <w:r/>
      <w:bookmarkEnd w:id="241"/>
      <w:r/>
      <w:bookmarkEnd w:id="242"/>
      <w:r/>
      <w:r/>
    </w:p>
    <w:p>
      <w:pPr>
        <w:pStyle w:val="768"/>
        <w:rPr>
          <w:rFonts w:hint="eastAsia"/>
          <w:color w:val="auto"/>
          <w:highlight w:val="none"/>
        </w:rPr>
      </w:pPr>
      <w:r>
        <w:rPr>
          <w:rFonts w:hint="eastAsia"/>
          <w:color w:val="auto"/>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rPr>
          <w:rFonts w:hint="eastAsia"/>
          <w:color w:val="auto"/>
          <w:highlight w:val="none"/>
        </w:rPr>
      </w:pPr>
      <w:r>
        <w:rPr>
          <w:rFonts w:hint="eastAsia"/>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hint="default" w:ascii="宋体" w:hAnsi="宋体" w:cs="仿宋" w:eastAsiaTheme="minorEastAsia"/>
          <w:color w:val="auto"/>
          <w:sz w:val="24"/>
          <w:highlight w:val="none"/>
          <w:u w:val="single"/>
          <w:lang w:val="en-US" w:eastAsia="zh-CN"/>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地址：邮编：</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邮编：</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包号：</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u w:val="single"/>
        </w:rPr>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lang w:val="en-US" w:eastAsia="zh-CN"/>
        </w:rPr>
        <w:t xml:space="preserve">                                                 </w:t>
      </w:r>
      <w:r/>
    </w:p>
    <w:p>
      <w:pPr>
        <w:rPr>
          <w:rFonts w:hint="eastAsia" w:ascii="宋体" w:hAnsi="宋体"/>
          <w:color w:val="auto"/>
          <w:sz w:val="24"/>
          <w:highlight w:val="none"/>
        </w:rPr>
      </w:pPr>
      <w:r>
        <w:rPr>
          <w:rFonts w:hint="eastAsia" w:ascii="宋体" w:hAnsi="宋体"/>
          <w:color w:val="auto"/>
          <w:sz w:val="24"/>
          <w:highlight w:val="none"/>
        </w:rPr>
        <w:t xml:space="preserve">签字(签章)：</w:t>
      </w:r>
      <w:r>
        <w:rPr>
          <w:rFonts w:hint="eastAsia" w:ascii="宋体" w:hAnsi="宋体" w:cs="仿宋"/>
          <w:color w:val="auto"/>
          <w:sz w:val="24"/>
          <w:highlight w:val="none"/>
          <w:u w:val="single"/>
          <w:lang w:val="en-US" w:eastAsia="zh-CN"/>
        </w:rPr>
        <w:t xml:space="preserve">                </w:t>
      </w:r>
      <w:r>
        <w:rPr>
          <w:rFonts w:hint="eastAsia" w:ascii="宋体" w:hAnsi="宋体"/>
          <w:color w:val="auto"/>
          <w:sz w:val="24"/>
          <w:highlight w:val="none"/>
        </w:rPr>
        <w:t xml:space="preserve">            公章： </w:t>
      </w:r>
      <w:r>
        <w:rPr>
          <w:rFonts w:hint="eastAsia" w:ascii="宋体" w:hAnsi="宋体" w:cs="仿宋"/>
          <w:color w:val="auto"/>
          <w:sz w:val="24"/>
          <w:highlight w:val="none"/>
          <w:u w:val="single"/>
          <w:lang w:val="en-US" w:eastAsia="zh-CN"/>
        </w:rPr>
        <w:t xml:space="preserve">                </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s="仿宋"/>
          <w:color w:val="auto"/>
          <w:sz w:val="24"/>
          <w:highlight w:val="none"/>
          <w:u w:val="single"/>
          <w:lang w:val="en-US" w:eastAsia="zh-CN"/>
        </w:rPr>
        <w:t xml:space="preserve">                </w:t>
      </w:r>
      <w:r>
        <w:rPr>
          <w:rFonts w:hint="eastAsia" w:ascii="宋体" w:hAnsi="宋体"/>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pStyle w:val="797"/>
        <w:ind w:firstLine="480"/>
        <w:spacing w:line="480" w:lineRule="exact"/>
        <w:rPr>
          <w:rFonts w:hint="eastAsia" w:hAnsi="宋体" w:eastAsia="宋体"/>
          <w:color w:val="auto"/>
          <w:highlight w:val="none"/>
        </w:rPr>
      </w:pPr>
      <w:r>
        <w:rPr>
          <w:rFonts w:hint="eastAsia" w:hAnsi="宋体" w:eastAsia="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97"/>
        <w:spacing w:line="480" w:lineRule="exact"/>
        <w:rPr>
          <w:rFonts w:hint="eastAsia" w:hAnsi="宋体" w:eastAsia="宋体"/>
          <w:color w:val="auto"/>
          <w:highlight w:val="none"/>
        </w:rPr>
      </w:pPr>
      <w:r>
        <w:rPr>
          <w:rFonts w:hint="eastAsia" w:hAnsi="宋体" w:eastAsia="宋体"/>
          <w:color w:val="auto"/>
          <w:highlight w:val="none"/>
        </w:rPr>
      </w:r>
      <w:r/>
    </w:p>
    <w:p>
      <w:pPr>
        <w:pStyle w:val="797"/>
        <w:spacing w:line="480" w:lineRule="exact"/>
        <w:rPr>
          <w:rFonts w:hint="eastAsia" w:hAnsi="宋体" w:eastAsia="宋体"/>
          <w:color w:val="auto"/>
          <w:highlight w:val="none"/>
        </w:rPr>
      </w:pPr>
      <w:r>
        <w:rPr>
          <w:rFonts w:hint="eastAsia" w:hAnsi="宋体" w:eastAsia="宋体"/>
          <w:color w:val="auto"/>
          <w:highlight w:val="none"/>
        </w:rPr>
      </w:r>
      <w:r/>
    </w:p>
    <w:p>
      <w:pPr>
        <w:pStyle w:val="797"/>
        <w:spacing w:line="480" w:lineRule="exact"/>
        <w:rPr>
          <w:rFonts w:hint="eastAsia" w:hAnsi="宋体" w:eastAsia="宋体"/>
          <w:color w:val="auto"/>
          <w:highlight w:val="none"/>
        </w:rPr>
      </w:pPr>
      <w:r>
        <w:rPr>
          <w:rFonts w:hint="eastAsia" w:hAnsi="宋体" w:eastAsia="宋体"/>
          <w:color w:val="auto"/>
          <w:highlight w:val="none"/>
        </w:rPr>
      </w:r>
      <w:r/>
    </w:p>
    <w:p>
      <w:pPr>
        <w:pStyle w:val="797"/>
        <w:spacing w:line="480" w:lineRule="exact"/>
        <w:rPr>
          <w:rFonts w:hint="eastAsia" w:hAnsi="宋体" w:eastAsia="宋体"/>
          <w:color w:val="auto"/>
          <w:highlight w:val="none"/>
        </w:rPr>
      </w:pPr>
      <w:r>
        <w:rPr>
          <w:rFonts w:hint="eastAsia" w:hAnsi="宋体" w:eastAsia="宋体"/>
          <w:color w:val="auto"/>
          <w:highlight w:val="none"/>
        </w:rPr>
      </w:r>
      <w:r/>
    </w:p>
    <w:p>
      <w:pPr>
        <w:pStyle w:val="780"/>
        <w:ind w:left="0"/>
        <w:rPr>
          <w:color w:val="auto"/>
          <w:highlight w:val="none"/>
        </w:rPr>
      </w:pPr>
      <w:r>
        <w:rPr>
          <w:color w:val="auto"/>
          <w:highlight w:val="none"/>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华文细黑">
    <w:panose1 w:val="02010600040101010101"/>
  </w:font>
  <w:font w:name="Showcard Gothic">
    <w:panose1 w:val="04020904020102020604"/>
  </w:font>
  <w:font w:name="Symbol">
    <w:panose1 w:val="05050102010706020507"/>
  </w:font>
  <w:font w:name="新宋体">
    <w:panose1 w:val="02010609030101010101"/>
  </w:font>
  <w:font w:name="Wingdings">
    <w:panose1 w:val="05000000000000000000"/>
  </w:font>
  <w:font w:name="Courier New">
    <w:panose1 w:val="02070309020205020404"/>
  </w:font>
  <w:font w:name="Tahoma">
    <w:panose1 w:val="020B0604030504040204"/>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66" w:lineRule="auto"/>
      <w:rPr>
        <w:rFonts w:ascii="Calibri" w:hAnsi="Calibri" w:eastAsia="Calibri" w:cs="Calibri"/>
        <w:sz w:val="18"/>
        <w:szCs w:val="18"/>
      </w:rPr>
    </w:pPr>
    <w:r>
      <w:rPr>
        <w:rFonts w:ascii="Calibri" w:hAnsi="Calibri" w:eastAsia="Calibri" w:cs="Calibri"/>
        <w:sz w:val="18"/>
        <w:szCs w:val="18"/>
      </w:rPr>
    </w:r>
    <w:r/>
  </w:p>
  <w:p>
    <w:pPr>
      <w:ind w:left="4080"/>
      <w:spacing w:line="166" w:lineRule="auto"/>
      <w:rPr>
        <w:rFonts w:ascii="Calibri" w:hAnsi="Calibri" w:eastAsia="Calibri" w:cs="Calibri"/>
        <w:sz w:val="18"/>
        <w:szCs w:val="18"/>
      </w:rPr>
    </w:pPr>
    <w:r>
      <w:rPr>
        <w:rFonts w:ascii="Calibri" w:hAnsi="Calibri" w:eastAsia="Calibri" w:cs="Calibri"/>
        <w:sz w:val="18"/>
        <w:szCs w:val="18"/>
      </w:rPr>
    </w:r>
    <w:r/>
  </w:p>
  <w:p>
    <w:pPr>
      <w:ind w:left="4080"/>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8"/>
                            <w:jc w:val="center"/>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jc w:val="center"/>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space"/>
      <w:lvlText w:val="第%1章"/>
      <w:lvlJc w:val="left"/>
      <w:pPr>
        <w:ind w:left="1522" w:hanging="1522"/>
      </w:pPr>
      <w:rPr>
        <w:rFonts w:hint="eastAsia" w:ascii="黑体" w:eastAsia="黑体"/>
        <w:b w:val="0"/>
        <w:sz w:val="36"/>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8"/>
  </w:num>
  <w:num w:numId="6">
    <w:abstractNumId w:val="1"/>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4">
    <w:name w:val="Heading 1"/>
    <w:basedOn w:val="733"/>
    <w:next w:val="733"/>
    <w:link w:val="807"/>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36">
    <w:name w:val="Heading 3"/>
    <w:basedOn w:val="733"/>
    <w:next w:val="733"/>
    <w:link w:val="781"/>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09"/>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10"/>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11"/>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1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14"/>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unhideWhenUsed/>
    <w:qFormat/>
    <w:pPr>
      <w:ind w:left="1701"/>
      <w:spacing w:after="57"/>
    </w:pPr>
  </w:style>
  <w:style w:type="paragraph" w:styleId="746">
    <w:name w:val="Normal Indent"/>
    <w:basedOn w:val="733"/>
    <w:uiPriority w:val="99"/>
    <w:qFormat/>
    <w:pPr>
      <w:ind w:firstLine="420"/>
    </w:pPr>
    <w:rPr>
      <w:szCs w:val="20"/>
    </w:rPr>
  </w:style>
  <w:style w:type="paragraph" w:styleId="747">
    <w:name w:val="Caption"/>
    <w:basedOn w:val="733"/>
    <w:next w:val="7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8">
    <w:name w:val="annotation text"/>
    <w:basedOn w:val="733"/>
    <w:link w:val="986"/>
    <w:uiPriority w:val="0"/>
    <w:qFormat/>
    <w:pPr>
      <w:jc w:val="left"/>
    </w:pPr>
  </w:style>
  <w:style w:type="paragraph" w:styleId="749">
    <w:name w:val="Body Text"/>
    <w:basedOn w:val="733"/>
    <w:uiPriority w:val="0"/>
    <w:unhideWhenUsed/>
    <w:qFormat/>
    <w:pPr>
      <w:spacing w:after="120"/>
    </w:pPr>
    <w:rPr>
      <w:rFonts w:ascii="Calibri" w:hAnsi="Calibri"/>
      <w:szCs w:val="22"/>
    </w:rPr>
  </w:style>
  <w:style w:type="paragraph" w:styleId="750">
    <w:name w:val="Body Text Indent"/>
    <w:basedOn w:val="733"/>
    <w:next w:val="751"/>
    <w:uiPriority w:val="99"/>
    <w:qFormat/>
    <w:pPr>
      <w:ind w:firstLine="645"/>
    </w:pPr>
    <w:rPr>
      <w:rFonts w:ascii="楷体_GB2312" w:eastAsia="楷体_GB2312"/>
      <w:sz w:val="32"/>
      <w:szCs w:val="32"/>
    </w:rPr>
  </w:style>
  <w:style w:type="paragraph" w:styleId="751">
    <w:name w:val="envelope return"/>
    <w:basedOn w:val="733"/>
    <w:uiPriority w:val="0"/>
    <w:qFormat/>
    <w:rPr>
      <w:rFonts w:ascii="Arial" w:hAnsi="Arial"/>
    </w:rPr>
  </w:style>
  <w:style w:type="paragraph" w:styleId="752">
    <w:name w:val="Block Text"/>
    <w:basedOn w:val="733"/>
    <w:uiPriority w:val="0"/>
    <w:unhideWhenUsed/>
    <w:qFormat/>
    <w:pPr>
      <w:ind w:left="1440" w:right="700"/>
    </w:pPr>
    <w:rPr>
      <w:rFonts w:hint="eastAsia"/>
    </w:rPr>
  </w:style>
  <w:style w:type="paragraph" w:styleId="753">
    <w:name w:val="index 4"/>
    <w:basedOn w:val="733"/>
    <w:next w:val="733"/>
    <w:uiPriority w:val="99"/>
    <w:unhideWhenUsed/>
    <w:qFormat/>
    <w:pPr>
      <w:ind w:left="600"/>
    </w:pPr>
  </w:style>
  <w:style w:type="paragraph" w:styleId="754">
    <w:name w:val="toc 5"/>
    <w:basedOn w:val="733"/>
    <w:next w:val="733"/>
    <w:uiPriority w:val="39"/>
    <w:unhideWhenUsed/>
    <w:qFormat/>
    <w:pPr>
      <w:ind w:left="1134"/>
      <w:spacing w:after="57"/>
    </w:pPr>
  </w:style>
  <w:style w:type="paragraph" w:styleId="755">
    <w:name w:val="toc 3"/>
    <w:basedOn w:val="733"/>
    <w:next w:val="733"/>
    <w:uiPriority w:val="39"/>
    <w:unhideWhenUsed/>
    <w:qFormat/>
    <w:pPr>
      <w:ind w:left="567"/>
      <w:spacing w:after="57"/>
    </w:pPr>
  </w:style>
  <w:style w:type="paragraph" w:styleId="756">
    <w:name w:val="toc 8"/>
    <w:basedOn w:val="733"/>
    <w:next w:val="733"/>
    <w:uiPriority w:val="39"/>
    <w:unhideWhenUsed/>
    <w:qFormat/>
    <w:pPr>
      <w:ind w:left="1984"/>
      <w:spacing w:after="57"/>
    </w:pPr>
  </w:style>
  <w:style w:type="paragraph" w:styleId="757">
    <w:name w:val="endnote text"/>
    <w:basedOn w:val="733"/>
    <w:link w:val="952"/>
    <w:uiPriority w:val="99"/>
    <w:semiHidden/>
    <w:unhideWhenUsed/>
    <w:qFormat/>
    <w:rPr>
      <w:sz w:val="20"/>
    </w:rPr>
  </w:style>
  <w:style w:type="paragraph" w:styleId="758">
    <w:name w:val="Footer"/>
    <w:basedOn w:val="733"/>
    <w:link w:val="955"/>
    <w:uiPriority w:val="99"/>
    <w:qFormat/>
    <w:pPr>
      <w:jc w:val="left"/>
      <w:tabs>
        <w:tab w:val="center" w:pos="4153" w:leader="none"/>
        <w:tab w:val="right" w:pos="8306" w:leader="none"/>
      </w:tabs>
    </w:pPr>
    <w:rPr>
      <w:sz w:val="18"/>
      <w:szCs w:val="18"/>
    </w:rPr>
  </w:style>
  <w:style w:type="paragraph" w:styleId="759">
    <w:name w:val="Header"/>
    <w:basedOn w:val="733"/>
    <w:link w:val="954"/>
    <w:uiPriority w:val="99"/>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3"/>
    <w:next w:val="733"/>
    <w:uiPriority w:val="39"/>
    <w:unhideWhenUsed/>
    <w:qFormat/>
    <w:pPr>
      <w:spacing w:after="57"/>
    </w:pPr>
  </w:style>
  <w:style w:type="paragraph" w:styleId="761">
    <w:name w:val="toc 4"/>
    <w:basedOn w:val="733"/>
    <w:next w:val="733"/>
    <w:uiPriority w:val="39"/>
    <w:unhideWhenUsed/>
    <w:qFormat/>
    <w:pPr>
      <w:ind w:left="850"/>
      <w:spacing w:after="57"/>
    </w:pPr>
  </w:style>
  <w:style w:type="paragraph" w:styleId="762">
    <w:name w:val="Subtitle"/>
    <w:basedOn w:val="733"/>
    <w:next w:val="733"/>
    <w:link w:val="818"/>
    <w:uiPriority w:val="11"/>
    <w:qFormat/>
    <w:pPr>
      <w:spacing w:before="200" w:after="200"/>
    </w:pPr>
    <w:rPr>
      <w:sz w:val="24"/>
    </w:rPr>
  </w:style>
  <w:style w:type="paragraph" w:styleId="763">
    <w:name w:val="footnote text"/>
    <w:basedOn w:val="733"/>
    <w:link w:val="951"/>
    <w:uiPriority w:val="99"/>
    <w:semiHidden/>
    <w:unhideWhenUsed/>
    <w:qFormat/>
    <w:pPr>
      <w:spacing w:after="40"/>
    </w:pPr>
    <w:rPr>
      <w:sz w:val="18"/>
    </w:rPr>
  </w:style>
  <w:style w:type="paragraph" w:styleId="764">
    <w:name w:val="toc 6"/>
    <w:basedOn w:val="733"/>
    <w:next w:val="733"/>
    <w:uiPriority w:val="0"/>
    <w:semiHidden/>
    <w:qFormat/>
    <w:pPr>
      <w:ind w:left="2100"/>
    </w:pPr>
  </w:style>
  <w:style w:type="paragraph" w:styleId="765">
    <w:name w:val="table of figures"/>
    <w:basedOn w:val="733"/>
    <w:next w:val="733"/>
    <w:uiPriority w:val="99"/>
    <w:unhideWhenUsed/>
    <w:qFormat/>
  </w:style>
  <w:style w:type="paragraph" w:styleId="766">
    <w:name w:val="toc 2"/>
    <w:basedOn w:val="733"/>
    <w:next w:val="733"/>
    <w:uiPriority w:val="39"/>
    <w:unhideWhenUsed/>
    <w:qFormat/>
    <w:pPr>
      <w:ind w:left="283"/>
      <w:spacing w:after="57"/>
    </w:pPr>
  </w:style>
  <w:style w:type="paragraph" w:styleId="767">
    <w:name w:val="toc 9"/>
    <w:basedOn w:val="733"/>
    <w:next w:val="733"/>
    <w:uiPriority w:val="39"/>
    <w:unhideWhenUsed/>
    <w:qFormat/>
    <w:pPr>
      <w:ind w:left="2268"/>
      <w:spacing w:after="57"/>
    </w:pPr>
  </w:style>
  <w:style w:type="paragraph" w:styleId="768">
    <w:name w:val="Normal (Web)"/>
    <w:basedOn w:val="733"/>
    <w:uiPriority w:val="99"/>
    <w:qFormat/>
    <w:pPr>
      <w:ind w:firstLine="560"/>
      <w:spacing w:line="480" w:lineRule="exact"/>
      <w:shd w:val="clear" w:color="auto" w:fill="ffffff"/>
      <w:widowControl/>
    </w:pPr>
    <w:rPr>
      <w:rFonts w:ascii="宋体" w:hAnsi="宋体" w:eastAsia="宋体" w:cs="宋体"/>
      <w:color w:val="333333"/>
      <w:sz w:val="24"/>
      <w:shd w:val="clear" w:color="auto" w:fill="ffffff"/>
    </w:rPr>
  </w:style>
  <w:style w:type="paragraph" w:styleId="769">
    <w:name w:val="Title"/>
    <w:basedOn w:val="733"/>
    <w:next w:val="733"/>
    <w:link w:val="817"/>
    <w:uiPriority w:val="10"/>
    <w:qFormat/>
    <w:pPr>
      <w:contextualSpacing/>
      <w:spacing w:before="300" w:after="200"/>
    </w:pPr>
    <w:rPr>
      <w:sz w:val="48"/>
      <w:szCs w:val="48"/>
    </w:rPr>
  </w:style>
  <w:style w:type="paragraph" w:styleId="770">
    <w:name w:val="annotation subject"/>
    <w:basedOn w:val="748"/>
    <w:next w:val="748"/>
    <w:link w:val="987"/>
    <w:uiPriority w:val="99"/>
    <w:semiHidden/>
    <w:unhideWhenUsed/>
    <w:qFormat/>
    <w:rPr>
      <w:b/>
      <w:bCs/>
    </w:rPr>
  </w:style>
  <w:style w:type="paragraph" w:styleId="771">
    <w:name w:val="Body Text First Indent"/>
    <w:basedOn w:val="733"/>
    <w:next w:val="733"/>
    <w:uiPriority w:val="99"/>
    <w:qFormat/>
    <w:pPr>
      <w:ind w:firstLine="200"/>
      <w:spacing w:line="360" w:lineRule="auto"/>
    </w:pPr>
    <w:rPr>
      <w:rFonts w:ascii="仿宋_GB2312" w:eastAsia="仿宋_GB2312"/>
      <w:sz w:val="30"/>
      <w:szCs w:val="30"/>
    </w:rPr>
  </w:style>
  <w:style w:type="paragraph" w:styleId="772">
    <w:name w:val="Body Text First Indent 2"/>
    <w:basedOn w:val="750"/>
    <w:uiPriority w:val="99"/>
    <w:qFormat/>
    <w:pPr>
      <w:ind w:firstLine="420"/>
      <w:spacing w:line="360" w:lineRule="auto"/>
    </w:pPr>
    <w:rPr>
      <w:rFonts w:ascii="宋体" w:hAnsi="宋体" w:eastAsia="宋体"/>
      <w:sz w:val="20"/>
      <w:szCs w:val="20"/>
    </w:rPr>
  </w:style>
  <w:style w:type="table" w:styleId="773">
    <w:name w:val="Table Grid"/>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uiPriority w:val="0"/>
    <w:qFormat/>
    <w:rPr>
      <w:b/>
      <w:bCs/>
    </w:rPr>
  </w:style>
  <w:style w:type="character" w:styleId="775">
    <w:name w:val="endnote reference"/>
    <w:basedOn w:val="743"/>
    <w:uiPriority w:val="99"/>
    <w:semiHidden/>
    <w:unhideWhenUsed/>
    <w:qFormat/>
    <w:rPr>
      <w:vertAlign w:val="superscript"/>
    </w:rPr>
  </w:style>
  <w:style w:type="character" w:styleId="776">
    <w:name w:val="Hyperlink"/>
    <w:uiPriority w:val="99"/>
    <w:unhideWhenUsed/>
    <w:qFormat/>
    <w:rPr>
      <w:color w:val="0563c1" w:themeColor="hyperlink"/>
      <w:u w:val="single"/>
      <w14:textFill>
        <w14:solidFill>
          <w14:schemeClr w14:val="hlink"/>
        </w14:solidFill>
      </w14:textFill>
    </w:rPr>
  </w:style>
  <w:style w:type="character" w:styleId="777">
    <w:name w:val="annotation reference"/>
    <w:basedOn w:val="743"/>
    <w:uiPriority w:val="99"/>
    <w:semiHidden/>
    <w:unhideWhenUsed/>
    <w:qFormat/>
    <w:rPr>
      <w:sz w:val="21"/>
      <w:szCs w:val="21"/>
    </w:rPr>
  </w:style>
  <w:style w:type="character" w:styleId="778">
    <w:name w:val="footnote reference"/>
    <w:basedOn w:val="743"/>
    <w:uiPriority w:val="99"/>
    <w:unhideWhenUsed/>
    <w:qFormat/>
    <w:rPr>
      <w:vertAlign w:val="superscript"/>
    </w:rPr>
  </w:style>
  <w:style w:type="paragraph" w:styleId="779" w:customStyle="1">
    <w:name w:val="正文首行缩进11"/>
    <w:basedOn w:val="733"/>
    <w:next w:val="780"/>
    <w:uiPriority w:val="0"/>
    <w:qFormat/>
    <w:pPr>
      <w:ind w:firstLine="200"/>
      <w:spacing w:line="360" w:lineRule="auto"/>
    </w:pPr>
    <w:rPr>
      <w:rFonts w:ascii="仿宋_GB2312" w:eastAsia="仿宋_GB2312"/>
      <w:sz w:val="30"/>
      <w:szCs w:val="30"/>
    </w:rPr>
  </w:style>
  <w:style w:type="paragraph" w:styleId="780" w:customStyle="1">
    <w:name w:val="目录 611"/>
    <w:basedOn w:val="733"/>
    <w:next w:val="733"/>
    <w:uiPriority w:val="39"/>
    <w:unhideWhenUsed/>
    <w:qFormat/>
    <w:pPr>
      <w:ind w:left="1417"/>
      <w:spacing w:after="57"/>
    </w:pPr>
  </w:style>
  <w:style w:type="character" w:styleId="781" w:customStyle="1">
    <w:name w:val="标题 3 字符"/>
    <w:basedOn w:val="743"/>
    <w:link w:val="736"/>
    <w:uiPriority w:val="9"/>
    <w:qFormat/>
    <w:rPr>
      <w:rFonts w:ascii="Arial" w:hAnsi="Arial" w:eastAsia="Arial" w:cs="Arial"/>
      <w:sz w:val="30"/>
      <w:szCs w:val="30"/>
    </w:rPr>
  </w:style>
  <w:style w:type="character" w:styleId="782" w:customStyle="1">
    <w:name w:val="Heading 1 Char"/>
    <w:basedOn w:val="743"/>
    <w:uiPriority w:val="9"/>
    <w:qFormat/>
    <w:rPr>
      <w:rFonts w:ascii="Arial" w:hAnsi="Arial" w:eastAsia="Arial" w:cs="Arial"/>
      <w:sz w:val="40"/>
      <w:szCs w:val="40"/>
    </w:rPr>
  </w:style>
  <w:style w:type="character" w:styleId="783" w:customStyle="1">
    <w:name w:val="Heading 3 Char"/>
    <w:basedOn w:val="743"/>
    <w:uiPriority w:val="9"/>
    <w:qFormat/>
    <w:rPr>
      <w:rFonts w:ascii="Arial" w:hAnsi="Arial" w:eastAsia="Arial" w:cs="Arial"/>
      <w:sz w:val="30"/>
      <w:szCs w:val="30"/>
    </w:rPr>
  </w:style>
  <w:style w:type="character" w:styleId="784" w:customStyle="1">
    <w:name w:val="Heading 4 Char"/>
    <w:basedOn w:val="743"/>
    <w:uiPriority w:val="9"/>
    <w:qFormat/>
    <w:rPr>
      <w:rFonts w:ascii="Arial" w:hAnsi="Arial" w:eastAsia="Arial" w:cs="Arial"/>
      <w:b/>
      <w:bCs/>
      <w:sz w:val="26"/>
      <w:szCs w:val="26"/>
    </w:rPr>
  </w:style>
  <w:style w:type="character" w:styleId="785" w:customStyle="1">
    <w:name w:val="Heading 5 Char"/>
    <w:basedOn w:val="743"/>
    <w:uiPriority w:val="9"/>
    <w:qFormat/>
    <w:rPr>
      <w:rFonts w:ascii="Arial" w:hAnsi="Arial" w:eastAsia="Arial" w:cs="Arial"/>
      <w:b/>
      <w:bCs/>
      <w:sz w:val="24"/>
      <w:szCs w:val="24"/>
    </w:rPr>
  </w:style>
  <w:style w:type="character" w:styleId="786" w:customStyle="1">
    <w:name w:val="Heading 6 Char"/>
    <w:basedOn w:val="743"/>
    <w:uiPriority w:val="9"/>
    <w:qFormat/>
    <w:rPr>
      <w:rFonts w:ascii="Arial" w:hAnsi="Arial" w:eastAsia="Arial" w:cs="Arial"/>
      <w:b/>
      <w:bCs/>
      <w:sz w:val="22"/>
      <w:szCs w:val="22"/>
    </w:rPr>
  </w:style>
  <w:style w:type="character" w:styleId="787" w:customStyle="1">
    <w:name w:val="Heading 7 Char"/>
    <w:basedOn w:val="743"/>
    <w:uiPriority w:val="9"/>
    <w:qFormat/>
    <w:rPr>
      <w:rFonts w:ascii="Arial" w:hAnsi="Arial" w:eastAsia="Arial" w:cs="Arial"/>
      <w:b/>
      <w:bCs/>
      <w:i/>
      <w:iCs/>
      <w:sz w:val="22"/>
      <w:szCs w:val="22"/>
    </w:rPr>
  </w:style>
  <w:style w:type="character" w:styleId="788" w:customStyle="1">
    <w:name w:val="Heading 8 Char"/>
    <w:basedOn w:val="743"/>
    <w:uiPriority w:val="9"/>
    <w:qFormat/>
    <w:rPr>
      <w:rFonts w:ascii="Arial" w:hAnsi="Arial" w:eastAsia="Arial" w:cs="Arial"/>
      <w:i/>
      <w:iCs/>
      <w:sz w:val="22"/>
      <w:szCs w:val="22"/>
    </w:rPr>
  </w:style>
  <w:style w:type="character" w:styleId="789" w:customStyle="1">
    <w:name w:val="Heading 9 Char"/>
    <w:basedOn w:val="743"/>
    <w:uiPriority w:val="9"/>
    <w:qFormat/>
    <w:rPr>
      <w:rFonts w:ascii="Arial" w:hAnsi="Arial" w:eastAsia="Arial" w:cs="Arial"/>
      <w:i/>
      <w:iCs/>
      <w:sz w:val="21"/>
      <w:szCs w:val="21"/>
    </w:rPr>
  </w:style>
  <w:style w:type="character" w:styleId="790" w:customStyle="1">
    <w:name w:val="Title Char"/>
    <w:basedOn w:val="743"/>
    <w:uiPriority w:val="10"/>
    <w:qFormat/>
    <w:rPr>
      <w:sz w:val="48"/>
      <w:szCs w:val="48"/>
    </w:rPr>
  </w:style>
  <w:style w:type="character" w:styleId="791" w:customStyle="1">
    <w:name w:val="Subtitle Char"/>
    <w:basedOn w:val="743"/>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Default"/>
    <w:basedOn w:val="733"/>
    <w:uiPriority w:val="0"/>
    <w:semiHidden/>
    <w:qFormat/>
    <w:pPr>
      <w:jc w:val="left"/>
    </w:pPr>
    <w:rPr>
      <w:rFonts w:ascii="宋体" w:hAnsi="Calibri" w:cs="宋体"/>
      <w:color w:val="000000"/>
      <w:sz w:val="24"/>
    </w:rPr>
  </w:style>
  <w:style w:type="paragraph" w:styleId="798" w:customStyle="1">
    <w:name w:val="标题 31"/>
    <w:basedOn w:val="733"/>
    <w:next w:val="733"/>
    <w:uiPriority w:val="0"/>
    <w:qFormat/>
    <w:pPr>
      <w:keepLines/>
      <w:keepNext/>
      <w:spacing w:before="260" w:after="260" w:line="416" w:lineRule="auto"/>
      <w:outlineLvl w:val="2"/>
    </w:pPr>
    <w:rPr>
      <w:b/>
      <w:bCs/>
      <w:sz w:val="32"/>
      <w:szCs w:val="32"/>
    </w:rPr>
  </w:style>
  <w:style w:type="paragraph" w:styleId="799" w:customStyle="1">
    <w:name w:val="一级条标题"/>
    <w:basedOn w:val="800"/>
    <w:next w:val="8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0" w:customStyle="1">
    <w:name w:val="章标题"/>
    <w:next w:val="73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1" w:customStyle="1">
    <w:name w:val="段"/>
    <w:next w:val="733"/>
    <w:uiPriority w:val="99"/>
    <w:qFormat/>
    <w:pPr>
      <w:ind w:firstLine="200"/>
      <w:jc w:val="both"/>
    </w:pPr>
    <w:rPr>
      <w:rFonts w:ascii="宋体" w:hAnsi="Times New Roman" w:eastAsia="宋体" w:cs="Times New Roman"/>
      <w:sz w:val="22"/>
      <w:lang w:val="en-US" w:eastAsia="zh-CN" w:bidi="ar-SA"/>
    </w:rPr>
  </w:style>
  <w:style w:type="paragraph" w:styleId="802" w:customStyle="1">
    <w:name w:val="正文 A"/>
    <w:next w:val="801"/>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803" w:customStyle="1">
    <w:name w:val="正文1"/>
    <w:basedOn w:val="804"/>
    <w:link w:val="961"/>
    <w:uiPriority w:val="0"/>
    <w:qFormat/>
    <w:pPr>
      <w:ind w:firstLine="420"/>
      <w:spacing w:line="400" w:lineRule="exact"/>
    </w:pPr>
    <w:rPr>
      <w:rFonts w:ascii="宋体" w:hAnsi="宋体"/>
      <w:szCs w:val="21"/>
    </w:rPr>
  </w:style>
  <w:style w:type="paragraph" w:styleId="804" w:customStyle="1">
    <w:name w:val="正文11"/>
    <w:next w:val="805"/>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805" w:customStyle="1">
    <w:name w:val="文本块1"/>
    <w:basedOn w:val="806"/>
    <w:uiPriority w:val="0"/>
    <w:qFormat/>
    <w:pPr>
      <w:ind w:left="256" w:right="6" w:firstLine="624"/>
    </w:pPr>
    <w:rPr>
      <w:rFonts w:eastAsia="仿宋"/>
      <w:sz w:val="28"/>
      <w:szCs w:val="20"/>
    </w:rPr>
  </w:style>
  <w:style w:type="paragraph" w:styleId="806" w:customStyle="1">
    <w:name w:val="正文111"/>
    <w:next w:val="805"/>
    <w:uiPriority w:val="0"/>
    <w:qFormat/>
    <w:pPr>
      <w:jc w:val="both"/>
      <w:widowControl w:val="off"/>
    </w:pPr>
    <w:rPr>
      <w:rFonts w:ascii="Times New Roman" w:hAnsi="Times New Roman" w:eastAsia="宋体" w:cs="Times New Roman"/>
      <w:sz w:val="21"/>
      <w:szCs w:val="24"/>
      <w:lang w:val="en-US" w:eastAsia="zh-CN" w:bidi="ar-SA"/>
    </w:rPr>
  </w:style>
  <w:style w:type="character" w:styleId="807" w:customStyle="1">
    <w:name w:val="标题 1 字符"/>
    <w:basedOn w:val="743"/>
    <w:link w:val="734"/>
    <w:uiPriority w:val="9"/>
    <w:qFormat/>
    <w:rPr>
      <w:rFonts w:ascii="Arial" w:hAnsi="Arial" w:eastAsia="Arial" w:cs="Arial"/>
      <w:sz w:val="40"/>
      <w:szCs w:val="40"/>
    </w:rPr>
  </w:style>
  <w:style w:type="character" w:styleId="808" w:customStyle="1">
    <w:name w:val="Heading 2 Char"/>
    <w:basedOn w:val="743"/>
    <w:uiPriority w:val="9"/>
    <w:qFormat/>
    <w:rPr>
      <w:rFonts w:ascii="Arial" w:hAnsi="Arial" w:eastAsia="Arial" w:cs="Arial"/>
      <w:sz w:val="34"/>
    </w:rPr>
  </w:style>
  <w:style w:type="character" w:styleId="809" w:customStyle="1">
    <w:name w:val="标题 4 字符"/>
    <w:basedOn w:val="743"/>
    <w:link w:val="737"/>
    <w:uiPriority w:val="9"/>
    <w:qFormat/>
    <w:rPr>
      <w:rFonts w:ascii="Arial" w:hAnsi="Arial" w:eastAsia="Arial" w:cs="Arial"/>
      <w:b/>
      <w:bCs/>
      <w:sz w:val="26"/>
      <w:szCs w:val="26"/>
    </w:rPr>
  </w:style>
  <w:style w:type="character" w:styleId="810" w:customStyle="1">
    <w:name w:val="标题 5 字符"/>
    <w:basedOn w:val="743"/>
    <w:link w:val="738"/>
    <w:uiPriority w:val="9"/>
    <w:qFormat/>
    <w:rPr>
      <w:rFonts w:ascii="Arial" w:hAnsi="Arial" w:eastAsia="Arial" w:cs="Arial"/>
      <w:b/>
      <w:bCs/>
      <w:sz w:val="24"/>
      <w:szCs w:val="24"/>
    </w:rPr>
  </w:style>
  <w:style w:type="character" w:styleId="811" w:customStyle="1">
    <w:name w:val="标题 6 字符"/>
    <w:basedOn w:val="743"/>
    <w:link w:val="739"/>
    <w:uiPriority w:val="9"/>
    <w:qFormat/>
    <w:rPr>
      <w:rFonts w:ascii="Arial" w:hAnsi="Arial" w:eastAsia="Arial" w:cs="Arial"/>
      <w:b/>
      <w:bCs/>
      <w:sz w:val="22"/>
      <w:szCs w:val="22"/>
    </w:rPr>
  </w:style>
  <w:style w:type="character" w:styleId="812" w:customStyle="1">
    <w:name w:val="标题 7 字符"/>
    <w:basedOn w:val="743"/>
    <w:link w:val="740"/>
    <w:uiPriority w:val="9"/>
    <w:qFormat/>
    <w:rPr>
      <w:rFonts w:ascii="Arial" w:hAnsi="Arial" w:eastAsia="Arial" w:cs="Arial"/>
      <w:b/>
      <w:bCs/>
      <w:i/>
      <w:iCs/>
      <w:sz w:val="22"/>
      <w:szCs w:val="22"/>
    </w:rPr>
  </w:style>
  <w:style w:type="character" w:styleId="813" w:customStyle="1">
    <w:name w:val="标题 8 字符"/>
    <w:basedOn w:val="743"/>
    <w:link w:val="741"/>
    <w:uiPriority w:val="9"/>
    <w:qFormat/>
    <w:rPr>
      <w:rFonts w:ascii="Arial" w:hAnsi="Arial" w:eastAsia="Arial" w:cs="Arial"/>
      <w:i/>
      <w:iCs/>
      <w:sz w:val="22"/>
      <w:szCs w:val="22"/>
    </w:rPr>
  </w:style>
  <w:style w:type="character" w:styleId="814" w:customStyle="1">
    <w:name w:val="标题 9 字符"/>
    <w:basedOn w:val="743"/>
    <w:link w:val="742"/>
    <w:uiPriority w:val="9"/>
    <w:qFormat/>
    <w:rPr>
      <w:rFonts w:ascii="Arial" w:hAnsi="Arial" w:eastAsia="Arial" w:cs="Arial"/>
      <w:i/>
      <w:iCs/>
      <w:sz w:val="21"/>
      <w:szCs w:val="21"/>
    </w:rPr>
  </w:style>
  <w:style w:type="paragraph" w:styleId="815">
    <w:name w:val="List Paragraph"/>
    <w:basedOn w:val="733"/>
    <w:uiPriority w:val="34"/>
    <w:qFormat/>
    <w:pPr>
      <w:contextualSpacing/>
      <w:ind w:left="7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basedOn w:val="743"/>
    <w:link w:val="769"/>
    <w:uiPriority w:val="10"/>
    <w:qFormat/>
    <w:rPr>
      <w:sz w:val="48"/>
      <w:szCs w:val="48"/>
    </w:rPr>
  </w:style>
  <w:style w:type="character" w:styleId="818" w:customStyle="1">
    <w:name w:val="副标题 字符"/>
    <w:basedOn w:val="743"/>
    <w:link w:val="762"/>
    <w:uiPriority w:val="11"/>
    <w:qFormat/>
    <w:rPr>
      <w:sz w:val="24"/>
      <w:szCs w:val="24"/>
    </w:rPr>
  </w:style>
  <w:style w:type="paragraph" w:styleId="819">
    <w:name w:val="Quote"/>
    <w:basedOn w:val="733"/>
    <w:next w:val="733"/>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33"/>
    <w:next w:val="733"/>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43"/>
    <w:uiPriority w:val="99"/>
    <w:qFormat/>
  </w:style>
  <w:style w:type="character" w:styleId="824" w:customStyle="1">
    <w:name w:val="Footer Char"/>
    <w:basedOn w:val="743"/>
    <w:uiPriority w:val="99"/>
    <w:qFormat/>
  </w:style>
  <w:style w:type="character" w:styleId="825" w:customStyle="1">
    <w:name w:val="Caption Char"/>
    <w:uiPriority w:val="99"/>
    <w:qFormat/>
  </w:style>
  <w:style w:type="table" w:styleId="826" w:customStyle="1">
    <w:name w:val="Table Grid Light"/>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网格表 3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5" w:customStyle="1">
    <w:name w:val="Grid Table 4 - Accent 2"/>
    <w:basedOn w:val="7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6" w:customStyle="1">
    <w:name w:val="Grid Table 4 - Accent 3"/>
    <w:basedOn w:val="7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7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8" w:customStyle="1">
    <w:name w:val="Grid Table 4 - Accent 5"/>
    <w:basedOn w:val="7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9" w:customStyle="1">
    <w:name w:val="Grid Table 4 - Accent 6"/>
    <w:basedOn w:val="7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网格表 5 深色1"/>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61" w:customStyle="1">
    <w:name w:val="Grid Table 5 Dark- Accent 1"/>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862" w:customStyle="1">
    <w:name w:val="Grid Table 5 Dark - Accent 2"/>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63" w:customStyle="1">
    <w:name w:val="Grid Table 5 Dark - Accent 3"/>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64" w:customStyle="1">
    <w:name w:val="Grid Table 5 Dark- Accent 4"/>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65" w:customStyle="1">
    <w:name w:val="Grid Table 5 Dark - Accent 5"/>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866" w:customStyle="1">
    <w:name w:val="Grid Table 5 Dark - Accent 6"/>
    <w:basedOn w:val="74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67" w:customStyle="1">
    <w:name w:val="网格表 6 彩色1"/>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1" w:customStyle="1">
    <w:name w:val="Grid Table 6 Colorful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6 Colorful - Accent 6"/>
    <w:basedOn w:val="7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网格表 7 彩色1"/>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清单表 21"/>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0" w:customStyle="1">
    <w:name w:val="List Table 2 - Accent 2"/>
    <w:basedOn w:val="7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1" w:customStyle="1">
    <w:name w:val="List Table 2 - Accent 3"/>
    <w:basedOn w:val="7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2" w:customStyle="1">
    <w:name w:val="List Table 2 - Accent 4"/>
    <w:basedOn w:val="7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3" w:customStyle="1">
    <w:name w:val="List Table 2 - Accent 5"/>
    <w:basedOn w:val="7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4" w:customStyle="1">
    <w:name w:val="List Table 2 - Accent 6"/>
    <w:basedOn w:val="7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5" w:customStyle="1">
    <w:name w:val="清单表 3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3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清单表 4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4 - Accent 2"/>
    <w:basedOn w:val="7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5" w:customStyle="1">
    <w:name w:val="List Table 4 - Accent 3"/>
    <w:basedOn w:val="7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6" w:customStyle="1">
    <w:name w:val="List Table 4 - Accent 4"/>
    <w:basedOn w:val="7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7" w:customStyle="1">
    <w:name w:val="List Table 4 - Accent 5"/>
    <w:basedOn w:val="7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8" w:customStyle="1">
    <w:name w:val="List Table 4 - Accent 6"/>
    <w:basedOn w:val="7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9" w:customStyle="1">
    <w:name w:val="清单表 5 深色1"/>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0" w:customStyle="1">
    <w:name w:val="List Table 5 Dark - Accent 1"/>
    <w:basedOn w:val="7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1" w:customStyle="1">
    <w:name w:val="List Table 5 Dark - Accent 2"/>
    <w:basedOn w:val="7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2" w:customStyle="1">
    <w:name w:val="List Table 5 Dark - Accent 3"/>
    <w:basedOn w:val="7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3" w:customStyle="1">
    <w:name w:val="List Table 5 Dark - Accent 4"/>
    <w:basedOn w:val="7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4" w:customStyle="1">
    <w:name w:val="List Table 5 Dark - Accent 5"/>
    <w:basedOn w:val="7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5" w:customStyle="1">
    <w:name w:val="List Table 5 Dark - Accent 6"/>
    <w:basedOn w:val="7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6" w:customStyle="1">
    <w:name w:val="清单表 6 彩色1"/>
    <w:basedOn w:val="7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清单表 7 彩色1"/>
    <w:basedOn w:val="7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Lined - Accent 2"/>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Lined - Accent 3"/>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Lined - Accent 4"/>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Lined - Accent 5"/>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Lined - Accent 6"/>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amp; Lined - Accent"/>
    <w:basedOn w:val="7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Bordered &amp; Lined - Accent 2"/>
    <w:basedOn w:val="7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Bordered &amp; Lined - Accent 3"/>
    <w:basedOn w:val="7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Bordered &amp; Lined - Accent 4"/>
    <w:basedOn w:val="7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Bordered &amp; Lined - Accent 5"/>
    <w:basedOn w:val="7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Bordered &amp; Lined - Accent 6"/>
    <w:basedOn w:val="7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w:basedOn w:val="7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6" w:customStyle="1">
    <w:name w:val="Bordered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7" w:customStyle="1">
    <w:name w:val="Bordered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8" w:customStyle="1">
    <w:name w:val="Bordered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9" w:customStyle="1">
    <w:name w:val="Bordered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0" w:customStyle="1">
    <w:name w:val="Bordered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1" w:customStyle="1">
    <w:name w:val="脚注文本 字符"/>
    <w:link w:val="763"/>
    <w:uiPriority w:val="99"/>
    <w:qFormat/>
    <w:rPr>
      <w:sz w:val="18"/>
    </w:rPr>
  </w:style>
  <w:style w:type="character" w:styleId="952" w:customStyle="1">
    <w:name w:val="尾注文本 字符"/>
    <w:link w:val="757"/>
    <w:uiPriority w:val="99"/>
    <w:qFormat/>
    <w:rPr>
      <w:sz w:val="20"/>
    </w:rPr>
  </w:style>
  <w:style w:type="paragraph" w:styleId="953" w:customStyle="1">
    <w:name w:val="TOC 标题11"/>
    <w:uiPriority w:val="39"/>
    <w:unhideWhenUsed/>
    <w:qFormat/>
    <w:rPr>
      <w:rFonts w:ascii="Times New Roman" w:hAnsi="Times New Roman" w:eastAsia="宋体" w:cs="Times New Roman"/>
      <w:lang w:val="en-US" w:eastAsia="zh-CN" w:bidi="ar-SA"/>
    </w:rPr>
  </w:style>
  <w:style w:type="character" w:styleId="954" w:customStyle="1">
    <w:name w:val="页眉 字符"/>
    <w:basedOn w:val="743"/>
    <w:link w:val="759"/>
    <w:uiPriority w:val="0"/>
    <w:qFormat/>
    <w:rPr>
      <w:rFonts w:asciiTheme="minorHAnsi" w:hAnsiTheme="minorHAnsi" w:eastAsiaTheme="minorEastAsia" w:cstheme="minorBidi"/>
      <w:sz w:val="18"/>
      <w:szCs w:val="18"/>
    </w:rPr>
  </w:style>
  <w:style w:type="character" w:styleId="955" w:customStyle="1">
    <w:name w:val="页脚 字符"/>
    <w:basedOn w:val="743"/>
    <w:link w:val="758"/>
    <w:uiPriority w:val="0"/>
    <w:qFormat/>
    <w:rPr>
      <w:rFonts w:asciiTheme="minorHAnsi" w:hAnsiTheme="minorHAnsi" w:eastAsiaTheme="minorEastAsia" w:cstheme="minorBidi"/>
      <w:sz w:val="18"/>
      <w:szCs w:val="18"/>
    </w:rPr>
  </w:style>
  <w:style w:type="paragraph" w:styleId="956" w:customStyle="1">
    <w:name w:val="普通正文"/>
    <w:basedOn w:val="733"/>
    <w:uiPriority w:val="0"/>
    <w:qFormat/>
    <w:pPr>
      <w:ind w:firstLine="480"/>
      <w:jc w:val="left"/>
      <w:spacing w:before="120" w:after="120" w:line="360" w:lineRule="auto"/>
    </w:pPr>
    <w:rPr>
      <w:rFonts w:ascii="Arial" w:hAnsi="Arial" w:eastAsia="等线" w:cs="Arial"/>
      <w:sz w:val="24"/>
    </w:rPr>
  </w:style>
  <w:style w:type="paragraph" w:styleId="957" w:customStyle="1">
    <w:name w:val="正文首行缩进 21"/>
    <w:basedOn w:val="958"/>
    <w:uiPriority w:val="0"/>
    <w:qFormat/>
    <w:pPr>
      <w:ind w:firstLine="420"/>
    </w:pPr>
  </w:style>
  <w:style w:type="paragraph" w:styleId="958" w:customStyle="1">
    <w:name w:val="正文文本缩进1"/>
    <w:basedOn w:val="733"/>
    <w:uiPriority w:val="0"/>
    <w:qFormat/>
    <w:pPr>
      <w:ind w:left="420"/>
      <w:spacing w:after="120"/>
    </w:pPr>
  </w:style>
  <w:style w:type="character" w:styleId="959" w:customStyle="1">
    <w:name w:val="页脚 字符2"/>
    <w:uiPriority w:val="99"/>
    <w:qFormat/>
    <w:rPr>
      <w:rFonts w:ascii="Tahoma" w:hAnsi="Tahoma"/>
      <w:sz w:val="18"/>
      <w:szCs w:val="18"/>
    </w:rPr>
  </w:style>
  <w:style w:type="character" w:styleId="960" w:customStyle="1">
    <w:name w:val="页眉 字符2"/>
    <w:uiPriority w:val="99"/>
    <w:qFormat/>
    <w:rPr>
      <w:sz w:val="18"/>
      <w:szCs w:val="18"/>
    </w:rPr>
  </w:style>
  <w:style w:type="character" w:styleId="961" w:customStyle="1">
    <w:name w:val="正文1 Char Char"/>
    <w:link w:val="803"/>
    <w:uiPriority w:val="0"/>
    <w:qFormat/>
    <w:rPr>
      <w:rFonts w:ascii="宋体" w:hAnsi="宋体"/>
      <w:color w:val="000000"/>
      <w:sz w:val="21"/>
      <w:szCs w:val="21"/>
    </w:rPr>
  </w:style>
  <w:style w:type="character" w:styleId="962" w:customStyle="1">
    <w:name w:val="NormalCharacter"/>
    <w:uiPriority w:val="0"/>
    <w:semiHidden/>
    <w:qFormat/>
  </w:style>
  <w:style w:type="paragraph" w:styleId="963" w:customStyle="1">
    <w:name w:val="PlainText"/>
    <w:basedOn w:val="733"/>
    <w:uiPriority w:val="0"/>
    <w:qFormat/>
    <w:rPr>
      <w:rFonts w:ascii="宋体" w:hAnsi="Courier New" w:eastAsia="宋体" w:cs="Times New Roman"/>
      <w:szCs w:val="21"/>
    </w:rPr>
  </w:style>
  <w:style w:type="paragraph" w:styleId="964" w:customStyle="1">
    <w:name w:val="正文文本1"/>
    <w:basedOn w:val="733"/>
    <w:next w:val="733"/>
    <w:uiPriority w:val="99"/>
    <w:unhideWhenUsed/>
    <w:qFormat/>
    <w:pPr>
      <w:spacing w:after="120"/>
    </w:pPr>
  </w:style>
  <w:style w:type="paragraph" w:styleId="965" w:customStyle="1">
    <w:name w:val="普通(网站)11"/>
    <w:basedOn w:val="733"/>
    <w:uiPriority w:val="99"/>
    <w:qFormat/>
    <w:pPr>
      <w:jc w:val="left"/>
      <w:spacing w:before="100" w:beforeAutospacing="1" w:after="100" w:afterAutospacing="1"/>
      <w:widowControl/>
    </w:pPr>
    <w:rPr>
      <w:rFonts w:ascii="宋体" w:hAnsi="宋体" w:eastAsia="宋体" w:cs="宋体"/>
      <w:sz w:val="24"/>
    </w:rPr>
  </w:style>
  <w:style w:type="paragraph" w:styleId="966" w:customStyle="1">
    <w:name w:val="纯文本11"/>
    <w:basedOn w:val="733"/>
    <w:uiPriority w:val="0"/>
    <w:qFormat/>
    <w:rPr>
      <w:rFonts w:ascii="宋体" w:hAnsi="Courier New" w:eastAsia="楷体_GB2312"/>
      <w:sz w:val="26"/>
      <w:szCs w:val="20"/>
    </w:rPr>
  </w:style>
  <w:style w:type="paragraph" w:styleId="967" w:customStyle="1">
    <w:name w:val="正文文本缩进11"/>
    <w:basedOn w:val="733"/>
    <w:next w:val="968"/>
    <w:uiPriority w:val="99"/>
    <w:qFormat/>
    <w:pPr>
      <w:ind w:firstLine="645"/>
    </w:pPr>
    <w:rPr>
      <w:rFonts w:ascii="楷体_GB2312" w:eastAsia="楷体_GB2312"/>
      <w:sz w:val="32"/>
      <w:szCs w:val="32"/>
    </w:rPr>
  </w:style>
  <w:style w:type="paragraph" w:styleId="968" w:customStyle="1">
    <w:name w:val="寄信人地址1"/>
    <w:basedOn w:val="733"/>
    <w:uiPriority w:val="0"/>
    <w:qFormat/>
    <w:rPr>
      <w:rFonts w:ascii="Arial" w:hAnsi="Arial" w:eastAsia="宋体" w:cs="Times New Roman"/>
    </w:rPr>
  </w:style>
  <w:style w:type="paragraph" w:styleId="969" w:customStyle="1">
    <w:name w:val="寄信人地址11"/>
    <w:basedOn w:val="733"/>
    <w:uiPriority w:val="0"/>
    <w:qFormat/>
    <w:rPr>
      <w:rFonts w:ascii="Arial" w:hAnsi="Arial"/>
    </w:rPr>
  </w:style>
  <w:style w:type="character" w:styleId="970" w:customStyle="1">
    <w:name w:val="font41"/>
    <w:basedOn w:val="743"/>
    <w:uiPriority w:val="0"/>
    <w:qFormat/>
    <w:rPr>
      <w:rFonts w:hint="eastAsia" w:ascii="宋体" w:hAnsi="宋体" w:eastAsia="宋体" w:cs="宋体"/>
      <w:color w:val="000000"/>
      <w:sz w:val="21"/>
      <w:szCs w:val="21"/>
      <w:u w:val="single"/>
    </w:rPr>
  </w:style>
  <w:style w:type="character" w:styleId="971" w:customStyle="1">
    <w:name w:val="font11"/>
    <w:basedOn w:val="743"/>
    <w:uiPriority w:val="0"/>
    <w:qFormat/>
    <w:rPr>
      <w:rFonts w:hint="eastAsia" w:ascii="宋体" w:hAnsi="宋体" w:eastAsia="宋体" w:cs="宋体"/>
      <w:color w:val="000000"/>
      <w:sz w:val="21"/>
      <w:szCs w:val="21"/>
      <w:u w:val="none"/>
    </w:rPr>
  </w:style>
  <w:style w:type="character" w:styleId="972" w:customStyle="1">
    <w:name w:val="font21"/>
    <w:basedOn w:val="743"/>
    <w:uiPriority w:val="0"/>
    <w:qFormat/>
    <w:rPr>
      <w:rFonts w:hint="eastAsia" w:ascii="宋体" w:hAnsi="宋体" w:eastAsia="宋体" w:cs="宋体"/>
      <w:color w:val="000000"/>
      <w:sz w:val="21"/>
      <w:szCs w:val="21"/>
      <w:u w:val="none"/>
    </w:rPr>
  </w:style>
  <w:style w:type="paragraph" w:styleId="973" w:customStyle="1">
    <w:name w:val="Table Text"/>
    <w:basedOn w:val="733"/>
    <w:uiPriority w:val="0"/>
    <w:semiHidden/>
    <w:qFormat/>
    <w:rPr>
      <w:rFonts w:ascii="宋体" w:hAnsi="宋体" w:eastAsia="宋体" w:cs="宋体"/>
      <w:sz w:val="26"/>
      <w:szCs w:val="26"/>
      <w:lang w:eastAsia="en-US"/>
    </w:rPr>
  </w:style>
  <w:style w:type="paragraph" w:styleId="974" w:customStyle="1">
    <w:name w:val="列出段落1"/>
    <w:basedOn w:val="733"/>
    <w:uiPriority w:val="1"/>
    <w:qFormat/>
    <w:pPr>
      <w:ind w:left="400" w:firstLine="420"/>
      <w:jc w:val="left"/>
    </w:pPr>
    <w:rPr>
      <w:rFonts w:ascii="宋体" w:hAnsi="宋体" w:cs="宋体"/>
      <w:sz w:val="22"/>
      <w:szCs w:val="22"/>
      <w:lang w:val="zh-CN" w:bidi="zh-CN"/>
    </w:rPr>
  </w:style>
  <w:style w:type="character" w:styleId="975" w:customStyle="1">
    <w:name w:val="font51"/>
    <w:basedOn w:val="743"/>
    <w:uiPriority w:val="0"/>
    <w:qFormat/>
    <w:rPr>
      <w:rFonts w:hint="eastAsia" w:ascii="宋体" w:hAnsi="宋体" w:eastAsia="宋体" w:cs="宋体"/>
      <w:b/>
      <w:color w:val="000000"/>
      <w:sz w:val="24"/>
      <w:szCs w:val="24"/>
      <w:u w:val="none"/>
    </w:rPr>
  </w:style>
  <w:style w:type="character" w:styleId="976" w:customStyle="1">
    <w:name w:val="font81"/>
    <w:basedOn w:val="743"/>
    <w:uiPriority w:val="0"/>
    <w:qFormat/>
    <w:rPr>
      <w:rFonts w:hint="eastAsia" w:ascii="宋体" w:hAnsi="宋体" w:eastAsia="宋体" w:cs="宋体"/>
      <w:color w:val="000000"/>
      <w:sz w:val="24"/>
      <w:szCs w:val="24"/>
      <w:u w:val="none"/>
    </w:rPr>
  </w:style>
  <w:style w:type="paragraph" w:styleId="977" w:customStyle="1">
    <w:name w:val="正文缩进1"/>
    <w:basedOn w:val="733"/>
    <w:uiPriority w:val="0"/>
    <w:qFormat/>
    <w:pPr>
      <w:ind w:firstLine="420"/>
      <w:spacing w:line="312" w:lineRule="atLeast"/>
    </w:pPr>
  </w:style>
  <w:style w:type="table" w:styleId="978" w:customStyle="1">
    <w:name w:val="Table Normal"/>
    <w:uiPriority w:val="0"/>
    <w:unhideWhenUsed/>
    <w:qFormat/>
    <w:tblPr>
      <w:tblCellMar>
        <w:left w:w="0" w:type="dxa"/>
        <w:top w:w="0" w:type="dxa"/>
        <w:right w:w="0" w:type="dxa"/>
        <w:bottom w:w="0" w:type="dxa"/>
      </w:tblCellMar>
    </w:tblPr>
  </w:style>
  <w:style w:type="paragraph" w:styleId="979" w:customStyle="1">
    <w:name w:val="Normal_0_2"/>
    <w:uiPriority w:val="0"/>
    <w:qFormat/>
    <w:rPr>
      <w:rFonts w:ascii="Times New Roman" w:hAnsi="Times New Roman" w:eastAsia="Times New Roman" w:cs="Times New Roman"/>
      <w:sz w:val="24"/>
      <w:szCs w:val="24"/>
      <w:lang w:val="en-US" w:eastAsia="zh-CN" w:bidi="ar-SA"/>
    </w:rPr>
  </w:style>
  <w:style w:type="paragraph" w:styleId="980" w:customStyle="1">
    <w:name w:val="纯文本1"/>
    <w:basedOn w:val="733"/>
    <w:uiPriority w:val="0"/>
    <w:qFormat/>
    <w:rPr>
      <w:rFonts w:ascii="宋体" w:hAnsi="Courier New" w:eastAsia="楷体_GB2312"/>
      <w:sz w:val="26"/>
      <w:szCs w:val="20"/>
    </w:rPr>
  </w:style>
  <w:style w:type="paragraph" w:styleId="981" w:customStyle="1">
    <w:name w:val="Normal_0_3"/>
    <w:uiPriority w:val="0"/>
    <w:qFormat/>
    <w:rPr>
      <w:rFonts w:ascii="Times New Roman" w:hAnsi="Times New Roman" w:eastAsia="Times New Roman" w:cs="Times New Roman"/>
      <w:sz w:val="24"/>
      <w:szCs w:val="24"/>
      <w:lang w:val="en-US" w:eastAsia="zh-CN" w:bidi="ar-SA"/>
    </w:rPr>
  </w:style>
  <w:style w:type="paragraph" w:styleId="982" w:customStyle="1">
    <w:name w:val="p0"/>
    <w:uiPriority w:val="0"/>
    <w:qFormat/>
    <w:rPr>
      <w:rFonts w:ascii="Times New Roman" w:hAnsi="Times New Roman" w:eastAsia="宋体" w:cs="Times New Roman"/>
      <w:szCs w:val="21"/>
      <w:lang w:val="en-US" w:eastAsia="zh-CN" w:bidi="ar-SA"/>
    </w:rPr>
  </w:style>
  <w:style w:type="paragraph" w:styleId="983" w:customStyle="1">
    <w:name w:val="UserStyle_3"/>
    <w:basedOn w:val="733"/>
    <w:uiPriority w:val="0"/>
    <w:qFormat/>
    <w:pPr>
      <w:jc w:val="left"/>
      <w:spacing w:before="120" w:after="120"/>
      <w:widowControl/>
    </w:pPr>
    <w:rPr>
      <w:rFonts w:ascii="Arial" w:hAnsi="Arial"/>
    </w:rPr>
  </w:style>
  <w:style w:type="paragraph" w:styleId="984" w:customStyle="1">
    <w:name w:val="普通(网站)111"/>
    <w:basedOn w:val="733"/>
    <w:uiPriority w:val="99"/>
    <w:unhideWhenUsed/>
    <w:qFormat/>
    <w:pPr>
      <w:jc w:val="left"/>
      <w:spacing w:before="100" w:beforeAutospacing="1" w:after="100" w:afterAutospacing="1"/>
    </w:pPr>
    <w:rPr>
      <w:rFonts w:cs="Times New Roman"/>
      <w:sz w:val="24"/>
    </w:rPr>
  </w:style>
  <w:style w:type="paragraph" w:styleId="985"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986" w:customStyle="1">
    <w:name w:val="批注文字 字符"/>
    <w:basedOn w:val="743"/>
    <w:link w:val="748"/>
    <w:uiPriority w:val="0"/>
    <w:qFormat/>
    <w:rPr>
      <w:rFonts w:asciiTheme="minorHAnsi" w:hAnsiTheme="minorHAnsi" w:eastAsiaTheme="minorEastAsia" w:cstheme="minorBidi"/>
      <w:sz w:val="21"/>
      <w:szCs w:val="24"/>
    </w:rPr>
  </w:style>
  <w:style w:type="character" w:styleId="987" w:customStyle="1">
    <w:name w:val="批注主题 字符"/>
    <w:basedOn w:val="986"/>
    <w:link w:val="770"/>
    <w:uiPriority w:val="99"/>
    <w:semiHidden/>
    <w:qFormat/>
    <w:rPr>
      <w:rFonts w:asciiTheme="minorHAnsi" w:hAnsiTheme="minorHAnsi" w:eastAsiaTheme="minorEastAsia" w:cstheme="minorBidi"/>
      <w:b/>
      <w:bCs/>
      <w:sz w:val="21"/>
      <w:szCs w:val="24"/>
    </w:rPr>
  </w:style>
  <w:style w:type="paragraph" w:styleId="988" w:customStyle="1">
    <w:name w:val="修订2"/>
    <w:hidden/>
    <w:uiPriority w:val="99"/>
    <w:unhideWhenUsed/>
    <w:qFormat/>
    <w:rPr>
      <w:rFonts w:asciiTheme="minorHAnsi" w:hAnsiTheme="minorHAnsi" w:eastAsiaTheme="minorEastAsia" w:cstheme="minorBidi"/>
      <w:sz w:val="21"/>
      <w:szCs w:val="24"/>
      <w:lang w:val="en-US" w:eastAsia="zh-CN" w:bidi="ar-SA"/>
    </w:rPr>
  </w:style>
  <w:style w:type="paragraph" w:styleId="989" w:customStyle="1">
    <w:name w:val="Revision"/>
    <w:hidden/>
    <w:uiPriority w:val="99"/>
    <w:unhideWhenUsed/>
    <w:qFormat/>
    <w:rPr>
      <w:rFonts w:asciiTheme="minorHAnsi" w:hAnsiTheme="minorHAnsi" w:eastAsiaTheme="minorEastAsia" w:cstheme="minorBidi"/>
      <w:sz w:val="21"/>
      <w:szCs w:val="24"/>
      <w:lang w:val="en-US" w:eastAsia="zh-CN" w:bidi="ar-SA"/>
    </w:rPr>
  </w:style>
  <w:style w:type="numbering" w:styleId="10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D96687-D61E-4D1E-AB21-D1269D1FDEA5}"/>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冯志乐</cp:lastModifiedBy>
  <cp:revision>4</cp:revision>
  <dcterms:created xsi:type="dcterms:W3CDTF">2026-03-11T05:46:00Z</dcterms:created>
  <dcterms:modified xsi:type="dcterms:W3CDTF">2026-06-03T06:27:05Z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E3825146607F4836961AECC2F557E16D_13</vt:lpwstr>
  </property>
  <property fmtid="{D5CDD505-2E9C-101B-9397-08002B2CF9AE}" pid="4" name="KSOTemplateDocerSaveRecord">
    <vt:lpwstr>eyJoZGlkIjoiNDg5ZDYyYzc2NjBjZTQwNzhlN2RkOGViYWFlMDM5YjIiLCJ1c2VySWQiOiI1ODQ4NTA1MDAifQ==</vt:lpwstr>
  </property>
</Properties>
</file>